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省青少年U10短式网球公开赛经费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《福建省财政厅 福建省体育局关于提前下达2023年部分体育专项资金预算的通知》（闽财教指〔2022〕90号）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挖掘发展福建省青少年网球体育人才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1)项目个数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1)受益人群满意度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年底财政资金紧张，部分费用未能及时支付，导致支付进度较慢，执行率较低。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