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福州市单项体育后备人才基地和重点体育特色项目学校扶持经费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福州市体育局关于下达2022年度福州市单项体育后备人才基地和重点体育特色项目学校扶持经费的通知》（榕财教指〔2023〕21号）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培养、挖掘、发展、输送体育后备人才</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9</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66.6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1)参加业余训练活动人次</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6000</w:t>
      </w:r>
      <w:r>
        <w:rPr>
          <w:rFonts w:ascii="仿宋" w:hAnsi="仿宋" w:cs="仿宋" w:eastAsia="仿宋"/>
          <w:sz w:val="32"/>
        </w:rPr>
        <w:t>，完成值</w:t>
      </w:r>
      <w:r>
        <w:rPr>
          <w:rFonts w:ascii="仿宋" w:hAnsi="仿宋" w:cs="仿宋" w:eastAsia="仿宋"/>
          <w:sz w:val="32"/>
        </w:rPr>
        <w:t>139897</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1)业余训练任务完成率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1)青少年参与业余训练积极性</w:t>
      </w:r>
      <w:r>
        <w:rPr>
          <w:rFonts w:ascii="仿宋" w:hAnsi="仿宋" w:cs="仿宋" w:eastAsia="仿宋"/>
          <w:sz w:val="32"/>
        </w:rPr>
        <w:t>(</w:t>
      </w:r>
      <w:r>
        <w:rPr>
          <w:rFonts w:ascii="仿宋" w:hAnsi="仿宋" w:cs="仿宋" w:eastAsia="仿宋"/>
          <w:sz w:val="32"/>
        </w:rPr>
        <w:t>分</w:t>
      </w:r>
      <w:r>
        <w:rPr>
          <w:rFonts w:ascii="仿宋" w:hAnsi="仿宋" w:cs="仿宋" w:eastAsia="仿宋"/>
          <w:sz w:val="32"/>
        </w:rPr>
        <w:t>)，目标值</w:t>
      </w:r>
      <w:r>
        <w:rPr>
          <w:rFonts w:ascii="仿宋" w:hAnsi="仿宋" w:cs="仿宋" w:eastAsia="仿宋"/>
          <w:sz w:val="32"/>
        </w:rPr>
        <w:t>8</w:t>
      </w:r>
      <w:r>
        <w:rPr>
          <w:rFonts w:ascii="仿宋" w:hAnsi="仿宋" w:cs="仿宋" w:eastAsia="仿宋"/>
          <w:sz w:val="32"/>
        </w:rPr>
        <w:t>，完成值</w:t>
      </w:r>
      <w:r>
        <w:rPr>
          <w:rFonts w:ascii="仿宋" w:hAnsi="仿宋" w:cs="仿宋" w:eastAsia="仿宋"/>
          <w:sz w:val="32"/>
        </w:rPr>
        <w:t>8</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1)受益人群满意度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