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2023年全民健身活动及健身设施维修补助经费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 福州市体育局关于下达2023年部分群众体育专项经费的通知（榕财教指〔2023〕68号）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增强人民体质、提高健康水平为目标，以满足人民群众日益增长的多元化健身需求为出发点和落脚点，以“落实二十大，一起来健身，奋发向未来”为主题，全面提升全民健身赛事活动品质，扎实推进后疫情时代科学文明健身，支持更多老年人、青少年等群体开展全民健身活动，推动全民健身与全民健康相融合，一起打造“幸福体育”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1)全民健身活动开展次数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1)赛事、活动举办完成率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1)全民健身体育活动、赛事参与人次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2022年全民健身活动及健身设施维修补助经费未使用完毕，优先使用2022年全民健身活动及健身设施维修补助经费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2023年全民健身活动及健身设施维修补助经费结转至2024年使用，及时支付23年未支出费用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