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2023年“两癌”筛查经费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2023年“两癌”筛查经费，〔仓妇幼院〔2023〕23号〕，政府经济分类50299其他商品和服务支出，部门经济分类30299其他商品服务支出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进行“两癌”筛查工作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