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2023年中医药发展专项经费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2023年中医药发展专项经费，政府经济分类50299其他商品和服务支出，部门经济分类30299其他商品服务支出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进行中医药发展工作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1)储备物资盘点次数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中医药人员人手不够，大部分由医生兼职其他行政公卫事项，导致无法更好深入的开展中医药工作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增加单位编制数，加强中医药人员的培训，提高中医药人员素质，更好的服务中医药项目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