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2021年艾滋病、梅毒、乙肝母婴阻断经费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2021年艾滋病、梅毒、乙肝母婴阻断经费，仓妇幼院[2023]21号，政府性经济分类50502商品和服务支出，部门预算经济分类30299其他商品和服务支出。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艾滋病、梅毒、乙肝母婴阻断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1)开展各类关爱妇女儿童、服务妇女及家庭和谐系列活动参与人数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基层医疗卫生机构建新镇第二卫生院相关艾滋病项目费用尚未支付。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基层医疗卫生机构建新镇第二卫生院相关艾滋病项目费用尚未支付，建议尽快支付。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