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2023年“三下乡”集中服务活动专项经费（市级）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2023年“三下乡”集中服务活动专项经费（市级）（政府50299，部门30299）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2023年“三下乡”集中服务活动专项经费（市级）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