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2023年第三季度农村人居环境整治积分制考核奖励资金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2023年第三季度农村人居环境整治积分制考核奖励资金（政府50299部门30299）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2023年第三季度农村人居环境整治积分制考核奖励资金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