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2022年度农村人居环境整治积分制剩余工作经费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2022年度农村人居环境整治积分制激励资金及剩余工作经费（政府50299部门30299）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2022年度农村人居环境整治积分制剩余工作经费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