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2023年重大传染病防控省级补助资金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2023年重大传染病防控省级补助资金，〔榕财社〔指〕〔2023〕122号〕，政府经济分类50299其他商品和服务支出，部门经济分类30299其他商品服务支出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进行重大传染病防控工作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重大公卫人员人手不够，大部分由医生行政兼职待办公卫事项，导致无法更好深入的开展重大公卫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增加单位编制数，加强重大公卫人员的培训，提高重大公卫人员素质，更好的服务公卫项目。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