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2023年省级线下主题促销活动支持资金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支持区围绕重要节假日、重点消费领域，组织开展线下主题促消费活动，积极营造消费氛围（政府预算经济分类50799，部门预算经济分类31299）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2023年我区共开展6场政府部门举办的促消费活动，分别为建新镇服务万家千企商旅推介会、金山约惠节、特斯拉第一期汽车补贴、比亚迪汽车补贴及二手车补贴（一期）、（二期）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1)举办活动数量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1)媒体宣传数量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篇/份/次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因指标下达较晚，且我区资金使用办法还需研究、完善，故未及时下达资金企业。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尽快研究、完善资金使用办法，确保及时下达资金，助力企业更好发展。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