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2022年度外贸展会类项目扶持资金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推进区商务系统鼓励外贸企业参加展会类项目等工作（政府预算经济分类50799，部门预算经济分类31299）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53家企业参加境内外重点展会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50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1)投入外贸展会类项目工作人员数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1)企业参加展会项目数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1)因外贸展会类经费未及时下发，被企业投诉次数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指标下达较晚，资金未及时发放，无法提前做好协调工作，无法及时兑现企业补助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因经济等原因，财政库款紧张，导致无资金可下达，预算执行力度低下，绩效评分较低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希望经济能快速恢复，能有足够资金统筹分配用于相关政策兑现，提高资金使用效益。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