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2019年度市级鼓励利用外资专项补助资金区级配套资金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鼓励企业积极利用扶持政策，稳定投资生产，促进增资扩产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认真贯彻市级外资政策，动员企业外资到资，促进我区利用外资保持稳定增长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1)资金发放合规率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