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2022年中央和省级服务贸易补助资金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落实省级商务发展政策，通过对服务贸易企业的资金扶持和引导，更好服务和深度融入新发展格局，有利推进服务贸易高质量发展超越。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我区共有5家企业申报2022年中央和省级服务贸易补助资金，共获得奖补资金28.8万元。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1)离岸服务外包执行金额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万美元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4524.1435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4524.144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2)建立境外机构数量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