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新生儿疾病筛查专项省级补助资金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早发现早干预早治疗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1)当年度使用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1)早发现早干预早治疗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早发现早干预早治疗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早发现早干预早治疗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