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重点地方病防治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动员更多的人关注、参与预防碘缺乏病。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71.52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128.04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21.34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4727.59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1.18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因为财政紧缩，开展工作延迟，未及时支付资金。当年预算支付率、预算执行率低。						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根据财政安排进度，积极开展工作，及时支付资金。提高当年预算支付率、预算执行率。						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