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2023年精品中医馆项目资金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2023年精品中医馆项目资金 2100601 30299其他商品和服务支出 闽财社指【2023】33号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2023年精品中医馆项目资金 2100601 30299其他商品和服务支出 闽财社指【2023】33号 用于建设中医馆，支出率100%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488000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