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2023年基本药物省级补助经费（直达资金）</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2023年基本药物省级补助经费，闽财社指（2022）91号，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2023年基本药物省级补助经费，闽财社指（2022）91号，基本药物制度补助资金用于确保基层医疗卫生机构按要求实施基本药物制度，进一步提高医疗服务质量。</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1)健康教育次数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13</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1)资金拨付（下达、结算）及时率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1)药品占业务收入百分比</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75</w:t>
      </w:r>
      <w:r>
        <w:rPr>
          <w:rFonts w:ascii="仿宋" w:hAnsi="仿宋" w:cs="仿宋" w:eastAsia="仿宋"/>
          <w:sz w:val="32"/>
        </w:rPr>
        <w:t>，完成值</w:t>
      </w:r>
      <w:r>
        <w:rPr>
          <w:rFonts w:ascii="仿宋" w:hAnsi="仿宋" w:cs="仿宋" w:eastAsia="仿宋"/>
          <w:sz w:val="32"/>
        </w:rPr>
        <w:t>79.4</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99</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