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重大传染病防控项目省级补助资金</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年终结转结余</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仓疾控【2021】41号于仓山区临江街道社区卫生服务中心重大传染病防控项目工作支出</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80</w:t>
      </w:r>
      <w:r>
        <w:rPr>
          <w:rFonts w:ascii="仿宋_GB2312" w:hAnsi="仿宋_GB2312" w:cs="仿宋_GB2312" w:eastAsia="仿宋_GB2312"/>
          <w:sz w:val="32"/>
        </w:rPr>
        <w:t>分，等级为</w:t>
      </w:r>
      <w:r>
        <w:rPr>
          <w:rFonts w:ascii="仿宋_GB2312" w:hAnsi="仿宋_GB2312" w:cs="仿宋_GB2312" w:eastAsia="仿宋_GB2312"/>
          <w:sz w:val="32"/>
        </w:rPr>
        <w:t>良</w:t>
      </w:r>
      <w:r>
        <w:rPr>
          <w:rFonts w:ascii="仿宋_GB2312" w:hAnsi="仿宋_GB2312" w:cs="仿宋_GB2312" w:eastAsia="仿宋_GB2312"/>
          <w:sz w:val="32"/>
        </w:rPr>
        <w:t>，设置绩效目标</w:t>
      </w:r>
      <w:r>
        <w:rPr>
          <w:rFonts w:ascii="仿宋_GB2312" w:hAnsi="仿宋_GB2312" w:cs="仿宋_GB2312" w:eastAsia="仿宋_GB2312"/>
          <w:sz w:val="32"/>
        </w:rPr>
        <w:t>11</w:t>
      </w:r>
      <w:r>
        <w:rPr>
          <w:rFonts w:ascii="仿宋_GB2312" w:hAnsi="仿宋_GB2312" w:cs="仿宋_GB2312" w:eastAsia="仿宋_GB2312"/>
          <w:sz w:val="32"/>
        </w:rPr>
        <w:t>个，实际完成</w:t>
      </w:r>
      <w:r>
        <w:rPr>
          <w:rFonts w:ascii="仿宋_GB2312" w:hAnsi="仿宋_GB2312" w:cs="仿宋_GB2312" w:eastAsia="仿宋_GB2312"/>
          <w:sz w:val="32"/>
        </w:rPr>
        <w:t>10</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1)每职工年门诊人次</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1790</w:t>
      </w:r>
      <w:r>
        <w:rPr>
          <w:rFonts w:ascii="仿宋" w:hAnsi="仿宋" w:cs="仿宋" w:eastAsia="仿宋"/>
          <w:sz w:val="32"/>
        </w:rPr>
        <w:t>，完成值</w:t>
      </w:r>
      <w:r>
        <w:rPr>
          <w:rFonts w:ascii="仿宋" w:hAnsi="仿宋" w:cs="仿宋" w:eastAsia="仿宋"/>
          <w:sz w:val="32"/>
        </w:rPr>
        <w:t>2244</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2)每千人口卫生技术人员</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0.11</w:t>
      </w:r>
      <w:r>
        <w:rPr>
          <w:rFonts w:ascii="仿宋" w:hAnsi="仿宋" w:cs="仿宋" w:eastAsia="仿宋"/>
          <w:sz w:val="32"/>
        </w:rPr>
        <w:t>，完成值</w:t>
      </w:r>
      <w:r>
        <w:rPr>
          <w:rFonts w:ascii="仿宋" w:hAnsi="仿宋" w:cs="仿宋" w:eastAsia="仿宋"/>
          <w:sz w:val="32"/>
        </w:rPr>
        <w:t>0.17</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3)每千人口注册护士人数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0.28</w:t>
      </w:r>
      <w:r>
        <w:rPr>
          <w:rFonts w:ascii="仿宋" w:hAnsi="仿宋" w:cs="仿宋" w:eastAsia="仿宋"/>
          <w:sz w:val="32"/>
        </w:rPr>
        <w:t>，完成值</w:t>
      </w:r>
      <w:r>
        <w:rPr>
          <w:rFonts w:ascii="仿宋" w:hAnsi="仿宋" w:cs="仿宋" w:eastAsia="仿宋"/>
          <w:sz w:val="32"/>
        </w:rPr>
        <w:t>0.33</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4)每千人口执业（助理）医师人数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0.45</w:t>
      </w:r>
      <w:r>
        <w:rPr>
          <w:rFonts w:ascii="仿宋" w:hAnsi="仿宋" w:cs="仿宋" w:eastAsia="仿宋"/>
          <w:sz w:val="32"/>
        </w:rPr>
        <w:t>，完成值</w:t>
      </w:r>
      <w:r>
        <w:rPr>
          <w:rFonts w:ascii="仿宋" w:hAnsi="仿宋" w:cs="仿宋" w:eastAsia="仿宋"/>
          <w:sz w:val="32"/>
        </w:rPr>
        <w:t>0.45</w:t>
      </w:r>
      <w:r>
        <w:rPr>
          <w:rFonts w:ascii="仿宋" w:hAnsi="仿宋" w:cs="仿宋" w:eastAsia="仿宋"/>
          <w:sz w:val="32"/>
        </w:rPr>
        <w:t>，分值</w:t>
      </w:r>
      <w:r>
        <w:rPr>
          <w:rFonts w:ascii="仿宋" w:hAnsi="仿宋" w:cs="仿宋" w:eastAsia="仿宋"/>
          <w:sz w:val="32"/>
        </w:rPr>
        <w:t>5</w:t>
      </w:r>
      <w:r>
        <w:rPr>
          <w:rFonts w:ascii="仿宋" w:hAnsi="仿宋" w:cs="仿宋" w:eastAsia="仿宋"/>
          <w:sz w:val="32"/>
        </w:rPr>
        <w:t>，得分</w:t>
      </w:r>
      <w:r>
        <w:rPr>
          <w:rFonts w:ascii="仿宋" w:hAnsi="仿宋" w:cs="仿宋" w:eastAsia="仿宋"/>
          <w:sz w:val="32"/>
        </w:rPr>
        <w:t>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1)支付（结算）及时性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1000</w:t>
      </w:r>
      <w:r>
        <w:rPr>
          <w:rFonts w:ascii="仿宋" w:hAnsi="仿宋" w:cs="仿宋" w:eastAsia="仿宋"/>
          <w:sz w:val="32"/>
        </w:rPr>
        <w:t>，完成值</w:t>
      </w:r>
      <w:r>
        <w:rPr>
          <w:rFonts w:ascii="仿宋" w:hAnsi="仿宋" w:cs="仿宋" w:eastAsia="仿宋"/>
          <w:sz w:val="32"/>
        </w:rPr>
        <w:t>1000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1)均次门诊医药费</w:t>
      </w:r>
      <w:r>
        <w:rPr>
          <w:rFonts w:ascii="仿宋" w:hAnsi="仿宋" w:cs="仿宋" w:eastAsia="仿宋"/>
          <w:sz w:val="32"/>
        </w:rPr>
        <w:t>(</w:t>
      </w:r>
      <w:r>
        <w:rPr>
          <w:rFonts w:ascii="仿宋" w:hAnsi="仿宋" w:cs="仿宋" w:eastAsia="仿宋"/>
          <w:sz w:val="32"/>
        </w:rPr>
        <w:t>元/人</w:t>
      </w:r>
      <w:r>
        <w:rPr>
          <w:rFonts w:ascii="仿宋" w:hAnsi="仿宋" w:cs="仿宋" w:eastAsia="仿宋"/>
          <w:sz w:val="32"/>
        </w:rPr>
        <w:t>)，目标值</w:t>
      </w:r>
      <w:r>
        <w:rPr>
          <w:rFonts w:ascii="仿宋" w:hAnsi="仿宋" w:cs="仿宋" w:eastAsia="仿宋"/>
          <w:sz w:val="32"/>
        </w:rPr>
        <w:t>273</w:t>
      </w:r>
      <w:r>
        <w:rPr>
          <w:rFonts w:ascii="仿宋" w:hAnsi="仿宋" w:cs="仿宋" w:eastAsia="仿宋"/>
          <w:sz w:val="32"/>
        </w:rPr>
        <w:t>，完成值</w:t>
      </w:r>
      <w:r>
        <w:rPr>
          <w:rFonts w:ascii="仿宋" w:hAnsi="仿宋" w:cs="仿宋" w:eastAsia="仿宋"/>
          <w:sz w:val="32"/>
        </w:rPr>
        <w:t>354</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2)药品占业务收入百分比</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75</w:t>
      </w:r>
      <w:r>
        <w:rPr>
          <w:rFonts w:ascii="仿宋" w:hAnsi="仿宋" w:cs="仿宋" w:eastAsia="仿宋"/>
          <w:sz w:val="32"/>
        </w:rPr>
        <w:t>，完成值</w:t>
      </w:r>
      <w:r>
        <w:rPr>
          <w:rFonts w:ascii="仿宋" w:hAnsi="仿宋" w:cs="仿宋" w:eastAsia="仿宋"/>
          <w:sz w:val="32"/>
        </w:rPr>
        <w:t>82</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3)医院人均业务收入</w:t>
      </w:r>
      <w:r>
        <w:rPr>
          <w:rFonts w:ascii="仿宋" w:hAnsi="仿宋" w:cs="仿宋" w:eastAsia="仿宋"/>
          <w:sz w:val="32"/>
        </w:rPr>
        <w:t>(</w:t>
      </w:r>
      <w:r>
        <w:rPr>
          <w:rFonts w:ascii="仿宋" w:hAnsi="仿宋" w:cs="仿宋" w:eastAsia="仿宋"/>
          <w:sz w:val="32"/>
        </w:rPr>
        <w:t>元/人</w:t>
      </w:r>
      <w:r>
        <w:rPr>
          <w:rFonts w:ascii="仿宋" w:hAnsi="仿宋" w:cs="仿宋" w:eastAsia="仿宋"/>
          <w:sz w:val="32"/>
        </w:rPr>
        <w:t>)，目标值</w:t>
      </w:r>
      <w:r>
        <w:rPr>
          <w:rFonts w:ascii="仿宋" w:hAnsi="仿宋" w:cs="仿宋" w:eastAsia="仿宋"/>
          <w:sz w:val="32"/>
        </w:rPr>
        <w:t>488000</w:t>
      </w:r>
      <w:r>
        <w:rPr>
          <w:rFonts w:ascii="仿宋" w:hAnsi="仿宋" w:cs="仿宋" w:eastAsia="仿宋"/>
          <w:sz w:val="32"/>
        </w:rPr>
        <w:t>，完成值</w:t>
      </w:r>
      <w:r>
        <w:rPr>
          <w:rFonts w:ascii="仿宋" w:hAnsi="仿宋" w:cs="仿宋" w:eastAsia="仿宋"/>
          <w:sz w:val="32"/>
        </w:rPr>
        <w:t>583214</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1)职工满意度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7EA6DD7C"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年末财政性资金紧张，相关项目资金支付进度慢，未来得及支付完毕。</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1B0C53BB" w14:textId="77777777" w:rsidR="000F778B" w:rsidRDefault="00000000">
      <w:pPr>
        <w:spacing w:line="620" w:lineRule="exact"/>
        <w:ind w:leftChars="400" w:left="840" w:firstLine="420"/>
        <w:rPr>
          <w:rFonts w:ascii="仿宋" w:eastAsia="仿宋" w:hAnsi="仿宋"/>
          <w:sz w:val="32"/>
          <w:szCs w:val="32"/>
        </w:rPr>
      </w:pPr>
      <w:r>
        <w:rPr>
          <w:rFonts w:ascii="仿宋" w:eastAsia="仿宋" w:hAnsi="仿宋" w:hint="eastAsia"/>
          <w:sz w:val="32"/>
          <w:szCs w:val="32"/>
        </w:rPr>
        <w:t xml:space="preserve">1</w:t>
      </w:r>
      <w:r>
        <w:rPr>
          <w:rFonts w:ascii="仿宋" w:hAnsi="仿宋" w:cs="仿宋" w:eastAsia="仿宋"/>
          <w:sz w:val="32"/>
        </w:rPr>
        <w:t xml:space="preserve">. </w:t>
      </w:r>
      <w:r>
        <w:rPr>
          <w:rFonts w:ascii="仿宋" w:hAnsi="仿宋" w:cs="仿宋" w:eastAsia="仿宋"/>
          <w:sz w:val="32"/>
        </w:rPr>
        <w:t>针对问题，加强资金管理，做好项目开展和资金支出衔接工作，保障资金支付渠道通畅。</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