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督察考核专项经费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督察考核专项经费</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根据省市要求，对基层医疗卫生机构开展的基本公共卫生服务项目以及医疗质量进行考核</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1)成本控制率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18.5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1)制定工作方案数量</w:t>
      </w:r>
      <w:r>
        <w:rPr>
          <w:rFonts w:ascii="仿宋" w:hAnsi="仿宋" w:cs="仿宋" w:eastAsia="仿宋"/>
          <w:sz w:val="32"/>
        </w:rPr>
        <w:t>(</w:t>
      </w:r>
      <w:r>
        <w:rPr>
          <w:rFonts w:ascii="仿宋" w:hAnsi="仿宋" w:cs="仿宋" w:eastAsia="仿宋"/>
          <w:sz w:val="32"/>
        </w:rPr>
        <w:t>份</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2)组织举办会议（活动）数</w:t>
      </w:r>
      <w:r>
        <w:rPr>
          <w:rFonts w:ascii="仿宋" w:hAnsi="仿宋" w:cs="仿宋" w:eastAsia="仿宋"/>
          <w:sz w:val="32"/>
        </w:rPr>
        <w:t>(</w:t>
      </w:r>
      <w:r>
        <w:rPr>
          <w:rFonts w:ascii="仿宋" w:hAnsi="仿宋" w:cs="仿宋" w:eastAsia="仿宋"/>
          <w:sz w:val="32"/>
        </w:rPr>
        <w:t>场</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1)督导完成率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1)形成工作总结并上报</w:t>
      </w:r>
      <w:r>
        <w:rPr>
          <w:rFonts w:ascii="仿宋" w:hAnsi="仿宋" w:cs="仿宋" w:eastAsia="仿宋"/>
          <w:sz w:val="32"/>
        </w:rPr>
        <w:t>(</w:t>
      </w:r>
      <w:r>
        <w:rPr>
          <w:rFonts w:ascii="仿宋" w:hAnsi="仿宋" w:cs="仿宋" w:eastAsia="仿宋"/>
          <w:sz w:val="32"/>
        </w:rPr>
        <w:t>份</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1)服务对象满意度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70</w:t>
      </w:r>
      <w:r>
        <w:rPr>
          <w:rFonts w:ascii="仿宋" w:hAnsi="仿宋" w:cs="仿宋" w:eastAsia="仿宋"/>
          <w:sz w:val="32"/>
        </w:rPr>
        <w:t>，完成值</w:t>
      </w:r>
      <w:r>
        <w:rPr>
          <w:rFonts w:ascii="仿宋" w:hAnsi="仿宋" w:cs="仿宋" w:eastAsia="仿宋"/>
          <w:sz w:val="32"/>
        </w:rPr>
        <w:t>80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