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基本公共卫生服务项目补助经费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用于基层医疗卫生机构按规定项目免费为城乡居民提供基本公共卫生服务。</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电子健康档案建档率≥90%，儿童健康管理率≥90%，老年人健康管理率≥72%，高血压和2型糖尿病患者规范管理率≥76%，严重精神障碍患者规范管理率≥80%，肺结核患者管理率≥90%，中医药健康管理率≥65%。								</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1)资金支出率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30</w:t>
      </w:r>
      <w:r>
        <w:rPr>
          <w:rFonts w:ascii="仿宋" w:hAnsi="仿宋" w:cs="仿宋" w:eastAsia="仿宋"/>
          <w:sz w:val="32"/>
        </w:rPr>
        <w:t>，完成值</w:t>
      </w:r>
      <w:r>
        <w:rPr>
          <w:rFonts w:ascii="仿宋" w:hAnsi="仿宋" w:cs="仿宋" w:eastAsia="仿宋"/>
          <w:sz w:val="32"/>
        </w:rPr>
        <w:t>30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1)居民规范化电子健康档案份数</w:t>
      </w:r>
      <w:r>
        <w:rPr>
          <w:rFonts w:ascii="仿宋" w:hAnsi="仿宋" w:cs="仿宋" w:eastAsia="仿宋"/>
          <w:sz w:val="32"/>
        </w:rPr>
        <w:t>(</w:t>
      </w:r>
      <w:r>
        <w:rPr>
          <w:rFonts w:ascii="仿宋" w:hAnsi="仿宋" w:cs="仿宋" w:eastAsia="仿宋"/>
          <w:sz w:val="32"/>
        </w:rPr>
        <w:t>份</w:t>
      </w:r>
      <w:r>
        <w:rPr>
          <w:rFonts w:ascii="仿宋" w:hAnsi="仿宋" w:cs="仿宋" w:eastAsia="仿宋"/>
          <w:sz w:val="32"/>
        </w:rPr>
        <w:t>)，目标值</w:t>
      </w:r>
      <w:r>
        <w:rPr>
          <w:rFonts w:ascii="仿宋" w:hAnsi="仿宋" w:cs="仿宋" w:eastAsia="仿宋"/>
          <w:sz w:val="32"/>
        </w:rPr>
        <w:t>64000</w:t>
      </w:r>
      <w:r>
        <w:rPr>
          <w:rFonts w:ascii="仿宋" w:hAnsi="仿宋" w:cs="仿宋" w:eastAsia="仿宋"/>
          <w:sz w:val="32"/>
        </w:rPr>
        <w:t>，完成值</w:t>
      </w:r>
      <w:r>
        <w:rPr>
          <w:rFonts w:ascii="仿宋" w:hAnsi="仿宋" w:cs="仿宋" w:eastAsia="仿宋"/>
          <w:sz w:val="32"/>
        </w:rPr>
        <w:t>69490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1)2型糖尿病患者规范管理率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76</w:t>
      </w:r>
      <w:r>
        <w:rPr>
          <w:rFonts w:ascii="仿宋" w:hAnsi="仿宋" w:cs="仿宋" w:eastAsia="仿宋"/>
          <w:sz w:val="32"/>
        </w:rPr>
        <w:t>，完成值</w:t>
      </w:r>
      <w:r>
        <w:rPr>
          <w:rFonts w:ascii="仿宋" w:hAnsi="仿宋" w:cs="仿宋" w:eastAsia="仿宋"/>
          <w:sz w:val="32"/>
        </w:rPr>
        <w:t>76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1)传染病疫情报告及时率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1)家庭医生签约率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45</w:t>
      </w:r>
      <w:r>
        <w:rPr>
          <w:rFonts w:ascii="仿宋" w:hAnsi="仿宋" w:cs="仿宋" w:eastAsia="仿宋"/>
          <w:sz w:val="32"/>
        </w:rPr>
        <w:t>，完成值</w:t>
      </w:r>
      <w:r>
        <w:rPr>
          <w:rFonts w:ascii="仿宋" w:hAnsi="仿宋" w:cs="仿宋" w:eastAsia="仿宋"/>
          <w:sz w:val="32"/>
        </w:rPr>
        <w:t>46.9</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85</w:t>
      </w:r>
      <w:r>
        <w:rPr>
          <w:rFonts w:ascii="仿宋" w:hAnsi="仿宋" w:cs="仿宋" w:eastAsia="仿宋"/>
          <w:sz w:val="32"/>
        </w:rPr>
        <w:t>，完成值</w:t>
      </w:r>
      <w:r>
        <w:rPr>
          <w:rFonts w:ascii="仿宋" w:hAnsi="仿宋" w:cs="仿宋" w:eastAsia="仿宋"/>
          <w:sz w:val="32"/>
        </w:rPr>
        <w:t>98.25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