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发热门诊诊间结算系统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发热门诊诊间结算系统经济分类30299其他商品和服务支出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用于门诊费用的夜间结算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78.77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中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3.77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因发热门诊诊间结算系统资金紧张未能及时该费用，造成经费支出率低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发热门诊诊间结算系统按进度能及时支付该费用，提高诊间结算系统支出率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