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2023年重大公共卫生防治市级补助经费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2023年重大公共卫生防治市级补助经费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及时审核我区各医疗单位死亡报告，审核率100%，完成居民调查251户，完成1702儿童口腔流行病学调查。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1)死因监测迟审率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1)完成1700人(3岁150 人，5岁150人，12岁1400人)儿童口腔流行病学调查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1)完成仓山区2023年全国健康素养监测240户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1)健康素养监测完成及时性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1)省级慢病示范区建设合格率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