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CE379" w14:textId="77777777" w:rsidR="000F778B" w:rsidRDefault="00000000">
      <w:pPr>
        <w:rPr>
          <w:rFonts w:ascii="仿宋" w:eastAsia="仿宋" w:hAnsi="仿宋"/>
          <w:sz w:val="28"/>
          <w:szCs w:val="32"/>
        </w:rPr>
      </w:pPr>
      <w:r>
        <w:rPr>
          <w:rFonts w:ascii="仿宋" w:eastAsia="仿宋" w:hAnsi="仿宋" w:hint="eastAsia"/>
          <w:sz w:val="28"/>
          <w:szCs w:val="32"/>
        </w:rPr>
        <w:t>附件4</w:t>
      </w:r>
    </w:p>
    <w:p w14:paraId="057F56ED" w14:textId="77777777" w:rsidR="000F778B" w:rsidRDefault="000F778B">
      <w:pPr>
        <w:rPr>
          <w:rFonts w:ascii="仿宋" w:eastAsia="仿宋" w:hAnsi="仿宋"/>
          <w:sz w:val="32"/>
          <w:szCs w:val="32"/>
        </w:rPr>
      </w:pPr>
    </w:p>
    <w:p w14:paraId="01367DE5" w14:textId="219BB5F9" w:rsidR="000F778B" w:rsidRDefault="00000000">
      <w:pPr>
        <w:ind w:firstLine="420"/>
        <w:jc w:val="center"/>
        <w:rPr>
          <w:rFonts w:ascii="宋体" w:hAnsi="宋体" w:cs="仿宋"/>
          <w:b/>
          <w:sz w:val="44"/>
          <w:szCs w:val="44"/>
        </w:rPr>
      </w:pPr>
      <w:r>
        <w:rPr>
          <w:rFonts w:ascii="宋体" w:hAnsi="宋体" w:cs="仿宋" w:hint="eastAsia"/>
          <w:b/>
          <w:sz w:val="44"/>
          <w:szCs w:val="44"/>
        </w:rPr>
        <w:t>2023</w:t>
      </w:r>
      <w:r>
        <w:rPr>
          <w:rFonts w:ascii="宋体" w:hAnsi="宋体" w:cs="仿宋" w:hint="eastAsia"/>
          <w:b/>
          <w:sz w:val="44"/>
          <w:szCs w:val="44"/>
        </w:rPr>
        <w:t>年度</w:t>
      </w:r>
      <w:r>
        <w:rPr>
          <w:rFonts w:ascii="宋体" w:hAnsi="宋体" w:cs="宋体" w:eastAsia="宋体"/>
          <w:b w:val="true"/>
          <w:sz w:val="44"/>
        </w:rPr>
        <w:t>区级</w:t>
      </w:r>
      <w:r>
        <w:rPr>
          <w:rFonts w:ascii="宋体" w:hAnsi="宋体" w:cs="宋体" w:eastAsia="宋体"/>
          <w:b w:val="true"/>
          <w:sz w:val="44"/>
        </w:rPr>
        <w:t>预算项目绩效自评报告</w:t>
      </w:r>
    </w:p>
    <w:p w14:paraId="22886BB9" w14:textId="77777777" w:rsidR="000F778B" w:rsidRDefault="00000000">
      <w:pPr>
        <w:ind w:firstLineChars="200" w:firstLine="640"/>
        <w:jc w:val="center"/>
        <w:rPr>
          <w:rFonts w:ascii="仿宋" w:eastAsia="仿宋" w:hAnsi="仿宋"/>
          <w:sz w:val="32"/>
          <w:szCs w:val="32"/>
        </w:rPr>
      </w:pPr>
      <w:r>
        <w:rPr>
          <w:rFonts w:ascii="仿宋" w:eastAsia="仿宋" w:hAnsi="仿宋" w:hint="eastAsia"/>
          <w:sz w:val="32"/>
          <w:szCs w:val="32"/>
        </w:rPr>
        <w:t>（</w:t>
      </w:r>
      <w:r>
        <w:rPr>
          <w:rFonts w:ascii="仿宋" w:eastAsia="仿宋" w:hAnsi="仿宋" w:cs="仿宋" w:hint="eastAsia"/>
          <w:sz w:val="32"/>
          <w:szCs w:val="32"/>
        </w:rPr>
        <w:t>2023年卫生健康转移支付</w:t>
      </w:r>
      <w:r>
        <w:rPr>
          <w:rFonts w:ascii="仿宋" w:eastAsia="仿宋" w:hAnsi="仿宋" w:hint="eastAsia"/>
          <w:sz w:val="32"/>
          <w:szCs w:val="32"/>
        </w:rPr>
        <w:t>）</w:t>
      </w:r>
    </w:p>
    <w:p w14:paraId="66994E28" w14:textId="77777777" w:rsidR="000F778B" w:rsidRDefault="00000000">
      <w:pPr>
        <w:ind w:firstLineChars="196" w:firstLine="627"/>
        <w:rPr>
          <w:rFonts w:ascii="黑体" w:eastAsia="黑体" w:hAnsi="黑体"/>
          <w:sz w:val="32"/>
          <w:szCs w:val="32"/>
        </w:rPr>
      </w:pPr>
      <w:r>
        <w:rPr>
          <w:rFonts w:ascii="黑体" w:eastAsia="黑体" w:hAnsi="黑体" w:cs="仿宋" w:hint="eastAsia"/>
          <w:kern w:val="0"/>
          <w:sz w:val="32"/>
          <w:szCs w:val="32"/>
        </w:rPr>
        <w:t>一、</w:t>
      </w:r>
      <w:r>
        <w:rPr>
          <w:rFonts w:ascii="黑体" w:eastAsia="黑体" w:hAnsi="黑体" w:hint="eastAsia"/>
          <w:sz w:val="32"/>
          <w:szCs w:val="32"/>
        </w:rPr>
        <w:t>项目基本情况</w:t>
      </w:r>
    </w:p>
    <w:p w14:paraId="2258317B"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（一）项目概况</w:t>
      </w:r>
    </w:p>
    <w:p w14:paraId="2C6F0EDB"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《福州市财政局 福州市卫生健康委员会关于下达2023年卫生健康转移支付省级补助资金（第二批）的通知》（榕财社（指）[2023]33号），支出功能分类2100409重大公共卫生服务，部门经济分类302商品和服务支出，政府经济分类50502商品和服务支出</w:t>
      </w:r>
      <w:r>
        <w:rPr>
          <w:rFonts w:ascii="仿宋" w:hAnsi="仿宋" w:cs="仿宋" w:eastAsia="仿宋"/>
          <w:sz w:val="32"/>
        </w:rPr>
        <w:t xml:space="preserve"> </w:t>
      </w:r>
    </w:p>
    <w:p w14:paraId="3B99B2DD"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（二）主要成效</w:t>
      </w:r>
    </w:p>
    <w:p w14:paraId="126F90D2"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2023年在治病人的治疗率和随访检测率均超过目标值。进一步遏制了艾滋病疫情的传播。2023年结核病防治管理对活动性结核患者72小时内完成第一次入户随访率以及病原学阳性肺结核患者密切接触者筛查率都能按预期完成，有效且规范化对活动性结核患者进行管理，减少结核病进一步传播流行。</w:t>
      </w:r>
    </w:p>
    <w:p w14:paraId="5D13752B"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二、绩效分析</w:t>
      </w:r>
    </w:p>
    <w:p w14:paraId="4E82EB41" w14:textId="77777777" w:rsidR="000F778B" w:rsidRDefault="00000000">
      <w:pPr>
        <w:spacing w:line="620" w:lineRule="exact"/>
        <w:ind w:firstLine="640"/>
        <w:rPr>
          <w:rFonts w:ascii="仿宋_GB2312" w:eastAsia="仿宋_GB2312" w:hAnsi="仿宋_GB2312"/>
          <w:sz w:val="32"/>
          <w:szCs w:val="32"/>
        </w:rPr>
      </w:pPr>
      <w:r>
        <w:rPr>
          <w:rFonts w:ascii="仿宋_GB2312" w:eastAsia="仿宋_GB2312" w:hAnsi="仿宋_GB2312" w:hint="eastAsia"/>
          <w:sz w:val="32"/>
          <w:szCs w:val="32"/>
        </w:rPr>
        <w:t>本项目绩效自评得分</w:t>
      </w:r>
      <w:r>
        <w:rPr>
          <w:rFonts w:ascii="仿宋_GB2312" w:hAnsi="仿宋_GB2312" w:cs="仿宋_GB2312" w:eastAsia="仿宋_GB2312"/>
          <w:sz w:val="32"/>
        </w:rPr>
        <w:t>90</w:t>
      </w:r>
      <w:r>
        <w:rPr>
          <w:rFonts w:ascii="仿宋_GB2312" w:hAnsi="仿宋_GB2312" w:cs="仿宋_GB2312" w:eastAsia="仿宋_GB2312"/>
          <w:sz w:val="32"/>
        </w:rPr>
        <w:t>分，等级为</w:t>
      </w:r>
      <w:r>
        <w:rPr>
          <w:rFonts w:ascii="仿宋_GB2312" w:hAnsi="仿宋_GB2312" w:cs="仿宋_GB2312" w:eastAsia="仿宋_GB2312"/>
          <w:sz w:val="32"/>
        </w:rPr>
        <w:t>优</w:t>
      </w:r>
      <w:r>
        <w:rPr>
          <w:rFonts w:ascii="仿宋_GB2312" w:hAnsi="仿宋_GB2312" w:cs="仿宋_GB2312" w:eastAsia="仿宋_GB2312"/>
          <w:sz w:val="32"/>
        </w:rPr>
        <w:t>，设置绩效目标</w:t>
      </w:r>
      <w:r>
        <w:rPr>
          <w:rFonts w:ascii="仿宋_GB2312" w:hAnsi="仿宋_GB2312" w:cs="仿宋_GB2312" w:eastAsia="仿宋_GB2312"/>
          <w:sz w:val="32"/>
        </w:rPr>
        <w:t>7</w:t>
      </w:r>
      <w:r>
        <w:rPr>
          <w:rFonts w:ascii="仿宋_GB2312" w:hAnsi="仿宋_GB2312" w:cs="仿宋_GB2312" w:eastAsia="仿宋_GB2312"/>
          <w:sz w:val="32"/>
        </w:rPr>
        <w:t>个，实际完成</w:t>
      </w:r>
      <w:r>
        <w:rPr>
          <w:rFonts w:ascii="仿宋_GB2312" w:hAnsi="仿宋_GB2312" w:cs="仿宋_GB2312" w:eastAsia="仿宋_GB2312"/>
          <w:sz w:val="32"/>
        </w:rPr>
        <w:t>7</w:t>
      </w:r>
      <w:r>
        <w:rPr>
          <w:rFonts w:ascii="仿宋_GB2312" w:hAnsi="仿宋_GB2312" w:cs="仿宋_GB2312" w:eastAsia="仿宋_GB2312"/>
          <w:sz w:val="32"/>
        </w:rPr>
        <w:t>个，具体情况如下：</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(二) 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1)配套资金到位率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5</w:t>
      </w:r>
      <w:r>
        <w:rPr>
          <w:rFonts w:ascii="仿宋" w:hAnsi="仿宋" w:cs="仿宋" w:eastAsia="仿宋"/>
          <w:sz w:val="32"/>
        </w:rPr>
        <w:t>，得分</w:t>
      </w:r>
      <w:r>
        <w:rPr>
          <w:rFonts w:ascii="仿宋" w:hAnsi="仿宋" w:cs="仿宋" w:eastAsia="仿宋"/>
          <w:sz w:val="32"/>
        </w:rPr>
        <w:t>5</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1)病原学阳性肺结核患者的密切接触者筛查率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91.2</w:t>
      </w:r>
      <w:r>
        <w:rPr>
          <w:rFonts w:ascii="仿宋" w:hAnsi="仿宋" w:cs="仿宋" w:eastAsia="仿宋"/>
          <w:sz w:val="32"/>
        </w:rPr>
        <w:t>，分值</w:t>
      </w:r>
      <w:r>
        <w:rPr>
          <w:rFonts w:ascii="仿宋" w:hAnsi="仿宋" w:cs="仿宋" w:eastAsia="仿宋"/>
          <w:sz w:val="32"/>
        </w:rPr>
        <w:t>5</w:t>
      </w:r>
      <w:r>
        <w:rPr>
          <w:rFonts w:ascii="仿宋" w:hAnsi="仿宋" w:cs="仿宋" w:eastAsia="仿宋"/>
          <w:sz w:val="32"/>
        </w:rPr>
        <w:t>，得分</w:t>
      </w:r>
      <w:r>
        <w:rPr>
          <w:rFonts w:ascii="仿宋" w:hAnsi="仿宋" w:cs="仿宋" w:eastAsia="仿宋"/>
          <w:sz w:val="32"/>
        </w:rPr>
        <w:t>5</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3、生态环境成本指标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(一) 产出指标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1、数量指标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1)在访病人抗病毒治疗率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94</w:t>
      </w:r>
      <w:r>
        <w:rPr>
          <w:rFonts w:ascii="仿宋" w:hAnsi="仿宋" w:cs="仿宋" w:eastAsia="仿宋"/>
          <w:sz w:val="32"/>
        </w:rPr>
        <w:t>，完成值</w:t>
      </w:r>
      <w:r>
        <w:rPr>
          <w:rFonts w:ascii="仿宋" w:hAnsi="仿宋" w:cs="仿宋" w:eastAsia="仿宋"/>
          <w:sz w:val="32"/>
        </w:rPr>
        <w:t>95.7</w:t>
      </w:r>
      <w:r>
        <w:rPr>
          <w:rFonts w:ascii="仿宋" w:hAnsi="仿宋" w:cs="仿宋" w:eastAsia="仿宋"/>
          <w:sz w:val="32"/>
        </w:rPr>
        <w:t>，分值</w:t>
      </w:r>
      <w:r>
        <w:rPr>
          <w:rFonts w:ascii="仿宋" w:hAnsi="仿宋" w:cs="仿宋" w:eastAsia="仿宋"/>
          <w:sz w:val="32"/>
        </w:rPr>
        <w:t>13</w:t>
      </w:r>
      <w:r>
        <w:rPr>
          <w:rFonts w:ascii="仿宋" w:hAnsi="仿宋" w:cs="仿宋" w:eastAsia="仿宋"/>
          <w:sz w:val="32"/>
        </w:rPr>
        <w:t>，得分</w:t>
      </w:r>
      <w:r>
        <w:rPr>
          <w:rFonts w:ascii="仿宋" w:hAnsi="仿宋" w:cs="仿宋" w:eastAsia="仿宋"/>
          <w:sz w:val="32"/>
        </w:rPr>
        <w:t>13</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2、质量指标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1)在访病人随访检测率</w:t>
        <w:cr/>
        <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95.82</w:t>
      </w:r>
      <w:r>
        <w:rPr>
          <w:rFonts w:ascii="仿宋" w:hAnsi="仿宋" w:cs="仿宋" w:eastAsia="仿宋"/>
          <w:sz w:val="32"/>
        </w:rPr>
        <w:t>，分值</w:t>
      </w:r>
      <w:r>
        <w:rPr>
          <w:rFonts w:ascii="仿宋" w:hAnsi="仿宋" w:cs="仿宋" w:eastAsia="仿宋"/>
          <w:sz w:val="32"/>
        </w:rPr>
        <w:t>13</w:t>
      </w:r>
      <w:r>
        <w:rPr>
          <w:rFonts w:ascii="仿宋" w:hAnsi="仿宋" w:cs="仿宋" w:eastAsia="仿宋"/>
          <w:sz w:val="32"/>
        </w:rPr>
        <w:t>，得分</w:t>
      </w:r>
      <w:r>
        <w:rPr>
          <w:rFonts w:ascii="仿宋" w:hAnsi="仿宋" w:cs="仿宋" w:eastAsia="仿宋"/>
          <w:sz w:val="32"/>
        </w:rPr>
        <w:t>13</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3、时效指标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1)72小时肺结核患者入户率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91.25</w:t>
      </w:r>
      <w:r>
        <w:rPr>
          <w:rFonts w:ascii="仿宋" w:hAnsi="仿宋" w:cs="仿宋" w:eastAsia="仿宋"/>
          <w:sz w:val="32"/>
        </w:rPr>
        <w:t>，分值</w:t>
      </w:r>
      <w:r>
        <w:rPr>
          <w:rFonts w:ascii="仿宋" w:hAnsi="仿宋" w:cs="仿宋" w:eastAsia="仿宋"/>
          <w:sz w:val="32"/>
        </w:rPr>
        <w:t>14</w:t>
      </w:r>
      <w:r>
        <w:rPr>
          <w:rFonts w:ascii="仿宋" w:hAnsi="仿宋" w:cs="仿宋" w:eastAsia="仿宋"/>
          <w:sz w:val="32"/>
        </w:rPr>
        <w:t>，得分</w:t>
      </w:r>
      <w:r>
        <w:rPr>
          <w:rFonts w:ascii="仿宋" w:hAnsi="仿宋" w:cs="仿宋" w:eastAsia="仿宋"/>
          <w:sz w:val="32"/>
        </w:rPr>
        <w:t>14</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(三) 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1)男男干预任务完成率</w:t>
        <w:cr/>
        <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30</w:t>
      </w:r>
      <w:r>
        <w:rPr>
          <w:rFonts w:ascii="仿宋" w:hAnsi="仿宋" w:cs="仿宋" w:eastAsia="仿宋"/>
          <w:sz w:val="32"/>
        </w:rPr>
        <w:t>，得分</w:t>
      </w:r>
      <w:r>
        <w:rPr>
          <w:rFonts w:ascii="仿宋" w:hAnsi="仿宋" w:cs="仿宋" w:eastAsia="仿宋"/>
          <w:sz w:val="32"/>
        </w:rPr>
        <w:t>30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3、生态效益指标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(四) 满意度指标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1、服务对象满意度指标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1)服务对象投诉次数</w:t>
      </w:r>
      <w:r>
        <w:rPr>
          <w:rFonts w:ascii="仿宋" w:hAnsi="仿宋" w:cs="仿宋" w:eastAsia="仿宋"/>
          <w:sz w:val="32"/>
        </w:rPr>
        <w:t>(</w:t>
      </w:r>
      <w:r>
        <w:rPr>
          <w:rFonts w:ascii="仿宋" w:hAnsi="仿宋" w:cs="仿宋" w:eastAsia="仿宋"/>
          <w:sz w:val="32"/>
        </w:rPr>
        <w:t>次</w:t>
      </w:r>
      <w:r>
        <w:rPr>
          <w:rFonts w:ascii="仿宋" w:hAnsi="仿宋" w:cs="仿宋" w:eastAsia="仿宋"/>
          <w:sz w:val="32"/>
        </w:rPr>
        <w:t>)，目标值</w:t>
      </w:r>
      <w:r>
        <w:rPr>
          <w:rFonts w:ascii="仿宋" w:hAnsi="仿宋" w:cs="仿宋" w:eastAsia="仿宋"/>
          <w:sz w:val="32"/>
        </w:rPr>
        <w:t>10</w:t>
      </w:r>
      <w:r>
        <w:rPr>
          <w:rFonts w:ascii="仿宋" w:hAnsi="仿宋" w:cs="仿宋" w:eastAsia="仿宋"/>
          <w:sz w:val="32"/>
        </w:rPr>
        <w:t>，完成值</w:t>
      </w:r>
      <w:r>
        <w:rPr>
          <w:rFonts w:ascii="仿宋" w:hAnsi="仿宋" w:cs="仿宋" w:eastAsia="仿宋"/>
          <w:sz w:val="32"/>
        </w:rPr>
        <w:t>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4E3A4CAF" w14:textId="77777777" w:rsidR="000F778B" w:rsidRDefault="000F778B">
      <w:pPr>
        <w:tabs>
          <w:tab w:val="left" w:pos="2244"/>
        </w:tabs>
        <w:spacing w:line="620" w:lineRule="exact"/>
        <w:ind w:leftChars="900" w:left="1890"/>
        <w:rPr>
          <w:rFonts w:ascii="仿宋" w:eastAsia="仿宋" w:hAnsi="仿宋"/>
          <w:b/>
          <w:color w:val="FF0000"/>
          <w:sz w:val="32"/>
          <w:szCs w:val="32"/>
        </w:rPr>
      </w:pPr>
    </w:p>
    <w:p w14:paraId="2D9CB0EA"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三、存在的主要问题及改进措施</w:t>
      </w:r>
    </w:p>
    <w:p w14:paraId="6F3BC497"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（一）主要问题</w:t>
      </w:r>
    </w:p>
    <w:p w14:paraId="04C980CF"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（二）改进措施</w:t>
      </w:r>
    </w:p>
    <w:p w14:paraId="61ECAF52" w14:textId="77777777" w:rsidR="000F778B" w:rsidRDefault="000F778B">
      <w:pPr>
        <w:ind w:left="840" w:firstLine="420"/>
      </w:pPr>
    </w:p>
    <w:sectPr w:rsidR="000F77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5137" w14:textId="77777777" w:rsidR="00D463C2" w:rsidRDefault="00D463C2">
      <w:r>
        <w:separator/>
      </w:r>
    </w:p>
  </w:endnote>
  <w:endnote w:type="continuationSeparator" w:id="0">
    <w:p w14:paraId="2E92A05D" w14:textId="77777777" w:rsidR="00D463C2" w:rsidRDefault="00D4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0088" w14:textId="77777777" w:rsidR="000F778B" w:rsidRDefault="00000000">
    <w:pPr>
      <w:pStyle w:val="a3"/>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14:paraId="7CAD2E6E" w14:textId="77777777" w:rsidR="000F778B" w:rsidRDefault="000F778B">
    <w:pPr>
      <w:pStyle w:val="a3"/>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1DFF" w14:textId="77777777" w:rsidR="00D463C2" w:rsidRDefault="00D463C2">
      <w:r>
        <w:separator/>
      </w:r>
    </w:p>
  </w:footnote>
  <w:footnote w:type="continuationSeparator" w:id="0">
    <w:p w14:paraId="092EAADB" w14:textId="77777777" w:rsidR="00D463C2" w:rsidRDefault="00D46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iMWEwNmExOThmYWU2OGRhYjAzZTQwZGIzOGVlMjQifQ=="/>
  </w:docVars>
  <w:rsids>
    <w:rsidRoot w:val="71776F75"/>
    <w:rsid w:val="000F778B"/>
    <w:rsid w:val="00756FEA"/>
    <w:rsid w:val="00D463C2"/>
    <w:rsid w:val="07FB4740"/>
    <w:rsid w:val="2FB91F6D"/>
    <w:rsid w:val="35F966DB"/>
    <w:rsid w:val="40D05D8A"/>
    <w:rsid w:val="412D21C1"/>
    <w:rsid w:val="43790164"/>
    <w:rsid w:val="45632027"/>
    <w:rsid w:val="4F013EC3"/>
    <w:rsid w:val="58C90448"/>
    <w:rsid w:val="71776F75"/>
    <w:rsid w:val="77715EB5"/>
    <w:rsid w:val="7FF4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E93ED"/>
  <w15:docId w15:val="{74774775-975B-4DFD-8236-6CEC012F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2022-03-03T08:53:00Z</dcterms:created>
  <dc:creator>86176</dc:creator>
  <cp:lastModifiedBy>kw xie</cp:lastModifiedBy>
  <dcterms:modified xsi:type="dcterms:W3CDTF">2024-02-06T01:42:00Z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30AFF93CEA404EE7987706C8585BED57</vt:lpwstr>
  </property>
</Properties>
</file>