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2023年度基本药物省级补助经费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闽财社指【2022】62号2100399     50299   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支持基层医疗卫生机构实施国家基本药物制度，弥补基层医疗卫生机构经常性收支差额。							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51.11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51.11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2.56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51.11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0.51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1)病患满意度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因为财政紧缩，开展工作延迟，未及时支付资金。当年预算支付率、预算执行率低。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根据财政进度开展工作，及时支付资金。提高当年预算支付率、预算执行率。								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