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医养结合和老年健康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医养结合和老年健康，榕财社指〔2023〕59号，功能分类2100399其他基层医疗卫生机构支出，政府经济分类50502商品和服务支出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已用于购买持续葡萄糖监测系统传感器套装，开展老年人服务项目。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241972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