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*成本性支出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承担托幼园所儿童、教职员工体检业务和门诊医疗服务活动成本及单位门诊规范化建设、外聘人员工资等日常性事务支出。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承担托幼园所儿童、教职员工体检业务和门诊医疗服务活动成本及单位门诊规范化建设、外聘人员工资等日常性事务支出。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