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2022年基层医疗卫生机构全科医生岗位补助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仓卫基层【2022】34文，2022年基层医疗卫生机构全科医生岗位补助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仓卫基层【2022】34文，2022年基层医疗卫生机构全科医生岗位补助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11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1700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2244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2)每千人口卫生技术人员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1.17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1.17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3)每千人口注册护士人数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&lt;em style='color:red'&gt;人&lt;/em&gt;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0.34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0.34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4)每千人口执业（助理）医师人数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&lt;em style='color:red'&gt;人&lt;/em&gt;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0.51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0.51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354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434800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583124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/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年末财政性资金紧张，相关项目资金支付进度慢，未来得及支付完毕。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针对问题，加强资金管理，做好项目开展和资金支出衔接工作，保障资金支付渠道通畅。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