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区计划生育服务中心专项经费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承担单位门诊规范化建设、外聘人员工资等日常性事务支出。  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承担单位门诊规范化建设、外聘人员工资等日常性事务支出。  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87.07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5326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1)提升妇幼健康服务水平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