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医药发展专项经费,为进一步推进中医药事业发展，巩固“全国基层中医药工作先进单位”的成果，落实基层医疗机构中医馆提升建设工作，逐步提升基层医疗卫生机构中医药工作的优势，以便更好的为辖区居民提供中医药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96.14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1)培养优秀中医临床人才数量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2)组织举办会议（活动）数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