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计生家庭奖扶等市级补助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榕财社指【2023】117号，30399其他对个人和家庭补助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进一步加强新时期人口和计划生育工作，建立和完善人口和计划生育利益导向政策体系，推进小康社会和和谐社会建设。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6685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