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2023年度卫健人才发展经费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2023年度卫健人才发展经费  仓卫人[2023]37号 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2023年度卫健人才发展经费  仓卫人[2023]37号 商品和服务支出,用于发放2023年度全科医生岗位补助资金，加强卫生健康人才队伍建设。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1)全科医生人数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1)村卫生室中医药服务能力覆盖率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2023年度卫健人才发展经费，经费支出问题导致资金使用率为0，项目未完成.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