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2023年度卫健人才发展经费（仓卫人【2023】37号，经济分类30199其他工资福利支出，部门经济分类50501）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收到2023年度卫健人才发展经费22080元，用于支付下半年全科医生岗位补助，财政未安排支出。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收到2023年度卫健人才发展经费22080元，用于支付下半年全科医生岗位补助，申请财政安排支出。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