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重大公共卫生防治市级补助资金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扩大国家免疫规划项目（仓疾控【2023】23号   经济分类30299其他商品服务支出  部门分类50502）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未支出。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3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1)开展死因质量监测工作例会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1)对院内临床医生死亡信息报告开展培训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1)定期开展死因监测补漏工作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是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是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收到重大公共卫生防治市级补助资金3991元，用于开展死因监测防治工作，财政没有安排支出。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收到重大公共卫生防治市级补助资金3991元，用于开展死因监测防治工作，财政没有安排支出。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