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编外卫生防疫人员经费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付编外卫生防疫人员工资等相关开支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招聘19人，按标准发放编外卫生防疫人员工薪资待遇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93.23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78.19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8.23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1)外聘人员聘用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1)报酬按照标准发放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1)医保缴纳率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1)吸引就业人员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2)卫生技术人员比例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1)用人单位满意度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