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2023年基本公共卫生资金省市补助经费3（直达资金）</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2023年基本公共卫生资金省市补助经费3（直达资金），榕财社（指）（2023）33号</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用于基层医疗卫生机构按规定项目免费为城乡居民提供基本公共卫生服务。</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99.86</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8</w:t>
      </w:r>
      <w:r>
        <w:rPr>
          <w:rFonts w:ascii="仿宋_GB2312" w:hAnsi="仿宋_GB2312" w:cs="仿宋_GB2312" w:eastAsia="仿宋_GB2312"/>
          <w:sz w:val="32"/>
        </w:rPr>
        <w:t>个，实际完成</w:t>
      </w:r>
      <w:r>
        <w:rPr>
          <w:rFonts w:ascii="仿宋_GB2312" w:hAnsi="仿宋_GB2312" w:cs="仿宋_GB2312" w:eastAsia="仿宋_GB2312"/>
          <w:sz w:val="32"/>
        </w:rPr>
        <w:t>6</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1)资金使用率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95</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1)健康教育次数</w:t>
      </w:r>
      <w:r>
        <w:rPr>
          <w:rFonts w:ascii="仿宋" w:hAnsi="仿宋" w:cs="仿宋" w:eastAsia="仿宋"/>
          <w:sz w:val="32"/>
        </w:rPr>
        <w:t>(</w:t>
      </w:r>
      <w:r>
        <w:rPr>
          <w:rFonts w:ascii="仿宋" w:hAnsi="仿宋" w:cs="仿宋" w:eastAsia="仿宋"/>
          <w:sz w:val="32"/>
        </w:rPr>
        <w:t>次</w:t>
      </w:r>
      <w:r>
        <w:rPr>
          <w:rFonts w:ascii="仿宋" w:hAnsi="仿宋" w:cs="仿宋" w:eastAsia="仿宋"/>
          <w:sz w:val="32"/>
        </w:rPr>
        <w:t>)，目标值</w:t>
      </w:r>
      <w:r>
        <w:rPr>
          <w:rFonts w:ascii="仿宋" w:hAnsi="仿宋" w:cs="仿宋" w:eastAsia="仿宋"/>
          <w:sz w:val="32"/>
        </w:rPr>
        <w:t>12</w:t>
      </w:r>
      <w:r>
        <w:rPr>
          <w:rFonts w:ascii="仿宋" w:hAnsi="仿宋" w:cs="仿宋" w:eastAsia="仿宋"/>
          <w:sz w:val="32"/>
        </w:rPr>
        <w:t>，完成值</w:t>
      </w:r>
      <w:r>
        <w:rPr>
          <w:rFonts w:ascii="仿宋" w:hAnsi="仿宋" w:cs="仿宋" w:eastAsia="仿宋"/>
          <w:sz w:val="32"/>
        </w:rPr>
        <w:t>13</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2)健康档案建档率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75</w:t>
      </w:r>
      <w:r>
        <w:rPr>
          <w:rFonts w:ascii="仿宋" w:hAnsi="仿宋" w:cs="仿宋" w:eastAsia="仿宋"/>
          <w:sz w:val="32"/>
        </w:rPr>
        <w:t>，完成值</w:t>
      </w:r>
      <w:r>
        <w:rPr>
          <w:rFonts w:ascii="仿宋" w:hAnsi="仿宋" w:cs="仿宋" w:eastAsia="仿宋"/>
          <w:sz w:val="32"/>
        </w:rPr>
        <w:t>73.03</w:t>
      </w:r>
      <w:r>
        <w:rPr>
          <w:rFonts w:ascii="仿宋" w:hAnsi="仿宋" w:cs="仿宋" w:eastAsia="仿宋"/>
          <w:sz w:val="32"/>
        </w:rPr>
        <w:t>，分值</w:t>
      </w:r>
      <w:r>
        <w:rPr>
          <w:rFonts w:ascii="仿宋" w:hAnsi="仿宋" w:cs="仿宋" w:eastAsia="仿宋"/>
          <w:sz w:val="32"/>
        </w:rPr>
        <w:t>5</w:t>
      </w:r>
      <w:r>
        <w:rPr>
          <w:rFonts w:ascii="仿宋" w:hAnsi="仿宋" w:cs="仿宋" w:eastAsia="仿宋"/>
          <w:sz w:val="32"/>
        </w:rPr>
        <w:t>，得分</w:t>
      </w:r>
      <w:r>
        <w:rPr>
          <w:rFonts w:ascii="仿宋" w:hAnsi="仿宋" w:cs="仿宋" w:eastAsia="仿宋"/>
          <w:sz w:val="32"/>
        </w:rPr>
        <w:t>4.87</w:t>
      </w:r>
      <w:r>
        <w:rPr>
          <w:rFonts w:ascii="仿宋" w:eastAsia="仿宋" w:hAnsi="仿宋" w:hint="eastAsia"/>
          <w:sz w:val="32"/>
          <w:szCs w:val="32"/>
        </w:rPr>
        <w:t>。</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3)严重精神障碍患者规范管理率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95</w:t>
      </w:r>
      <w:r>
        <w:rPr>
          <w:rFonts w:ascii="仿宋" w:hAnsi="仿宋" w:cs="仿宋" w:eastAsia="仿宋"/>
          <w:sz w:val="32"/>
        </w:rPr>
        <w:t>，完成值</w:t>
      </w:r>
      <w:r>
        <w:rPr>
          <w:rFonts w:ascii="仿宋" w:hAnsi="仿宋" w:cs="仿宋" w:eastAsia="仿宋"/>
          <w:sz w:val="32"/>
        </w:rPr>
        <w:t>94.81</w:t>
      </w:r>
      <w:r>
        <w:rPr>
          <w:rFonts w:ascii="仿宋" w:hAnsi="仿宋" w:cs="仿宋" w:eastAsia="仿宋"/>
          <w:sz w:val="32"/>
        </w:rPr>
        <w:t>，分值</w:t>
      </w:r>
      <w:r>
        <w:rPr>
          <w:rFonts w:ascii="仿宋" w:hAnsi="仿宋" w:cs="仿宋" w:eastAsia="仿宋"/>
          <w:sz w:val="32"/>
        </w:rPr>
        <w:t>5</w:t>
      </w:r>
      <w:r>
        <w:rPr>
          <w:rFonts w:ascii="仿宋" w:hAnsi="仿宋" w:cs="仿宋" w:eastAsia="仿宋"/>
          <w:sz w:val="32"/>
        </w:rPr>
        <w:t>，得分</w:t>
      </w:r>
      <w:r>
        <w:rPr>
          <w:rFonts w:ascii="仿宋" w:hAnsi="仿宋" w:cs="仿宋" w:eastAsia="仿宋"/>
          <w:sz w:val="32"/>
        </w:rPr>
        <w:t>4.99</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1)资金使用合规率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1)资金拨付（下达、结算）及时率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1)村卫生室中医药服务能力覆盖率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95</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1)居民满意度</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95</w:t>
      </w:r>
      <w:r>
        <w:rPr>
          <w:rFonts w:ascii="仿宋" w:hAnsi="仿宋" w:cs="仿宋" w:eastAsia="仿宋"/>
          <w:sz w:val="32"/>
        </w:rPr>
        <w:t>，完成值</w:t>
      </w:r>
      <w:r>
        <w:rPr>
          <w:rFonts w:ascii="仿宋" w:hAnsi="仿宋" w:cs="仿宋" w:eastAsia="仿宋"/>
          <w:sz w:val="32"/>
        </w:rPr>
        <w:t>99</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