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2023年中医药发展专项经费2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2023年中医药发展专项经费2    榕财社(指)[2023]84号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2023年中医药发展专项经费2    榕财社(指)[2023]84号,通过3年的跟师学习和临床实践，使继承人能够掌握、继承老中医药专家的学术思想、临床经验和技术专长，培养造就一批热爱中医药事业、扎根基层、医德高尚、理论功底扎实、实践能力较强的中医药临床人才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1)培养中医继承人数量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0.5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2)资金结算（拨付、下达）单位数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2023年中医药发展专项经费中发现绩效目标设置错误，设置时多加了个0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2023年中医药发展专项经费中发现绩效目标设置错误，要更严谨的设置绩效目标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