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独生子女死亡伤残家庭扶助专项经费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独生子女死亡伤残家庭扶助专项经费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进一步加强新时期人口和计划生育工作，建立和完善人口和计划生育利益导向政策体系，推进小康社会和和谐社会建设。2023年发放独生子女伤残死亡家庭特别扶助对象875人。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1)补助街镇数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