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变更为金山街道第二社区卫生服务中心启动阶段及设备采购经费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变更为金山街道第二社区卫生服务中心启动阶段及设备采购经费     50502其他商品和服务支出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2023年10月后到金山街道过渡点开展医疗门诊，兼负金山街道部分基本公共卫生服务。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78.77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36.02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3.6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2)健康档案建档率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89.34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3)适龄儿童国家免疫规划疫苗接种率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67.13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25.17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97.6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 xml:space="preserve">相关部门批复后，开展工作延迟，未能及时支付资金。导致当年预算支付率、预算执行率低。							 							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2024年相关工作持续推进，及时支付资金。提高当年预算支付率、预算执行率。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