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（债券资金）卫生健康服务能力提升项目经费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（债券资金）卫生健康服务能力提升项目经费，仓卫基层【2023】70号，30299其他商品和服务支出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为辖区内居民提供良好 医疗环境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97.75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1)新址装修面积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平方米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20001.4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2)新址装修项目施工预付款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97.75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151.6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245701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