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基层医疗卫生机构药品零差率耗材补助经费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仓卫基层【2023】55号，5050299其他商品和服务支出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实行药品零差率，实现药品零加成，解决药品贵的问题。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72.75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14.46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1.45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19.85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14.46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1.45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128.04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因为财政紧缩，开展工作延迟，未及时支付资金。当年预算支付率、预算执行率低。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积极开展药品零差率相关工作，提前做好准备工作，及时支付资金。提高当年预算支付率、预算执行率。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