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中医药发展专项经费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主要用于中医馆内部修缮、设备采购，为辖区居民提供优质、惠民的中医诊疗服务。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1)中医门诊人次数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38376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1)次均门诊医药费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