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金闽小区房屋租金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支付单位办公房屋租金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更好的为辖区群众提供妇幼健康服务，提升妇幼健康服务能力。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86.31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59.99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6.31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5326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1)提高妇幼健康服务水平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业务用房面积不够，业务无法拓展，需要先增加业务用房面积，才能更好的服务群众。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建议增加业务用房面积，进一步拓展妇幼健康服务业务，提升群众就医体验感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