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婴幼儿照护服务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榕财社指【2023】84号，31299其他对企业补助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完成三家福建省为民办实事普惠托育机构建设，新增托位185个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1)婴幼儿照护机构新建托位省级财政补助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万元/托位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1)建成标准普惠托位数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1)婴幼儿照护机构试点建设达标率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1)托育机构年内通过验收率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1)托育机构年内开园率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