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中医药发展专项经费3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2023年中医药发展专项经费3（仓卫基层【2023】50号  经费分类30299其他商品服务支出  支出功能分类2100601）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已支出19996元。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94.49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1)注册执业范围中医医生人数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14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1)每职工年门诊人次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1800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1918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2)每千人口卫生技术人员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0.8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1)均次门诊医药费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225.39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2)药品占业务收入百分比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72.47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14.49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1)患者满意度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98.75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