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（直达资金）基本公共卫生服务省级补助2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（直达资金）基本公共卫生服务省级补助2     榕财社(指)【2022】126号     经济分类2100408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电子健康档案建档率≥90%，儿童健康管理率≥90%，老年人健康管理率≥72%，高血压和2型糖尿病患者规范管理率≥76%，严重精神障碍患者规范管理率≥80%，肺结核患者管理率≥90%，中医药健康管理率≥65%。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69490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1)家庭医生签约率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46900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