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艾梅乙母婴阻断等经费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榕财社（指）（2023）122号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做好母婴阻断工作。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1)降低乙肝母婴传播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1)艾梅乙检测人数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1)孕产妇艾梅乙检测率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1)一年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1)居民健康水平提高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中长期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中长期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中长期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1)艾梅乙培训班满意度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孕妇在医院初次产前保健做艾梅乙检测后，未返回医院取检测报告，导致部分阳性孕妇无法填报阳性孕妇个案登记卡 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初次产前保健的孕妇到医院产检均应建立孕产妇系统管理档案，若发现阳性孕妇可从档案中提取基本信息填报阳性个案登记卡。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