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2022年基层医疗机构医学类毕业生学费代偿市级补助经费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基层医疗机构医学类毕业生学费代偿市级补助经费（榕财社（指）【2022】141号）政府收支分类2100399  其他基层医疗卫生机构支出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按照市级下达的绩效目标做好项目绩效管理工作，建立健全绩效考核机制，加强监督检查，规范资金使用管理，切实提高资金全用效益，确保资金专款专用 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1)每千人口卫生技术人员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0.6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1)业务处理及时性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1)居民医保门诊就诊次数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43355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