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免费计生技术服务补助资金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免费计生技术服务补助资金 榕财社指（2023）117号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为群众提供保健服务。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1)放置宫内节育术补助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元/例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1)完成上、取环、皮埋手术人数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2)手术随访率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1)当年度使用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当年度使用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当年度使用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当年度使用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1)提高对象生活质量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长期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长期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	</w:t>
        <w:cr/>
        <w:t>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