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(（直达资金）妇幼健康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榕财社指[2022]54号，基本公共卫生服务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通过开展免费向城乡居民提供基本公共卫生服务，促进城乡居民公共卫生不断缩小，基本公共卫生服务水平和居民健康素养水平不断提高。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1)产筛血清学筛查上级补助标准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1)孕前优生检查人数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1)当年度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当年度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当年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1)提升妇幼健康服务水平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长期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长期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