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基层医疗机构全科医生岗位市级补助经费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基层医疗机构全科医生岗位补助经费    2100399其他基层医疗卫生机构支出    30102津贴补贴</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基层医疗机构全科医生岗位补助经费用于发放中心全科医生岗位补助，每万居民现拥有2名全科医生。</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1)每万人口拥有执业（助理）医师人数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1</w:t>
      </w:r>
      <w:r>
        <w:rPr>
          <w:rFonts w:ascii="仿宋" w:hAnsi="仿宋" w:cs="仿宋" w:eastAsia="仿宋"/>
          <w:sz w:val="32"/>
        </w:rPr>
        <w:t>，完成值</w:t>
      </w:r>
      <w:r>
        <w:rPr>
          <w:rFonts w:ascii="仿宋" w:hAnsi="仿宋" w:cs="仿宋" w:eastAsia="仿宋"/>
          <w:sz w:val="32"/>
        </w:rPr>
        <w:t>2</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1)业务处理及时性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1)居民医保门诊就诊次数</w:t>
      </w:r>
      <w:r>
        <w:rPr>
          <w:rFonts w:ascii="仿宋" w:hAnsi="仿宋" w:cs="仿宋" w:eastAsia="仿宋"/>
          <w:sz w:val="32"/>
        </w:rPr>
        <w:t>(</w:t>
      </w:r>
      <w:r>
        <w:rPr>
          <w:rFonts w:ascii="仿宋" w:hAnsi="仿宋" w:cs="仿宋" w:eastAsia="仿宋"/>
          <w:sz w:val="32"/>
        </w:rPr>
        <w:t>人次</w:t>
      </w:r>
      <w:r>
        <w:rPr>
          <w:rFonts w:ascii="仿宋" w:hAnsi="仿宋" w:cs="仿宋" w:eastAsia="仿宋"/>
          <w:sz w:val="32"/>
        </w:rPr>
        <w:t>)，目标值</w:t>
      </w:r>
      <w:r>
        <w:rPr>
          <w:rFonts w:ascii="仿宋" w:hAnsi="仿宋" w:cs="仿宋" w:eastAsia="仿宋"/>
          <w:sz w:val="32"/>
        </w:rPr>
        <w:t>40000</w:t>
      </w:r>
      <w:r>
        <w:rPr>
          <w:rFonts w:ascii="仿宋" w:hAnsi="仿宋" w:cs="仿宋" w:eastAsia="仿宋"/>
          <w:sz w:val="32"/>
        </w:rPr>
        <w:t>，完成值</w:t>
      </w:r>
      <w:r>
        <w:rPr>
          <w:rFonts w:ascii="仿宋" w:hAnsi="仿宋" w:cs="仿宋" w:eastAsia="仿宋"/>
          <w:sz w:val="32"/>
        </w:rPr>
        <w:t>42101</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1)职工满意度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98</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