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医务人员一次性补助资金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/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提高疫情防控工作人员工作积极性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100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7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7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1)预算执行率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1)每职工年门诊人次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次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1620.77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1)资金使用合规率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0.8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1)支付（结算）及时性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1)均次门诊医药费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元/人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150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157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2)医院人均业务收入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元/人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200000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245701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1)职工满意度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