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基层医疗机构“双提升”工程市级补助资金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加强对资金使用的管理和监督，确保专款专用。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1)门诊诊疗人次数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1)中医门诊人次数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38376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