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2023年基层医疗卫生机构药品零差价耗材补助经费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2023年基层医疗卫生机构药品零差价耗材补助经费   50299其他商品和服务支出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为辖区居民提供优质，满意的诊疗服务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90.73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95.18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4.76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95.18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4.76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1)健康档案建档率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89.34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95.18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9.52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95.18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9.52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67.13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25.17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