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金山社区卫生服务中心及金环社区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金环社区租金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因财政资金紧张，已申请计划但上级主管部门未批复，故无法支出。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 因财政资金紧张，已申请计划但上级主管部门未批复，故无法支出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待计划批复下达后，立刻安排该项资金的后续支出计划，保证明年支出完毕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