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基本公共卫生服务区级补助1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基本公共卫生服务区级补助1，仓财预【2023】1号，经济分类30199其他商品和服务支出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为辖区居民提供安全、有效、方便、价廉的公共卫生服务。					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52.04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4727.59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因单位危房停业中，迁过渡点，各项公卫工作交叉进行中，导致无法更好深入的开展公卫工作。							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迁往过渡点后，，各项公卫工作陆续开展中，深入的开展公卫工作为居民提供安全、有效、方便、价廉的服务		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