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(直达资金)2022年食品安全风险监测2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（直达资金）2022年食品安全风险监测2，榕财社（指）[2022]107号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通过采样并对食品中化学性污染物及有害因素、微生物及其致病因子开展常规和专项风险监测。收集我区食品中污染物及有害因素污染数据，分析危害因素可能来源。通过质量监督，降低食品安全风险。对本区各院及卫生院上报食源性疾病实时监测，及时发现并处理存在致病菌食品从而减少被危害人群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1)配套资金到位率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1)霍乱每月采样样品数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1)霍乱全年采样完成率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1)霍乱采样月份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1)食源性疾病采样完成率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1)投诉量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