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扩大国家免疫规划项目省级补助资金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扩大国家免疫规划（32万），榕财社（指）〔2021〕72号；重大传染病防控项目省级补助资金（3.78万），榕财社（指）〔2021〕133号，经济分类30299其他商品服务支出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主要用于购买中心冷链库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87.5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当年未制定系统性的支出计划，年底资金较紧张，故该专项资金的支出率较低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当年未制定系统性的支出计划，年底资金较紧张，故该专项资金的支出率较低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