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基本公共卫生服务区级补助经费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基本公共卫生服务区级补助经费，功能分类2100408基本公共卫生服务，政府经济分类50502商品和服务支出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应上级要求优先支出直达资金，故该笔资金尚未支出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1)宣传资料数量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241450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1)宣传品发放数量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11231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2)劳务派遣人员工资薪酬发放率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1)疫苗存放环境温度监控情况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应上级要求优先支出直达资金，该专项经费为上年结转，故暂未支出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合理分配每笔公卫资金的支出比例并制定支出计划，提高公卫资金支出率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