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2023年基层医疗卫生机构药品零差率耗材补助经费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2023年基层医疗卫生机构药品零差率耗材补助经费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2023年基层医疗卫生机构药品零差率耗材补助经费，为进一步实施基层医疗卫生机构药品零差率政策，激励基层医疗单位工作积极性，更好为辖区居民提供优质、满意的诊疗服务。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1)辖区内管理的高血压患者规范管理率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