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追加基层医疗机构卫技人员补贴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追加基层医疗机构卫技人员补贴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提高基层医疗机构卫技人员补贴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93.75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8.75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0.08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1)医疗赔款额占业务收入比重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20000.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