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二类疫苗补助经费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仓卫财【2023】41号，5050299其他商品和服务支出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开展二类疫苗接种项目包含预防接种前健康状况询问、知情告知、注射、留观、耗材（含一次性注射器或自毁型注射器、酒精等消毒剂、无菌棉球或棉签等、）接种信息服务。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1)适龄儿童国家免疫规划疫苗接种率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67.13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1)垃圾分类单位宣传教育开展活动次数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因为财政紧缩，开展工作延迟，未及时支付资金。当年预算支付率、预算执行率低。						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积极开展工作，根据财政进度安排，及时支付资金。提高当年预算支付率、预算执行率。						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