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药品零差率耗材补助经费2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药品零差率耗材补助经费2 。仓卫基层【2023】55号  210399其他基层医疗卫生机构支出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为辖区内居民提供优质和医疗服务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64.53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