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公共场所配置AED及群众性应急救护公益培训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公共场所配置AED及群众性应急救护公益培训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已完成2023年度公共场所配置AED购置39台及培训任务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83.4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33.95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2)公共场所配置ＡＥＤ数量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3)应急救护培训人数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1)提供各镇街便民服务中心配套设备数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2023年公共场所配置AED经费支出率过低，未按照绩效目标完成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2023年公共场所配置AED经费支出未付部分按照合同在2024年年底支付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