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2023年中国公民中医药健康文化素养调查经费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2023年中国公民中医药健康文化素养调查经费 （仓卫基层[2023]51号） 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2023年中国公民中医药健康文化素养调查经费 （仓卫基层[2023]51号） 商品和服务支出,主要用于组织开展相关培训，组织实施单位或第三方的问卷审核、督导、抽样复核等工作劳务支出，组织完成现场入户调查、调查问卷的印刷及录入、调查设备采购、调查人员劳务费以及调查对象的补贴或纪念品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99.41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1)现场入户调查户数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1)调查问卷有效率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9.41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