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2023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基层组织党建市级补助资金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为进一步推动基层党建工作创新发展，加强基层党组织经费保障结合基层党建品牌打造 、“无疫社区”创建等 情况 ，下拨市级补助经费，作为创建“无疫社区”示范区补助经费。政府经济分类列入50299（其他商品和服务支出）、部门经济分类列入30299（其他商品和服务支出）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推动基层党建工作创新发展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1)资金使用率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1)旧住宅小区整治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50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60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1)资金结算（拨付、下达）准确率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1)支付（结算）及时性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1)疫情控制情况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1)受益乡镇、村满意度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