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市工信局转入产融对接奖励经费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年终结转结余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主要用于无局产融对接工作，人员工资、电话费等办公费用等支出。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1)组织举办会议（活动）数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1)业务处理及时性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1)服务企业帮助企业协调解决问题数量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项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