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2020年提升规模奖励政策区级补助资金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2020年提升规模奖励政策区级补助资金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在补助资金发放环节，经过核实，部分企业未达到补助标准，不予发放补助资金。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1)新增规上工业企业数量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1)企业补贴金额增加量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1)受益企业满意度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在补助资金发放环节，经过核实，部分企业未达到补助标准，不予发放补助资金。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在补助资金发放环节，经过核实，部分企业未达到补助标准，不予发放补助资金。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对项目保持持续跟踪，了解项目进展情况，根据项目的实际情况确定剩余补助款是否发放，如需发放，将根据文件要求及时、准确实现兑付。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对项目保持持续跟踪，了解项目进展情况，根据项目的实际情况确定剩余补助款是否发放，如需发放，将根据文件要求及时、准确实现兑付。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