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2022年省级工业企业技术改造投资项目补助资金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2022年省级工业企业技术改造投资项目补助资金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已根据文件榕财企〔指〕〔2022〕87号，对获批企业福建福顺微电子有限公司给予58万元补助。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1)扶持企业数量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1)奖补标准执行准确率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1)上级部门下达的“技改投资增长率”完成程度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