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2022年新一代信息技术与制造业融合发展新模式新业态标杆企业奖励资金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榕财企指〔2023〕28号 ；部门经济分类：50799 其他对企业补助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已根据文件精神，向获补助1家企业足额拨付项目补助资金。</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1)预算执行率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1)补助项目数</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1)资金拨付准确率</w:t>
      </w:r>
      <w:r>
        <w:rPr>
          <w:rFonts w:ascii="仿宋" w:hAnsi="仿宋" w:cs="仿宋" w:eastAsia="仿宋"/>
          <w:sz w:val="32"/>
        </w:rPr>
        <w:t>(</w:t>
      </w:r>
      <w:r>
        <w:rPr>
          <w:rFonts w:ascii="仿宋" w:hAnsi="仿宋" w:cs="仿宋" w:eastAsia="仿宋"/>
          <w:sz w:val="32"/>
        </w:rPr>
        <w:t>百分比</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1)资金拨付（下达、结算）及时率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98</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1)对标杆企业宣传</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2</w:t>
      </w:r>
      <w:r>
        <w:rPr>
          <w:rFonts w:ascii="仿宋" w:hAnsi="仿宋" w:cs="仿宋" w:eastAsia="仿宋"/>
          <w:sz w:val="32"/>
        </w:rPr>
        <w:t>，完成值</w:t>
      </w:r>
      <w:r>
        <w:rPr>
          <w:rFonts w:ascii="仿宋" w:hAnsi="仿宋" w:cs="仿宋" w:eastAsia="仿宋"/>
          <w:sz w:val="32"/>
        </w:rPr>
        <w:t>2</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1)补助对象满意度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