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2022年第二批技术创新重点攻关及产业化项目（软件业）补助资金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榕财企指〔2023〕29号；50799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因财政资金紧张，无法一次性完全兑现所有补助资金，目前已按照文件下拨100万元补助资金，剩余100万元将根据财力情况尽快兑付。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80.26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5.26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1)我区列入福建省2022年第二批技术创新重点攻关及产业化项目(软业)数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因财政资金紧张，无法一次性完全兑现所有补助资金，目前已按照文件下拨100万元补助资金，剩余100万元将根据财力情况尽快兑付。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