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2023年中央中小企业发展专项资金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榕财企(指)〔2023〕47号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已根据榕财企〔指〕〔2023〕47号文件精神，对获得批的两家公司（澳蓝（福建）实业有限公司、福建瑞达精工股份有限公司）分别给予85万元奖励。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1)有效专利并实际应用数量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1)受益企业设立研发机构数量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