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2023年一季度增产增效奖励资金（市级）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榕财企(指)〔2023〕43号；部门经济分类：50799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落实2023年春节期间工业生产稳定运行保障措施，鼓励企业扩大生产，降低企业生产成本，促进一季度全市工业经济平稳开局。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1)获益企业数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目前我区财力较为紧张，导致暂无资金可下达，无法兑现企业补助，导致预算执行力低，暂无法完成绩效目标。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目前我区财力较为紧张，导致暂无资金可下达，无法兑现企业补助，导致预算执行力低，暂无法完成绩效目标。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