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BA8" w:rsidRDefault="005178E1">
      <w:pPr>
        <w:pStyle w:val="p0"/>
        <w:spacing w:beforeAutospacing="0" w:afterAutospacing="0" w:line="578" w:lineRule="atLeast"/>
        <w:jc w:val="center"/>
        <w:rPr>
          <w:rFonts w:ascii="黑体" w:eastAsia="黑体" w:hAnsi="黑体" w:cs="黑体" w:hint="default"/>
          <w:color w:val="auto"/>
          <w:kern w:val="2"/>
          <w:sz w:val="44"/>
          <w:szCs w:val="44"/>
        </w:rPr>
      </w:pPr>
      <w:r>
        <w:rPr>
          <w:rFonts w:ascii="黑体" w:eastAsia="黑体" w:hAnsi="黑体" w:cs="黑体"/>
          <w:color w:val="auto"/>
          <w:kern w:val="2"/>
          <w:sz w:val="44"/>
          <w:szCs w:val="44"/>
        </w:rPr>
        <w:t>2021年度福州市仓山区文化体育和旅游局整体绩效自评报告</w:t>
      </w:r>
    </w:p>
    <w:p w:rsidR="001C7BA8" w:rsidRDefault="001C7BA8">
      <w:pPr>
        <w:pStyle w:val="p0"/>
        <w:spacing w:beforeAutospacing="0" w:afterAutospacing="0" w:line="578" w:lineRule="atLeast"/>
        <w:rPr>
          <w:rFonts w:ascii="仿宋" w:eastAsia="仿宋" w:hAnsi="仿宋" w:hint="default"/>
          <w:color w:val="auto"/>
          <w:kern w:val="2"/>
          <w:sz w:val="32"/>
          <w:szCs w:val="32"/>
        </w:rPr>
      </w:pPr>
    </w:p>
    <w:p w:rsidR="001C7BA8" w:rsidRDefault="005178E1">
      <w:pPr>
        <w:pStyle w:val="p0"/>
        <w:numPr>
          <w:ilvl w:val="0"/>
          <w:numId w:val="1"/>
        </w:numPr>
        <w:spacing w:beforeAutospacing="0" w:afterAutospacing="0" w:line="578" w:lineRule="atLeast"/>
        <w:ind w:firstLineChars="200" w:firstLine="643"/>
        <w:rPr>
          <w:rFonts w:ascii="仿宋" w:eastAsia="仿宋" w:hAnsi="仿宋" w:hint="default"/>
          <w:b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b/>
          <w:color w:val="auto"/>
          <w:kern w:val="2"/>
          <w:sz w:val="32"/>
          <w:szCs w:val="32"/>
        </w:rPr>
        <w:t>部门预决算情况</w:t>
      </w:r>
    </w:p>
    <w:p w:rsidR="001C7BA8" w:rsidRDefault="005178E1">
      <w:pPr>
        <w:pStyle w:val="p0"/>
        <w:spacing w:beforeAutospacing="0" w:afterAutospacing="0" w:line="578" w:lineRule="atLeast"/>
        <w:ind w:firstLine="640"/>
        <w:jc w:val="both"/>
        <w:rPr>
          <w:rFonts w:ascii="仿宋" w:eastAsia="仿宋" w:hAnsi="仿宋" w:hint="default"/>
          <w:color w:val="auto"/>
          <w:kern w:val="2"/>
          <w:sz w:val="32"/>
          <w:szCs w:val="32"/>
        </w:rPr>
      </w:pPr>
      <w:r>
        <w:rPr>
          <w:rFonts w:ascii="仿宋" w:eastAsia="仿宋" w:hAnsi="仿宋"/>
          <w:color w:val="auto"/>
          <w:kern w:val="2"/>
          <w:sz w:val="32"/>
          <w:szCs w:val="32"/>
        </w:rPr>
        <w:t>福州市仓山区文化体育和旅游局2021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年度部门收入预算总额</w:t>
      </w:r>
      <w:r w:rsidR="00E25D84">
        <w:rPr>
          <w:rFonts w:ascii="仿宋" w:eastAsia="仿宋" w:hAnsi="仿宋"/>
          <w:color w:val="auto"/>
          <w:kern w:val="2"/>
          <w:sz w:val="32"/>
          <w:szCs w:val="32"/>
        </w:rPr>
        <w:t>1811.30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万元</w:t>
      </w:r>
      <w:r>
        <w:rPr>
          <w:rFonts w:ascii="仿宋" w:eastAsia="仿宋" w:hAnsi="仿宋"/>
          <w:color w:val="auto"/>
          <w:kern w:val="2"/>
          <w:sz w:val="32"/>
          <w:szCs w:val="32"/>
        </w:rPr>
        <w:t>,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收入调整预算总额</w:t>
      </w:r>
      <w:r w:rsidR="00F07700" w:rsidRPr="00F07700">
        <w:rPr>
          <w:rFonts w:ascii="仿宋" w:eastAsia="仿宋" w:hAnsi="仿宋"/>
          <w:color w:val="auto"/>
          <w:kern w:val="2"/>
          <w:sz w:val="32"/>
          <w:szCs w:val="32"/>
        </w:rPr>
        <w:t>2484.86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万元</w:t>
      </w:r>
      <w:r>
        <w:rPr>
          <w:rFonts w:ascii="仿宋" w:eastAsia="仿宋" w:hAnsi="仿宋"/>
          <w:color w:val="auto"/>
          <w:kern w:val="2"/>
          <w:sz w:val="32"/>
          <w:szCs w:val="32"/>
        </w:rPr>
        <w:t>,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收入决算总额</w:t>
      </w:r>
      <w:r w:rsidR="00F07700" w:rsidRPr="00F07700">
        <w:rPr>
          <w:rFonts w:ascii="仿宋" w:eastAsia="仿宋" w:hAnsi="仿宋"/>
          <w:color w:val="auto"/>
          <w:kern w:val="2"/>
          <w:sz w:val="32"/>
          <w:szCs w:val="32"/>
        </w:rPr>
        <w:t>2484.86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万元</w:t>
      </w:r>
      <w:r>
        <w:rPr>
          <w:rFonts w:ascii="仿宋" w:eastAsia="仿宋" w:hAnsi="仿宋"/>
          <w:color w:val="auto"/>
          <w:kern w:val="2"/>
          <w:sz w:val="32"/>
          <w:szCs w:val="32"/>
        </w:rPr>
        <w:t>；2021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年度部门支出预算总额</w:t>
      </w:r>
      <w:r w:rsidR="00E25D84">
        <w:rPr>
          <w:rFonts w:ascii="仿宋" w:eastAsia="仿宋" w:hAnsi="仿宋"/>
          <w:color w:val="auto"/>
          <w:kern w:val="2"/>
          <w:sz w:val="32"/>
          <w:szCs w:val="32"/>
        </w:rPr>
        <w:t>1811.30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万元</w:t>
      </w:r>
      <w:r>
        <w:rPr>
          <w:rFonts w:ascii="仿宋" w:eastAsia="仿宋" w:hAnsi="仿宋"/>
          <w:color w:val="auto"/>
          <w:kern w:val="2"/>
          <w:sz w:val="32"/>
          <w:szCs w:val="32"/>
        </w:rPr>
        <w:t>,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支出调整预算总额</w:t>
      </w:r>
      <w:r w:rsidR="00F07700" w:rsidRPr="00F07700">
        <w:rPr>
          <w:rFonts w:ascii="仿宋" w:eastAsia="仿宋" w:hAnsi="仿宋"/>
          <w:color w:val="auto"/>
          <w:kern w:val="2"/>
          <w:sz w:val="32"/>
          <w:szCs w:val="32"/>
        </w:rPr>
        <w:t>2484.86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万元</w:t>
      </w:r>
      <w:r>
        <w:rPr>
          <w:rFonts w:ascii="仿宋" w:eastAsia="仿宋" w:hAnsi="仿宋"/>
          <w:color w:val="auto"/>
          <w:kern w:val="2"/>
          <w:sz w:val="32"/>
          <w:szCs w:val="32"/>
        </w:rPr>
        <w:t>,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支出决算总额</w:t>
      </w:r>
      <w:r w:rsidR="00F07700" w:rsidRPr="00F07700">
        <w:rPr>
          <w:rFonts w:ascii="仿宋" w:eastAsia="仿宋" w:hAnsi="仿宋"/>
          <w:color w:val="auto"/>
          <w:kern w:val="2"/>
          <w:sz w:val="32"/>
          <w:szCs w:val="32"/>
        </w:rPr>
        <w:t>2484.86</w:t>
      </w:r>
      <w:r>
        <w:rPr>
          <w:rFonts w:ascii="仿宋" w:eastAsia="仿宋" w:hAnsi="仿宋" w:hint="default"/>
          <w:color w:val="auto"/>
          <w:kern w:val="2"/>
          <w:sz w:val="32"/>
          <w:szCs w:val="32"/>
        </w:rPr>
        <w:t>万元。</w:t>
      </w:r>
    </w:p>
    <w:p w:rsidR="001C7BA8" w:rsidRDefault="005178E1">
      <w:pPr>
        <w:pStyle w:val="p0"/>
        <w:spacing w:beforeAutospacing="0" w:afterAutospacing="0" w:line="578" w:lineRule="atLeast"/>
        <w:ind w:firstLineChars="200" w:firstLine="643"/>
        <w:rPr>
          <w:rFonts w:ascii="仿宋" w:eastAsia="仿宋" w:hAnsi="仿宋" w:hint="default"/>
          <w:b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b/>
          <w:color w:val="auto"/>
          <w:kern w:val="2"/>
          <w:sz w:val="32"/>
          <w:szCs w:val="32"/>
        </w:rPr>
        <w:t>二、部门整体绩效评价分析</w:t>
      </w:r>
    </w:p>
    <w:p w:rsidR="001C7BA8" w:rsidRDefault="005178E1">
      <w:pPr>
        <w:numPr>
          <w:ilvl w:val="0"/>
          <w:numId w:val="2"/>
        </w:numPr>
        <w:spacing w:line="620" w:lineRule="exact"/>
        <w:ind w:left="59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部门整体绩效自评得分及等级</w:t>
      </w:r>
    </w:p>
    <w:p w:rsidR="001C7BA8" w:rsidRDefault="005178E1">
      <w:pPr>
        <w:spacing w:line="620" w:lineRule="exact"/>
        <w:ind w:firstLine="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年度部门整体绩效自评指标体系总分值85.00分，自评得分85.00分，原始自评等级为良。调整指标总分值10.00分，调整指标得分8.50分，按照调整指标得分小于8分则最终自评等级不超过“中”的评级标准，最终自评等级为良。</w:t>
      </w:r>
    </w:p>
    <w:p w:rsidR="001C7BA8" w:rsidRDefault="005178E1">
      <w:pPr>
        <w:numPr>
          <w:ilvl w:val="0"/>
          <w:numId w:val="2"/>
        </w:numPr>
        <w:spacing w:line="620" w:lineRule="exact"/>
        <w:ind w:left="59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整体绩效自评指标体系得分具体分析</w:t>
      </w:r>
    </w:p>
    <w:p w:rsidR="001C7BA8" w:rsidRDefault="005178E1">
      <w:pPr>
        <w:pStyle w:val="p0"/>
        <w:numPr>
          <w:ilvl w:val="0"/>
          <w:numId w:val="3"/>
        </w:numPr>
        <w:spacing w:beforeAutospacing="0" w:afterAutospacing="0" w:line="578" w:lineRule="atLeast"/>
        <w:ind w:firstLineChars="200"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预算执行率评价指标</w:t>
      </w:r>
      <w:r>
        <w:rPr>
          <w:rFonts w:ascii="仿宋" w:eastAsia="仿宋" w:hAnsi="仿宋"/>
          <w:sz w:val="32"/>
          <w:szCs w:val="32"/>
        </w:rPr>
        <w:t>类</w:t>
      </w:r>
      <w:r>
        <w:rPr>
          <w:rFonts w:ascii="仿宋" w:eastAsia="仿宋" w:hAnsi="仿宋" w:hint="default"/>
          <w:sz w:val="32"/>
          <w:szCs w:val="32"/>
        </w:rPr>
        <w:t>,包含指标2条，分值10分，自评得分10分。</w:t>
      </w:r>
    </w:p>
    <w:p w:rsidR="001C7BA8" w:rsidRDefault="005178E1">
      <w:pPr>
        <w:pStyle w:val="p0"/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（1）产出指标-成本指标-收入预算执行率-分值5.0-得分5.0分；</w:t>
      </w:r>
    </w:p>
    <w:p w:rsidR="001C7BA8" w:rsidRDefault="005178E1">
      <w:pPr>
        <w:pStyle w:val="p0"/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（2）产出指标-成本指标-支出预算执行率-分值5.0-得分5.0分；</w:t>
      </w:r>
    </w:p>
    <w:p w:rsidR="001C7BA8" w:rsidRDefault="005178E1">
      <w:pPr>
        <w:pStyle w:val="p0"/>
        <w:numPr>
          <w:ilvl w:val="0"/>
          <w:numId w:val="3"/>
        </w:numPr>
        <w:spacing w:beforeAutospacing="0" w:afterAutospacing="0" w:line="578" w:lineRule="atLeast"/>
        <w:ind w:firstLineChars="200"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lastRenderedPageBreak/>
        <w:t>其它评价指标</w:t>
      </w:r>
      <w:r>
        <w:rPr>
          <w:rFonts w:ascii="仿宋" w:eastAsia="仿宋" w:hAnsi="仿宋"/>
          <w:sz w:val="32"/>
          <w:szCs w:val="32"/>
        </w:rPr>
        <w:t>类</w:t>
      </w:r>
      <w:r>
        <w:rPr>
          <w:rFonts w:ascii="仿宋" w:eastAsia="仿宋" w:hAnsi="仿宋" w:hint="default"/>
          <w:sz w:val="32"/>
          <w:szCs w:val="32"/>
        </w:rPr>
        <w:t>，包含指标15条，分值75.00分，自评得分75.00分。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产出指标-时效指标-目标完成率。计划值为正向指标100%，分值5.0，完成值为100%，得分5.0分；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产出指标-成本指标-本级支出预算完成率。计划值为正向指标95%，分值5.0，完成值为95%，得分5.0分；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产出指标-成本指标-资金使用率。计划值为正向指标100%，分值5.0，完成值为100%，得分5.0分；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产出指标-数量指标-财政支出项目完成率。计划值为正向指标95%，分值5.0，完成值为95%，得分5.0分；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产出指标-数量指标-补助项目数。计划值为正向指标15个，分值5.0，完成值为15个，得分5.0分；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产出指标-数量指标-组织活动数。计划值为正向指标90场，分值5.0，完成值为90场，得分5.0分；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产出指标-数量指标-开展大型全民健身活动次数。计划值为正向指标15次，分值5.0，完成值为15次，得分5.0分；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产出指标-数量指标-文化体育活动场次。计划值为正向指标3次，分值5.0，完成值为3次，得分5.0分；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产出指标-质量指标-</w:t>
      </w:r>
      <w:proofErr w:type="gramStart"/>
      <w:r>
        <w:rPr>
          <w:rFonts w:ascii="仿宋" w:eastAsia="仿宋" w:hAnsi="仿宋" w:hint="default"/>
          <w:sz w:val="32"/>
          <w:szCs w:val="32"/>
        </w:rPr>
        <w:t>奖补标准</w:t>
      </w:r>
      <w:proofErr w:type="gramEnd"/>
      <w:r>
        <w:rPr>
          <w:rFonts w:ascii="仿宋" w:eastAsia="仿宋" w:hAnsi="仿宋" w:hint="default"/>
          <w:sz w:val="32"/>
          <w:szCs w:val="32"/>
        </w:rPr>
        <w:t>执行准确率。计划值为正向指标95%，分值5.0，完成值为95%，得分5.0分；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产出指标-质量指标-文物完好率。计划值为正向指标95%，分值5.0，完成值为95%，得分5.0分；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lastRenderedPageBreak/>
        <w:t>效益指标-经济效益指标-人均基本支出。计划值为反向指标90000元/人，分值5.0，完成值为90000元/人，得分5.0分；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效益指标-经济效益指标-人均人员支出。计划值为正向指标120000元/人，分值5.0，完成值为120000元/人，得分5.0分；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效益指标-经济效益指标-固定资产利用率。计划值为正向指标95%，分值5.0，完成值为95%，得分5.0分；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效益指标-经济效益指标-人均公用支出。计划值为反向指标17000元/人，分值5.0，完成值为17000元/人，得分5.0分；</w:t>
      </w:r>
    </w:p>
    <w:p w:rsidR="001C7BA8" w:rsidRDefault="005178E1">
      <w:pPr>
        <w:pStyle w:val="p0"/>
        <w:numPr>
          <w:ilvl w:val="0"/>
          <w:numId w:val="4"/>
        </w:numPr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效益指标-可持续影响指标-图书总藏量增量 。计划值为正向指标20000册，分值5.0，完成值为20000册，得分5.0分；</w:t>
      </w:r>
    </w:p>
    <w:p w:rsidR="001C7BA8" w:rsidRDefault="005178E1">
      <w:pPr>
        <w:numPr>
          <w:ilvl w:val="0"/>
          <w:numId w:val="2"/>
        </w:numPr>
        <w:spacing w:line="620" w:lineRule="exact"/>
        <w:ind w:left="59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调整指标体系</w:t>
      </w:r>
      <w:r>
        <w:rPr>
          <w:rFonts w:ascii="仿宋" w:eastAsia="仿宋" w:hAnsi="仿宋" w:hint="eastAsia"/>
          <w:b/>
          <w:sz w:val="32"/>
          <w:szCs w:val="32"/>
        </w:rPr>
        <w:t>得分具体分析</w:t>
      </w:r>
    </w:p>
    <w:p w:rsidR="001C7BA8" w:rsidRDefault="005178E1">
      <w:pPr>
        <w:pStyle w:val="p0"/>
        <w:numPr>
          <w:ilvl w:val="0"/>
          <w:numId w:val="3"/>
        </w:numPr>
        <w:spacing w:beforeAutospacing="0" w:afterAutospacing="0" w:line="578" w:lineRule="atLeast"/>
        <w:ind w:firstLineChars="200"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调整指标体系，包含指标5条，分值10.00分，自评得分8.50分。</w:t>
      </w:r>
    </w:p>
    <w:p w:rsidR="001C7BA8" w:rsidRDefault="005178E1">
      <w:pPr>
        <w:pStyle w:val="p0"/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(1)过程管理-预算绩效管理-完善领导机制。计划值为正向指标2，分值2.0，完成值为2.0，得分2.0分；</w:t>
      </w:r>
    </w:p>
    <w:p w:rsidR="001C7BA8" w:rsidRDefault="005178E1">
      <w:pPr>
        <w:pStyle w:val="p0"/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(2)过程管理-预算绩效管理-明确职能分工。计划值为正向指标2，分值2.0，完成值为2.0，得分2.0分；</w:t>
      </w:r>
    </w:p>
    <w:p w:rsidR="001C7BA8" w:rsidRDefault="005178E1">
      <w:pPr>
        <w:pStyle w:val="p0"/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lastRenderedPageBreak/>
        <w:t>(3)过程管理-预算绩效管理-评价工作组织。计划值为正向指标2，分值2.0，完成值为2.0，得分2.0分；</w:t>
      </w:r>
    </w:p>
    <w:p w:rsidR="001C7BA8" w:rsidRDefault="005178E1">
      <w:pPr>
        <w:pStyle w:val="p0"/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(4)过程管理-预算绩效管理-补齐制度短板。计划值为正向指标2，分值2.0，完成值为2.0，得分2.0分；</w:t>
      </w:r>
    </w:p>
    <w:p w:rsidR="001C7BA8" w:rsidRDefault="005178E1">
      <w:pPr>
        <w:pStyle w:val="p0"/>
        <w:spacing w:beforeAutospacing="0" w:afterAutospacing="0" w:line="578" w:lineRule="atLeast"/>
        <w:ind w:firstLine="640"/>
        <w:rPr>
          <w:rFonts w:ascii="仿宋" w:eastAsia="仿宋" w:hAnsi="仿宋" w:hint="default"/>
          <w:sz w:val="32"/>
          <w:szCs w:val="32"/>
        </w:rPr>
      </w:pPr>
      <w:r>
        <w:rPr>
          <w:rFonts w:ascii="仿宋" w:eastAsia="仿宋" w:hAnsi="仿宋" w:hint="default"/>
          <w:sz w:val="32"/>
          <w:szCs w:val="32"/>
        </w:rPr>
        <w:t>(5)过程管理-预算绩效管理-指标体系建设。计划值为正向指标2，分值2.0，完成值为0.5，得分0.5分，未得满分原因：沿用</w:t>
      </w:r>
      <w:proofErr w:type="gramStart"/>
      <w:r>
        <w:rPr>
          <w:rFonts w:ascii="仿宋" w:eastAsia="仿宋" w:hAnsi="仿宋" w:hint="default"/>
          <w:sz w:val="32"/>
          <w:szCs w:val="32"/>
        </w:rPr>
        <w:t>往年可</w:t>
      </w:r>
      <w:proofErr w:type="gramEnd"/>
      <w:r>
        <w:rPr>
          <w:rFonts w:ascii="仿宋" w:eastAsia="仿宋" w:hAnsi="仿宋" w:hint="default"/>
          <w:sz w:val="32"/>
          <w:szCs w:val="32"/>
        </w:rPr>
        <w:t>复用指标；</w:t>
      </w:r>
    </w:p>
    <w:p w:rsidR="001C7BA8" w:rsidRDefault="005178E1">
      <w:pPr>
        <w:pStyle w:val="p0"/>
        <w:tabs>
          <w:tab w:val="left" w:pos="7050"/>
        </w:tabs>
        <w:spacing w:beforeAutospacing="0" w:afterAutospacing="0" w:line="578" w:lineRule="atLeast"/>
        <w:ind w:firstLineChars="200" w:firstLine="643"/>
        <w:rPr>
          <w:rFonts w:ascii="仿宋" w:eastAsia="仿宋" w:hAnsi="仿宋" w:hint="default"/>
          <w:b/>
          <w:color w:val="auto"/>
          <w:kern w:val="2"/>
          <w:sz w:val="32"/>
          <w:szCs w:val="32"/>
        </w:rPr>
      </w:pPr>
      <w:r>
        <w:rPr>
          <w:rFonts w:ascii="仿宋" w:eastAsia="仿宋" w:hAnsi="仿宋"/>
          <w:b/>
          <w:color w:val="auto"/>
          <w:kern w:val="2"/>
          <w:sz w:val="32"/>
          <w:szCs w:val="32"/>
        </w:rPr>
        <w:t>三、</w:t>
      </w:r>
      <w:r>
        <w:rPr>
          <w:rFonts w:ascii="仿宋" w:eastAsia="仿宋" w:hAnsi="仿宋" w:hint="default"/>
          <w:b/>
          <w:color w:val="auto"/>
          <w:kern w:val="2"/>
          <w:sz w:val="32"/>
          <w:szCs w:val="32"/>
        </w:rPr>
        <w:t>年度预算执行中的问题与建议</w:t>
      </w:r>
    </w:p>
    <w:p w:rsidR="001C7BA8" w:rsidRDefault="005178E1">
      <w:pPr>
        <w:pStyle w:val="p0"/>
        <w:spacing w:beforeAutospacing="0" w:afterAutospacing="0" w:line="578" w:lineRule="atLeast"/>
        <w:ind w:firstLineChars="200" w:firstLine="643"/>
        <w:rPr>
          <w:rFonts w:ascii="仿宋" w:eastAsia="仿宋" w:hAnsi="仿宋" w:hint="default"/>
          <w:b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b/>
          <w:color w:val="auto"/>
          <w:kern w:val="2"/>
          <w:sz w:val="32"/>
          <w:szCs w:val="32"/>
        </w:rPr>
        <w:t>1.存在问题</w:t>
      </w:r>
    </w:p>
    <w:p w:rsidR="001C7BA8" w:rsidRDefault="005178E1">
      <w:pPr>
        <w:pStyle w:val="p0"/>
        <w:spacing w:beforeAutospacing="0" w:afterAutospacing="0" w:line="578" w:lineRule="atLeast"/>
        <w:ind w:firstLineChars="200" w:firstLine="640"/>
        <w:rPr>
          <w:rFonts w:ascii="仿宋" w:eastAsia="仿宋" w:hAnsi="仿宋" w:hint="default"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color w:val="auto"/>
          <w:kern w:val="2"/>
          <w:sz w:val="32"/>
          <w:szCs w:val="32"/>
        </w:rPr>
        <w:t>（1）因疫情防控态势，少数项目目标存在一定偏离度。</w:t>
      </w:r>
    </w:p>
    <w:p w:rsidR="001C7BA8" w:rsidRDefault="005178E1">
      <w:pPr>
        <w:pStyle w:val="p0"/>
        <w:spacing w:beforeAutospacing="0" w:afterAutospacing="0" w:line="578" w:lineRule="atLeast"/>
        <w:ind w:firstLineChars="200" w:firstLine="640"/>
        <w:rPr>
          <w:rFonts w:ascii="仿宋" w:eastAsia="仿宋" w:hAnsi="仿宋" w:hint="default"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color w:val="auto"/>
          <w:kern w:val="2"/>
          <w:sz w:val="32"/>
          <w:szCs w:val="32"/>
        </w:rPr>
        <w:t>（2）对目标值的预估不够准确，预估过于保守，实际完成值超过目标值太大</w:t>
      </w:r>
    </w:p>
    <w:p w:rsidR="001C7BA8" w:rsidRDefault="005178E1">
      <w:pPr>
        <w:pStyle w:val="p0"/>
        <w:spacing w:beforeAutospacing="0" w:afterAutospacing="0" w:line="578" w:lineRule="atLeast"/>
        <w:ind w:firstLineChars="200" w:firstLine="643"/>
        <w:rPr>
          <w:rFonts w:ascii="仿宋" w:eastAsia="仿宋" w:hAnsi="仿宋" w:hint="default"/>
          <w:b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b/>
          <w:color w:val="auto"/>
          <w:kern w:val="2"/>
          <w:sz w:val="32"/>
          <w:szCs w:val="32"/>
        </w:rPr>
        <w:t>2.建议</w:t>
      </w:r>
    </w:p>
    <w:p w:rsidR="001C7BA8" w:rsidRDefault="005178E1">
      <w:pPr>
        <w:pStyle w:val="p0"/>
        <w:spacing w:beforeAutospacing="0" w:afterAutospacing="0" w:line="578" w:lineRule="atLeast"/>
        <w:ind w:firstLineChars="200" w:firstLine="640"/>
        <w:rPr>
          <w:rFonts w:ascii="仿宋" w:eastAsia="仿宋" w:hAnsi="仿宋" w:hint="default"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color w:val="auto"/>
          <w:kern w:val="2"/>
          <w:sz w:val="32"/>
          <w:szCs w:val="32"/>
        </w:rPr>
        <w:t>（1）建议在目标监测时要考虑到当年实际情况，对目标值及时进行调整</w:t>
      </w:r>
    </w:p>
    <w:p w:rsidR="001C7BA8" w:rsidRDefault="005178E1">
      <w:pPr>
        <w:pStyle w:val="p0"/>
        <w:spacing w:beforeAutospacing="0" w:afterAutospacing="0" w:line="578" w:lineRule="atLeast"/>
        <w:ind w:firstLineChars="200" w:firstLine="640"/>
        <w:rPr>
          <w:rFonts w:ascii="仿宋" w:eastAsia="仿宋" w:hAnsi="仿宋" w:hint="default"/>
          <w:color w:val="auto"/>
          <w:kern w:val="2"/>
          <w:sz w:val="32"/>
          <w:szCs w:val="32"/>
        </w:rPr>
      </w:pPr>
      <w:r>
        <w:rPr>
          <w:rFonts w:ascii="仿宋" w:eastAsia="仿宋" w:hAnsi="仿宋" w:hint="default"/>
          <w:color w:val="auto"/>
          <w:kern w:val="2"/>
          <w:sz w:val="32"/>
          <w:szCs w:val="32"/>
        </w:rPr>
        <w:t>（2）在设置目标时应当做好前期调研，明确项目目标，按实设置；项目实施过程中若发现与目标出现偏离应及时与各环节人员沟通，明确目标，及时修正监控预测值</w:t>
      </w:r>
    </w:p>
    <w:p w:rsidR="001C7BA8" w:rsidRDefault="005178E1">
      <w:pPr>
        <w:ind w:firstLineChars="200" w:firstLine="643"/>
        <w:rPr>
          <w:rFonts w:ascii="仿宋" w:eastAsia="仿宋" w:hAnsi="仿宋" w:cs="宋体"/>
          <w:b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四、其他需要说明的情况</w:t>
      </w:r>
    </w:p>
    <w:p w:rsidR="001C7BA8" w:rsidRDefault="005178E1" w:rsidP="00D443FF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无</w:t>
      </w:r>
    </w:p>
    <w:p w:rsidR="001C7BA8" w:rsidRDefault="005178E1">
      <w:pPr>
        <w:ind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福州市仓山区文化体育和旅游局</w:t>
      </w:r>
    </w:p>
    <w:p w:rsidR="001C7BA8" w:rsidRPr="00D443FF" w:rsidRDefault="005178E1" w:rsidP="00D443FF">
      <w:pPr>
        <w:ind w:firstLineChars="200" w:firstLine="640"/>
        <w:jc w:val="right"/>
        <w:rPr>
          <w:rFonts w:ascii="仿宋" w:eastAsia="仿宋" w:hAnsi="仿宋" w:cs="宋体"/>
          <w:sz w:val="32"/>
          <w:szCs w:val="32"/>
          <w:highlight w:val="yellow"/>
        </w:rPr>
      </w:pPr>
      <w:r>
        <w:rPr>
          <w:rFonts w:ascii="仿宋" w:eastAsia="仿宋" w:hAnsi="仿宋" w:cs="宋体" w:hint="eastAsia"/>
          <w:sz w:val="32"/>
          <w:szCs w:val="32"/>
        </w:rPr>
        <w:t>2022年07月28日</w:t>
      </w:r>
    </w:p>
    <w:sectPr w:rsidR="001C7BA8" w:rsidRPr="00D443FF" w:rsidSect="001C7BA8">
      <w:footerReference w:type="default" r:id="rId8"/>
      <w:pgSz w:w="11906" w:h="16838"/>
      <w:pgMar w:top="2098" w:right="1474" w:bottom="1814" w:left="1588" w:header="851" w:footer="992" w:gutter="0"/>
      <w:pgNumType w:fmt="numberInDash"/>
      <w:cols w:space="425"/>
      <w:docGrid w:type="lines" w:linePitch="5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11C" w:rsidRDefault="00A3411C" w:rsidP="001C7BA8">
      <w:r>
        <w:separator/>
      </w:r>
    </w:p>
  </w:endnote>
  <w:endnote w:type="continuationSeparator" w:id="0">
    <w:p w:rsidR="00A3411C" w:rsidRDefault="00A3411C" w:rsidP="001C7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BA8" w:rsidRDefault="00315F64">
    <w:pPr>
      <w:pStyle w:val="a3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 filled="f" stroked="f">
          <v:textbox style="mso-fit-shape-to-text:t" inset="0,0,0,0">
            <w:txbxContent>
              <w:p w:rsidR="001C7BA8" w:rsidRDefault="00315F64">
                <w:pPr>
                  <w:pStyle w:val="a3"/>
                  <w:tabs>
                    <w:tab w:val="center" w:pos="4153"/>
                    <w:tab w:val="right" w:pos="8306"/>
                  </w:tabs>
                </w:pPr>
                <w:r>
                  <w:rPr>
                    <w:rFonts w:hint="eastAsia"/>
                  </w:rPr>
                  <w:fldChar w:fldCharType="begin"/>
                </w:r>
                <w:r w:rsidR="005178E1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25D84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11C" w:rsidRDefault="00A3411C" w:rsidP="001C7BA8">
      <w:r>
        <w:separator/>
      </w:r>
    </w:p>
  </w:footnote>
  <w:footnote w:type="continuationSeparator" w:id="0">
    <w:p w:rsidR="00A3411C" w:rsidRDefault="00A3411C" w:rsidP="001C7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9BD098"/>
    <w:multiLevelType w:val="singleLevel"/>
    <w:tmpl w:val="A49BD098"/>
    <w:lvl w:ilvl="0">
      <w:start w:val="1"/>
      <w:numFmt w:val="decimal"/>
      <w:suff w:val="nothing"/>
      <w:lvlText w:val="（%1）"/>
      <w:lvlJc w:val="left"/>
    </w:lvl>
  </w:abstractNum>
  <w:abstractNum w:abstractNumId="1">
    <w:nsid w:val="D7D3A6AB"/>
    <w:multiLevelType w:val="singleLevel"/>
    <w:tmpl w:val="D7D3A6AB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E90B44B8"/>
    <w:multiLevelType w:val="singleLevel"/>
    <w:tmpl w:val="E90B44B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6EDE462"/>
    <w:multiLevelType w:val="singleLevel"/>
    <w:tmpl w:val="56EDE462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DkxZTZhMjAyMzcwY2ZjNjEyOTUwZGI2OTJiYTQwYjEifQ=="/>
  </w:docVars>
  <w:rsids>
    <w:rsidRoot w:val="4CB35DC1"/>
    <w:rsid w:val="001C7BA8"/>
    <w:rsid w:val="001F3B71"/>
    <w:rsid w:val="00315F64"/>
    <w:rsid w:val="005178E1"/>
    <w:rsid w:val="00A3411C"/>
    <w:rsid w:val="00D443FF"/>
    <w:rsid w:val="00E25D84"/>
    <w:rsid w:val="00EF4E11"/>
    <w:rsid w:val="00F07700"/>
    <w:rsid w:val="4CB3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1C7BA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C7BA8"/>
    <w:pPr>
      <w:snapToGrid w:val="0"/>
      <w:jc w:val="left"/>
    </w:pPr>
    <w:rPr>
      <w:sz w:val="18"/>
    </w:rPr>
  </w:style>
  <w:style w:type="paragraph" w:customStyle="1" w:styleId="p0">
    <w:name w:val="p0"/>
    <w:basedOn w:val="a"/>
    <w:rsid w:val="001C7BA8"/>
    <w:pPr>
      <w:widowControl/>
      <w:spacing w:beforeAutospacing="1" w:afterAutospacing="1"/>
      <w:jc w:val="left"/>
    </w:pPr>
    <w:rPr>
      <w:rFonts w:ascii="宋体" w:hAnsi="宋体" w:hint="eastAsia"/>
      <w:color w:val="000000"/>
      <w:kern w:val="0"/>
      <w:sz w:val="24"/>
    </w:rPr>
  </w:style>
  <w:style w:type="paragraph" w:styleId="a4">
    <w:name w:val="header"/>
    <w:basedOn w:val="a"/>
    <w:link w:val="Char"/>
    <w:rsid w:val="00D443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443F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范小姐^O^</dc:creator>
  <cp:lastModifiedBy>DELL</cp:lastModifiedBy>
  <cp:revision>4</cp:revision>
  <dcterms:created xsi:type="dcterms:W3CDTF">2022-08-22T09:34:00Z</dcterms:created>
  <dcterms:modified xsi:type="dcterms:W3CDTF">2022-08-24T05:20:00Z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08689F62C0DC48C7A6E7269B596B85C1</vt:lpwstr>
  </property>
</Properties>
</file>