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“闽江之心”活动经费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“闽江之心”活动经费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2022年共开展125场闽江之心系列活动，为“闽江之心”南岸文化氛围再添新彩。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83.96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1)各类活动场次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37.62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3.96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1)保障重大活动次数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2022年受疫情影响，活动开展受限，未能按计划开展活动，资金使用率未达标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经费结转至2023年使用，继续开展闽江之心系列活动，为“闽江之心”南岸文化氛围再添新彩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