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2022年中小学生体育联赛经费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2022年中小学生体育联赛经费，榕财教（指）〔2022〕42号。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用于举办2022年福州市少年儿童田径、网球锦标赛、以及游泳达标赛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1)举办赛事活动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1)举办赛事任务完成率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97.01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9.7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1)参赛运动员数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1413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