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重大文体活动经费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重大文体活动经费（仓委宣［2022］24号）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2022年共开展9场闽江之心重大文体活动，为“闽江之心”南岸文化氛围再添新彩。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1)数量完成数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1)社会文化活动率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2022年受疫情影响，线下活动开展受限，经费预算未能完全使用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经费结转至2023年使用，开展重大文体活动，丰富群众精神文化生活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