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老年人体育协会2022年工作经费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老年人体育协会2022年工作经费，按照《关于2018年协会经费申请流程的通知》（仓财预(2018)44号）文件中要求。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举办多种形式展示交流，抓住太极拳剑、柔力球、门球等，发现人才，提升活动层次水平，活跃老年健身活动。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1)各项活动场次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1)赛事和活动任务完成率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1)促进群众体育活动开展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1)对体育事业发展的影响力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