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非物质文化遗产保护与传承专项经费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非物质文化遗产保护与传承专项经费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保护和推动我区省级非遗项目——福州油纸伞制作技艺的传承和发展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1)举办活动数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1)培训覆盖率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1)奖补资金下达期限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