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Toc12562"/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榕人社劳〔2021〕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ascii="宋体" w:hAnsi="宋体" w:eastAsia="宋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福州市人力资源和社会保障局关于发布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ascii="宋体" w:hAnsi="宋体" w:eastAsia="宋体" w:cs="宋体"/>
          <w:b/>
          <w:bCs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2020年福州市企业人工成本信息的通知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ascii="Calibri" w:hAnsi="Calibri" w:eastAsia="宋体" w:cs="Times New Roman"/>
          <w:spacing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市直有关部门，各县（市）区人力资源和社会保障局：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为了进一步完善我市企业工资分配宏观调控体系，促进企业加强人工成本管理，合理确定工资水平，根据福建省人力资源和社会保障厅办公室《关于进一步规范工资指导线、劳动力市场工资指导价位、企业人工成本信息发布工作的通知》（闽人社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Calibri" w:eastAsia="仿宋_GB2312" w:cs="Times New Roman"/>
          <w:sz w:val="32"/>
          <w:szCs w:val="32"/>
        </w:rPr>
        <w:t>2012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Calibri" w:eastAsia="仿宋_GB2312" w:cs="Times New Roman"/>
          <w:sz w:val="32"/>
          <w:szCs w:val="32"/>
        </w:rPr>
        <w:t>60号）精神，经对部分生产经营正常的企业人工成本信息抽样，并对其中1789家企业样本进行调查、汇总、分析、测算、修正，现将我市2020年部分行业企业人工成本信息予以发布，供有关部门和企业参考使用。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附件：1.</w:t>
      </w:r>
      <w:r>
        <w:rPr>
          <w:rFonts w:hint="eastAsia" w:ascii="仿宋_GB2312" w:eastAsia="仿宋_GB2312"/>
          <w:sz w:val="32"/>
          <w:szCs w:val="32"/>
        </w:rPr>
        <w:t>企业人均人工成本水平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8" w:right="0" w:rightChars="0" w:hanging="2138" w:hangingChars="668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2.</w:t>
      </w:r>
      <w:r>
        <w:rPr>
          <w:rFonts w:hint="eastAsia" w:ascii="仿宋_GB2312" w:eastAsia="仿宋_GB2312"/>
          <w:sz w:val="32"/>
          <w:szCs w:val="32"/>
        </w:rPr>
        <w:t>企业人工成本构成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8" w:right="0" w:rightChars="0" w:hanging="2138" w:hangingChars="668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3.企业人工成本效益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8" w:right="0" w:rightChars="0" w:hanging="2138" w:hangingChars="668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8" w:right="0" w:rightChars="0" w:hanging="2138" w:hangingChars="668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840" w:firstLineChars="1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福州市人力资源和社会保障局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8" w:right="0" w:rightChars="0" w:hanging="2138" w:hangingChars="668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20</w:t>
      </w:r>
      <w:r>
        <w:rPr>
          <w:rFonts w:hint="eastAsia" w:ascii="仿宋_GB2312" w:eastAsia="仿宋_GB2312"/>
          <w:sz w:val="32"/>
          <w:szCs w:val="32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8" w:right="0" w:rightChars="0" w:hanging="2138" w:hangingChars="668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8" w:right="0" w:rightChars="0" w:hanging="2138" w:hangingChars="668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38" w:right="0" w:rightChars="0" w:hanging="2138" w:hangingChars="668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（此件主动公开）</w:t>
      </w:r>
    </w:p>
    <w:p>
      <w:pPr>
        <w:spacing w:line="640" w:lineRule="exact"/>
        <w:ind w:left="2138" w:hanging="2138" w:hangingChars="668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40" w:lineRule="exact"/>
        <w:ind w:left="2138" w:hanging="2138" w:hangingChars="668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40" w:lineRule="exact"/>
        <w:ind w:left="2138" w:hanging="2138" w:hangingChars="668"/>
        <w:rPr>
          <w:rFonts w:ascii="仿宋_GB2312" w:hAnsi="Calibri" w:eastAsia="仿宋_GB2312" w:cs="Times New Roman"/>
          <w:sz w:val="32"/>
          <w:szCs w:val="32"/>
        </w:rPr>
      </w:pPr>
    </w:p>
    <w:p>
      <w:pPr>
        <w:pStyle w:val="2"/>
        <w:spacing w:line="360" w:lineRule="auto"/>
        <w:rPr>
          <w:rFonts w:ascii="仿宋_GB2312" w:eastAsia="仿宋_GB2312"/>
          <w:b w:val="0"/>
          <w:bCs w:val="0"/>
          <w:kern w:val="2"/>
          <w:sz w:val="32"/>
          <w:szCs w:val="32"/>
        </w:rPr>
      </w:pPr>
    </w:p>
    <w:p/>
    <w:p/>
    <w:p/>
    <w:p/>
    <w:p/>
    <w:p/>
    <w:p/>
    <w:p/>
    <w:p/>
    <w:p>
      <w:pPr>
        <w:numPr>
          <w:numId w:val="0"/>
        </w:numPr>
        <w:spacing w:beforeLines="50" w:afterLines="50" w:line="360" w:lineRule="auto"/>
        <w:jc w:val="both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1" w:name="_Toc3547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1:</w:t>
      </w:r>
    </w:p>
    <w:p>
      <w:pPr>
        <w:numPr>
          <w:numId w:val="0"/>
        </w:numPr>
        <w:spacing w:beforeLines="50" w:afterLines="50" w:line="360" w:lineRule="auto"/>
        <w:jc w:val="center"/>
        <w:outlineLvl w:val="1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企业人均人工成本水平</w:t>
      </w:r>
      <w:bookmarkEnd w:id="1"/>
    </w:p>
    <w:p>
      <w:pPr>
        <w:pStyle w:val="4"/>
        <w:numPr>
          <w:ilvl w:val="0"/>
          <w:numId w:val="1"/>
        </w:numPr>
        <w:spacing w:beforeLines="50" w:afterLines="50" w:line="360" w:lineRule="auto"/>
        <w:ind w:firstLine="643" w:firstLineChars="200"/>
        <w:rPr>
          <w:rFonts w:hint="eastAsia" w:ascii="楷体_GB2312" w:hAnsi="楷体_GB2312" w:eastAsia="楷体_GB2312" w:cs="楷体_GB2312"/>
          <w:bCs w:val="0"/>
        </w:rPr>
      </w:pPr>
      <w:bookmarkStart w:id="2" w:name="_Toc2043"/>
      <w:r>
        <w:rPr>
          <w:rFonts w:hint="eastAsia" w:ascii="楷体_GB2312" w:hAnsi="楷体_GB2312" w:eastAsia="楷体_GB2312" w:cs="楷体_GB2312"/>
        </w:rPr>
        <w:t>分行业人均人工成本水平</w:t>
      </w:r>
      <w:bookmarkEnd w:id="2"/>
    </w:p>
    <w:tbl>
      <w:tblPr>
        <w:tblStyle w:val="10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518"/>
        <w:gridCol w:w="1546"/>
        <w:gridCol w:w="1546"/>
        <w:gridCol w:w="1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行业</w:t>
            </w:r>
          </w:p>
        </w:tc>
        <w:tc>
          <w:tcPr>
            <w:tcW w:w="4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单位（元/年）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高位数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低位数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全行业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159738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71345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41847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制造业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149294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77621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130678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70959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批发和零售业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122179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67231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交通运输、仓储和邮政业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199200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92816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住宿和餐饮业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102958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63693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信息传输、软件和信息技术服务业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229511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96167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金融业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339307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205316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98521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房地产业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171450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65195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租赁和商务服务业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126780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64835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科学研究和技术服务业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149392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83116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水利、环境和公共设施管理业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134793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74820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居民服务、修理和其他服务业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99654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55121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104122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55658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卫生和社会工作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158285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76946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文化、体育和娱乐业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122967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58400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40177</w:t>
            </w:r>
          </w:p>
        </w:tc>
      </w:tr>
    </w:tbl>
    <w:p>
      <w:pPr>
        <w:pStyle w:val="4"/>
        <w:numPr>
          <w:ilvl w:val="0"/>
          <w:numId w:val="1"/>
        </w:numPr>
        <w:spacing w:beforeLines="50" w:afterLines="50" w:line="360" w:lineRule="auto"/>
        <w:ind w:firstLine="643" w:firstLineChars="200"/>
        <w:rPr>
          <w:rFonts w:hint="eastAsia" w:ascii="楷体_GB2312" w:hAnsi="楷体_GB2312" w:eastAsia="楷体_GB2312" w:cs="楷体_GB2312"/>
        </w:rPr>
      </w:pPr>
      <w:bookmarkStart w:id="3" w:name="_Toc2719"/>
      <w:r>
        <w:rPr>
          <w:rFonts w:hint="eastAsia" w:ascii="楷体_GB2312" w:hAnsi="楷体_GB2312" w:eastAsia="楷体_GB2312" w:cs="楷体_GB2312"/>
        </w:rPr>
        <w:t>制造业人均人工成本水平</w:t>
      </w:r>
      <w:bookmarkEnd w:id="3"/>
    </w:p>
    <w:tbl>
      <w:tblPr>
        <w:tblStyle w:val="10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4163"/>
        <w:gridCol w:w="1324"/>
        <w:gridCol w:w="1326"/>
        <w:gridCol w:w="1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行业</w:t>
            </w:r>
          </w:p>
        </w:tc>
        <w:tc>
          <w:tcPr>
            <w:tcW w:w="3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单位（元/年）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高位数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低位数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149294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77621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46942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农副食品加工业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62452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48000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36000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食品制造业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112759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61618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40624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纺织业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85791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59668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36358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纺织服装、服饰业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91372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57085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38400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皮革、毛皮、羽毛及其制品和制鞋业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99103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51275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36000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木材加工和木、竹、藤、棕、草制品业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79999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48605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34276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家具制造业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80300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58500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35578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医药制造业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102386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66000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35600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橡胶和塑料制品业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86061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66708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36200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非金属矿物制品业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92398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55000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4" w:name="_Toc3100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金属制品业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105661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61962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41543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汽车制造业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160335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88396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52092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电气机械和器材制造业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118571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61442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39920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计算机、通信和其他电子设备制造业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150480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79836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其他制造业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116860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62910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41050 </w:t>
            </w:r>
          </w:p>
        </w:tc>
      </w:tr>
    </w:tbl>
    <w:p>
      <w:pPr>
        <w:pStyle w:val="4"/>
        <w:numPr>
          <w:ilvl w:val="0"/>
          <w:numId w:val="1"/>
        </w:numPr>
        <w:spacing w:beforeLines="50" w:afterLines="50" w:line="360" w:lineRule="auto"/>
        <w:ind w:firstLine="643" w:firstLine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分企业规模人均人工成本水平</w:t>
      </w:r>
      <w:bookmarkEnd w:id="4"/>
    </w:p>
    <w:tbl>
      <w:tblPr>
        <w:tblStyle w:val="10"/>
        <w:tblW w:w="9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164"/>
        <w:gridCol w:w="1324"/>
        <w:gridCol w:w="1324"/>
        <w:gridCol w:w="1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经济类型</w:t>
            </w: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单位（元/年）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高位数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低位数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159738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71345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41847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大型企业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208979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79776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中型企业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168824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88202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小型企业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143108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67942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微型企业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130545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60707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36252</w:t>
            </w:r>
          </w:p>
        </w:tc>
      </w:tr>
    </w:tbl>
    <w:p>
      <w:pPr>
        <w:numPr>
          <w:numId w:val="0"/>
        </w:numPr>
        <w:spacing w:beforeLines="50" w:afterLines="50" w:line="360" w:lineRule="auto"/>
        <w:ind w:leftChars="200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5" w:name="_Toc11822"/>
    </w:p>
    <w:p>
      <w:pPr>
        <w:numPr>
          <w:numId w:val="0"/>
        </w:numPr>
        <w:spacing w:beforeLines="50" w:afterLines="50" w:line="360" w:lineRule="auto"/>
        <w:ind w:leftChars="200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numPr>
          <w:numId w:val="0"/>
        </w:numPr>
        <w:spacing w:beforeLines="50" w:afterLines="50" w:line="360" w:lineRule="auto"/>
        <w:ind w:leftChars="200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numPr>
          <w:numId w:val="0"/>
        </w:numPr>
        <w:spacing w:beforeLines="50" w:afterLines="50" w:line="360" w:lineRule="auto"/>
        <w:ind w:leftChars="200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numPr>
          <w:numId w:val="0"/>
        </w:numPr>
        <w:spacing w:beforeLines="50" w:afterLines="50" w:line="360" w:lineRule="auto"/>
        <w:ind w:leftChars="200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numPr>
          <w:numId w:val="0"/>
        </w:numPr>
        <w:spacing w:beforeLines="50" w:afterLines="50" w:line="360" w:lineRule="auto"/>
        <w:ind w:leftChars="200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numPr>
          <w:numId w:val="0"/>
        </w:numPr>
        <w:spacing w:beforeLines="50" w:afterLines="50" w:line="360" w:lineRule="auto"/>
        <w:ind w:leftChars="200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企业人工成本构成</w:t>
      </w:r>
      <w:bookmarkEnd w:id="5"/>
    </w:p>
    <w:p>
      <w:pPr>
        <w:numPr>
          <w:numId w:val="0"/>
        </w:numPr>
        <w:spacing w:beforeLines="50" w:afterLines="50" w:line="360" w:lineRule="auto"/>
        <w:ind w:leftChars="200"/>
        <w:jc w:val="center"/>
        <w:outlineLvl w:val="1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4"/>
        <w:numPr>
          <w:ilvl w:val="0"/>
          <w:numId w:val="2"/>
        </w:numPr>
        <w:spacing w:beforeLines="50" w:afterLines="50" w:line="360" w:lineRule="auto"/>
        <w:ind w:firstLine="643" w:firstLineChars="200"/>
        <w:rPr>
          <w:rFonts w:hint="eastAsia" w:ascii="楷体_GB2312" w:hAnsi="楷体_GB2312" w:eastAsia="楷体_GB2312" w:cs="楷体_GB2312"/>
          <w:bCs w:val="0"/>
        </w:rPr>
      </w:pPr>
      <w:bookmarkStart w:id="6" w:name="_Toc8794"/>
      <w:r>
        <w:rPr>
          <w:rFonts w:hint="eastAsia" w:ascii="楷体_GB2312" w:hAnsi="楷体_GB2312" w:eastAsia="楷体_GB2312" w:cs="楷体_GB2312"/>
        </w:rPr>
        <w:t>分行业人工成本构成</w:t>
      </w:r>
      <w:bookmarkEnd w:id="6"/>
    </w:p>
    <w:tbl>
      <w:tblPr>
        <w:tblStyle w:val="10"/>
        <w:tblW w:w="110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366"/>
        <w:gridCol w:w="1347"/>
        <w:gridCol w:w="860"/>
        <w:gridCol w:w="800"/>
        <w:gridCol w:w="875"/>
        <w:gridCol w:w="1225"/>
        <w:gridCol w:w="773"/>
        <w:gridCol w:w="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行业</w:t>
            </w:r>
          </w:p>
        </w:tc>
        <w:tc>
          <w:tcPr>
            <w:tcW w:w="68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各项费用占人工成本比重（%）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从业人员工资总额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福利费用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教育经费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保险费用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劳动保护费用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住房费用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全行业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81.61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4.24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7.47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2.14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制造业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84.92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4.84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5.40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2.46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81.14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4.80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8.91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3.55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批发和零售业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77.04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5.31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10.87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3.77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交通运输、仓储和邮政业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73.64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3.37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10.82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5.67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住宿和餐饮业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82.61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6.56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7.07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1.83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信息传输、软件和信息技术服务业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83.05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3.95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5.78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5.04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1.46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金融业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73.32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4.88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11.81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5.70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房地产业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86.60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3.56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3.83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1.69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租赁和商务服务业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92.79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1.92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2.90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1.36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科学研究和技术服务业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86.93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3.43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4.63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3.74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0.81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水利、环境和公共设施管理业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88.50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2.06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5.23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1.83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居民服务、修理和其他服务业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89.09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2.11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4.04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85.00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3.17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6.81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2.81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卫生和社会工作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86.53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3.59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3.95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2.52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1.82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文化、体育和娱乐业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87.00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2.95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5.79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1.54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2.21 </w:t>
            </w:r>
          </w:p>
        </w:tc>
      </w:tr>
    </w:tbl>
    <w:p>
      <w:pPr>
        <w:rPr>
          <w:rFonts w:hint="eastAsia"/>
        </w:rPr>
      </w:pPr>
      <w:bookmarkStart w:id="7" w:name="_Toc3258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(二)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制造业人工成本构成</w:t>
      </w:r>
      <w:bookmarkEnd w:id="7"/>
    </w:p>
    <w:tbl>
      <w:tblPr>
        <w:tblStyle w:val="10"/>
        <w:tblW w:w="113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786"/>
        <w:gridCol w:w="1322"/>
        <w:gridCol w:w="851"/>
        <w:gridCol w:w="827"/>
        <w:gridCol w:w="815"/>
        <w:gridCol w:w="1263"/>
        <w:gridCol w:w="911"/>
        <w:gridCol w:w="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68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各项费用占人工成本比重（%）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从业人员工资总额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福利费用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教育经费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保险费用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劳动保护费用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住房费用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84.92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5.40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2.46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1.67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农副食品加工业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85.96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11.06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1.36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食品制造业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74.48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9.76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4.92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7.46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纺织业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91.64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4.08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2.61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纺织服装、服饰业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91.83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3.26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2.88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皮革、毛皮、羽毛及其制品和制鞋业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88.70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4.12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4.31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1.82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木材加工和木、竹、藤、棕、草制品业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95.36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2.03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家具制造业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90.78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1.75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2.34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医药制造业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75.67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1.75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8.51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7.46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6.19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橡胶和塑料制品业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90.83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1.60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6.37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金属制品业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82.28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2.08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7.94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3.40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8" w:name="_Toc13663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非金属矿物制品业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92.33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3.90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3.27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汽车制造业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79.68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1.49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6.07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6.60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电气机械和器材制造业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76.17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7.81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5.43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5.92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1.73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计算机、通信和其他电子设备制造业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82.33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3.50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9.94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其他制造业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71.76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14.66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5.89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5.45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1.57 </w:t>
            </w:r>
          </w:p>
        </w:tc>
      </w:tr>
    </w:tbl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分企业规模人工成本构成</w:t>
      </w:r>
      <w:bookmarkEnd w:id="8"/>
    </w:p>
    <w:tbl>
      <w:tblPr>
        <w:tblStyle w:val="10"/>
        <w:tblW w:w="99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166"/>
        <w:gridCol w:w="1586"/>
        <w:gridCol w:w="698"/>
        <w:gridCol w:w="911"/>
        <w:gridCol w:w="854"/>
        <w:gridCol w:w="1358"/>
        <w:gridCol w:w="826"/>
        <w:gridCol w:w="1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75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各项费用占人工成本比重（%）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从业人员工资总额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福利费用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教育经费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保险费用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劳动保护费用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住房费用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81.61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4.24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7.47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2.14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大型企业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78.93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4.48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9.74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4.46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308"/>
              </w:tabs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中型企业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83.09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4.38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5.23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2.84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小型企业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84.74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3.72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5.71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2.95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微型企业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84.67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3.17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7.16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3.39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0.96 </w:t>
            </w:r>
          </w:p>
        </w:tc>
      </w:tr>
    </w:tbl>
    <w:p>
      <w:pPr>
        <w:numPr>
          <w:numId w:val="0"/>
        </w:numPr>
        <w:spacing w:beforeLines="50" w:afterLines="50" w:line="360" w:lineRule="auto"/>
        <w:ind w:leftChars="200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9" w:name="_Toc3799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企业人工成本效益</w:t>
      </w:r>
      <w:bookmarkEnd w:id="9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4"/>
        <w:numPr>
          <w:ilvl w:val="0"/>
          <w:numId w:val="3"/>
        </w:numPr>
        <w:spacing w:beforeLines="50" w:afterLines="50" w:line="360" w:lineRule="auto"/>
        <w:ind w:firstLine="643" w:firstLineChars="200"/>
        <w:rPr>
          <w:rFonts w:hint="eastAsia" w:ascii="楷体_GB2312" w:hAnsi="楷体_GB2312" w:eastAsia="楷体_GB2312" w:cs="楷体_GB2312"/>
          <w:bCs w:val="0"/>
        </w:rPr>
      </w:pPr>
      <w:bookmarkStart w:id="10" w:name="_Toc10280"/>
      <w:r>
        <w:rPr>
          <w:rFonts w:hint="eastAsia" w:ascii="楷体_GB2312" w:hAnsi="楷体_GB2312" w:eastAsia="楷体_GB2312" w:cs="楷体_GB2312"/>
        </w:rPr>
        <w:t>分行业人工成本效益</w:t>
      </w:r>
      <w:bookmarkEnd w:id="10"/>
    </w:p>
    <w:tbl>
      <w:tblPr>
        <w:tblStyle w:val="10"/>
        <w:tblW w:w="8845" w:type="dxa"/>
        <w:jc w:val="center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327"/>
        <w:gridCol w:w="2708"/>
        <w:gridCol w:w="1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行业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人工成本占总成本比重（%）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人工成本利润率（%）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全行业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9.63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62.22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制造业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9.53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37.72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3.72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112.35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批发和零售业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3.31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143.45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交通运输、仓储和邮政业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10.38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-6.58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住宿和餐饮业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30.40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6.27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信息传输、软件和信息技术服务业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15.04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205.78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金融业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20.19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23.64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房地产业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12.95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84.16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租赁和商务服务业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32.22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13.78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科学研究和技术服务业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20.79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水利、环境和公共设施管理业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25.88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10.51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居民服务、修理和其他服务业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34.14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19.75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50.31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11.35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卫生和社会工作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36.31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76.41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文化、体育和娱乐业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20.69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-18.61 </w:t>
            </w:r>
          </w:p>
        </w:tc>
      </w:tr>
    </w:tbl>
    <w:p>
      <w:pPr>
        <w:pStyle w:val="4"/>
        <w:numPr>
          <w:ilvl w:val="0"/>
          <w:numId w:val="3"/>
        </w:numPr>
        <w:spacing w:beforeLines="50" w:afterLines="50" w:line="360" w:lineRule="auto"/>
        <w:ind w:firstLine="643" w:firstLineChars="200"/>
        <w:rPr>
          <w:rFonts w:hint="eastAsia" w:ascii="楷体_GB2312" w:hAnsi="楷体_GB2312" w:eastAsia="楷体_GB2312" w:cs="楷体_GB2312"/>
        </w:rPr>
      </w:pPr>
      <w:bookmarkStart w:id="11" w:name="_Toc19256"/>
      <w:r>
        <w:rPr>
          <w:rFonts w:hint="eastAsia" w:ascii="楷体_GB2312" w:hAnsi="楷体_GB2312" w:eastAsia="楷体_GB2312" w:cs="楷体_GB2312"/>
        </w:rPr>
        <w:t>制造业人工成本效益</w:t>
      </w:r>
      <w:bookmarkEnd w:id="11"/>
    </w:p>
    <w:tbl>
      <w:tblPr>
        <w:tblStyle w:val="10"/>
        <w:tblW w:w="9135" w:type="dxa"/>
        <w:jc w:val="center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882"/>
        <w:gridCol w:w="2645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行业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人工成本占总成本比重（%）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人工成本利润率（%）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9.53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37.72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农副食品加工业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6.96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-0.42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食品制造业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9.47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纺织业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9.81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16.97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纺织服装、服饰业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16.88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46.76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皮革、毛皮、羽毛及其制品和制鞋业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28.49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22.17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木材加工和木、竹、藤、棕、草制品业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14.61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38.93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家具制造业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14.56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13.31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医药制造业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23.84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橡胶和塑料制品业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19.98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12.41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非金属矿物制品业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9.23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金属制品业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12.49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-39.56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汽车制造业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8.53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99.94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电气机械和器材制造业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14.10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-3.91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计算机、通信和其他电子设备制造业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24.82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54.84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其他制造业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8.52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51.99 </w:t>
            </w:r>
          </w:p>
        </w:tc>
      </w:tr>
    </w:tbl>
    <w:p>
      <w:pPr>
        <w:pStyle w:val="4"/>
        <w:numPr>
          <w:ilvl w:val="0"/>
          <w:numId w:val="3"/>
        </w:numPr>
        <w:spacing w:beforeLines="50" w:afterLines="50" w:line="360" w:lineRule="auto"/>
        <w:ind w:firstLine="643" w:firstLineChars="200"/>
        <w:rPr>
          <w:rFonts w:hint="eastAsia" w:ascii="楷体_GB2312" w:hAnsi="楷体_GB2312" w:eastAsia="楷体_GB2312" w:cs="楷体_GB2312"/>
        </w:rPr>
      </w:pPr>
      <w:bookmarkStart w:id="12" w:name="_Toc13427"/>
      <w:r>
        <w:rPr>
          <w:rFonts w:hint="eastAsia" w:ascii="楷体_GB2312" w:hAnsi="楷体_GB2312" w:eastAsia="楷体_GB2312" w:cs="楷体_GB2312"/>
        </w:rPr>
        <w:t>分企业规模人工成本效益</w:t>
      </w:r>
      <w:bookmarkEnd w:id="12"/>
    </w:p>
    <w:tbl>
      <w:tblPr>
        <w:tblStyle w:val="10"/>
        <w:tblW w:w="76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80"/>
        <w:gridCol w:w="3229"/>
        <w:gridCol w:w="25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人工成本占总成本比重（%）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人工成本利润率（%）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9.63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62.22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大型企业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8.09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57.43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中型企业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9.39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72.97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小型企业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14.32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66.06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微型企业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23.03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16.27 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1.主要统计指标解释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人工成本利润率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是指利润总额与人工成本总计的比值。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人工成本占总成本比重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是指人工成本总计与成本费用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总额的比值。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2.企业规模划分标准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本调查的企业规模按照《统计上大中小微型企业划分办法（2017）》 和《金融业企业划型标准规定》执行。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_GB2312" w:hAnsi="宋体-方正超大字符集" w:eastAsia="仿宋_GB2312" w:cs="宋体-方正超大字符集"/>
          <w:sz w:val="32"/>
          <w:szCs w:val="32"/>
        </w:rPr>
      </w:pPr>
    </w:p>
    <w:p>
      <w:pPr>
        <w:spacing w:line="520" w:lineRule="exact"/>
        <w:ind w:firstLine="280" w:firstLineChars="100"/>
        <w:rPr>
          <w:rFonts w:ascii="仿宋_GB2312" w:hAnsi="仿宋_GB2312" w:eastAsia="仿宋_GB2312" w:cs="仿宋_GB2312"/>
          <w:sz w:val="32"/>
          <w:szCs w:val="32"/>
        </w:rPr>
      </w:pPr>
      <w:bookmarkStart w:id="13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pict>
          <v:group id="_x0000_s2053" o:spid="_x0000_s2053" o:spt="203" style="position:absolute;left:0pt;margin-top:3.2pt;height:24.2pt;width:442.2pt;mso-position-horizontal:center;z-index:251663360;mso-width-relative:page;mso-height-relative:page;" coordorigin="1588,4680" coordsize="8844,484">
            <o:lock v:ext="edit"/>
            <v:line id="_x0000_s2054" o:spid="_x0000_s2054" o:spt="20" style="position:absolute;left:1588;top:4680;height:0;width:8844;" filled="f" coordsize="21600,21600">
              <v:path arrowok="t"/>
              <v:fill on="f" focussize="0,0"/>
              <v:stroke/>
              <v:imagedata o:title=""/>
              <o:lock v:ext="edit"/>
            </v:line>
            <v:line id="_x0000_s2055" o:spid="_x0000_s2055" o:spt="20" style="position:absolute;left:1588;top:5164;height:0;width:8844;" filled="f" coordsize="21600,21600">
              <v:path arrowok="t"/>
              <v:fill on="f" focussize="0,0"/>
              <v:stroke/>
              <v:imagedata o:title=""/>
              <o:lock v:ext="edit"/>
            </v:line>
          </v:group>
        </w:pic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 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21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9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10</w:t>
      </w:r>
      <w:bookmarkStart w:id="14" w:name="_GoBack"/>
      <w:bookmarkEnd w:id="14"/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13"/>
    </w:p>
    <w:sectPr>
      <w:footerReference r:id="rId3" w:type="default"/>
      <w:pgSz w:w="11906" w:h="16838"/>
      <w:pgMar w:top="1587" w:right="1474" w:bottom="1701" w:left="1587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9780"/>
    <w:multiLevelType w:val="singleLevel"/>
    <w:tmpl w:val="0EF09780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608C1553"/>
    <w:multiLevelType w:val="singleLevel"/>
    <w:tmpl w:val="608C1553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6DDBD682"/>
    <w:multiLevelType w:val="singleLevel"/>
    <w:tmpl w:val="6DDBD682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EEB"/>
    <w:rsid w:val="0013125D"/>
    <w:rsid w:val="00140774"/>
    <w:rsid w:val="00232642"/>
    <w:rsid w:val="00351B35"/>
    <w:rsid w:val="00380EEB"/>
    <w:rsid w:val="003E4CF7"/>
    <w:rsid w:val="006C285C"/>
    <w:rsid w:val="007C0939"/>
    <w:rsid w:val="009113F9"/>
    <w:rsid w:val="009668CB"/>
    <w:rsid w:val="009A0555"/>
    <w:rsid w:val="009A3F2B"/>
    <w:rsid w:val="00B2004C"/>
    <w:rsid w:val="00B6738C"/>
    <w:rsid w:val="00BC3C6F"/>
    <w:rsid w:val="00C45083"/>
    <w:rsid w:val="00DD245A"/>
    <w:rsid w:val="0D304EC9"/>
    <w:rsid w:val="3D8B5F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name="toc 1"/>
    <w:lsdException w:qFormat="1" w:uiPriority="0" w:name="toc 2"/>
    <w:lsdException w:qFormat="1" w:uiPriority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0"/>
    <w:pPr>
      <w:keepNext/>
      <w:keepLines/>
      <w:spacing w:line="360" w:lineRule="auto"/>
      <w:ind w:firstLine="640" w:firstLineChars="200"/>
      <w:outlineLvl w:val="3"/>
    </w:pPr>
    <w:rPr>
      <w:rFonts w:ascii="Arial" w:hAnsi="Arial" w:eastAsia="仿宋" w:cs="仿宋"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unhideWhenUsed/>
    <w:uiPriority w:val="0"/>
    <w:pPr>
      <w:ind w:firstLine="640" w:firstLineChars="200"/>
    </w:pPr>
    <w:rPr>
      <w:rFonts w:eastAsia="仿宋" w:cs="仿宋"/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9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9"/>
    <w:link w:val="4"/>
    <w:qFormat/>
    <w:uiPriority w:val="0"/>
    <w:rPr>
      <w:b/>
      <w:bCs/>
      <w:sz w:val="32"/>
      <w:szCs w:val="32"/>
    </w:rPr>
  </w:style>
  <w:style w:type="character" w:customStyle="1" w:styleId="14">
    <w:name w:val="标题 4 Char"/>
    <w:basedOn w:val="9"/>
    <w:link w:val="5"/>
    <w:semiHidden/>
    <w:qFormat/>
    <w:uiPriority w:val="0"/>
    <w:rPr>
      <w:rFonts w:ascii="Arial" w:hAnsi="Arial" w:eastAsia="仿宋" w:cs="仿宋"/>
      <w:kern w:val="2"/>
      <w:sz w:val="32"/>
      <w:szCs w:val="32"/>
    </w:rPr>
  </w:style>
  <w:style w:type="character" w:customStyle="1" w:styleId="15">
    <w:name w:val="页脚 Char"/>
    <w:basedOn w:val="9"/>
    <w:link w:val="7"/>
    <w:semiHidden/>
    <w:qFormat/>
    <w:uiPriority w:val="0"/>
    <w:rPr>
      <w:sz w:val="18"/>
      <w:szCs w:val="18"/>
    </w:rPr>
  </w:style>
  <w:style w:type="character" w:customStyle="1" w:styleId="16">
    <w:name w:val="页眉 Char"/>
    <w:basedOn w:val="9"/>
    <w:link w:val="8"/>
    <w:semiHidden/>
    <w:qFormat/>
    <w:uiPriority w:val="0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9"/>
    <w:link w:val="6"/>
    <w:semiHidden/>
    <w:qFormat/>
    <w:uiPriority w:val="0"/>
    <w:rPr>
      <w:rFonts w:eastAsia="仿宋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4"/>
    <customShpInfo spid="_x0000_s2055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788</Words>
  <Characters>4496</Characters>
  <Lines>37</Lines>
  <Paragraphs>10</Paragraphs>
  <TotalTime>0</TotalTime>
  <ScaleCrop>false</ScaleCrop>
  <LinksUpToDate>false</LinksUpToDate>
  <CharactersWithSpaces>5274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2021-09-09T08:16:00Z</dcterms:created>
  <dc:creator>lenovo</dc:creator>
  <cp:lastModifiedBy>123</cp:lastModifiedBy>
  <cp:lastPrinted>2021-09-10T01:06:00Z</cp:lastPrinted>
  <dcterms:modified xsi:type="dcterms:W3CDTF">2021-09-13T08:03:19Z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