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eastAsia="黑体" w:cs="Times New Roman"/>
          <w:sz w:val="52"/>
          <w:szCs w:val="52"/>
        </w:rPr>
      </w:pPr>
      <w:r>
        <w:rPr>
          <w:rFonts w:ascii="Times New Roman" w:hAnsi="Times New Roman" w:eastAsia="黑体" w:cs="Times New Roman"/>
          <w:sz w:val="52"/>
          <w:szCs w:val="52"/>
        </w:rPr>
        <w:t xml:space="preserve">生产建设项目水土保持设施 </w:t>
      </w:r>
    </w:p>
    <w:p>
      <w:pPr>
        <w:jc w:val="center"/>
        <w:rPr>
          <w:rFonts w:ascii="Times New Roman" w:hAnsi="Times New Roman" w:eastAsia="楷体_GB2312" w:cs="Times New Roman"/>
          <w:sz w:val="84"/>
          <w:szCs w:val="84"/>
        </w:rPr>
      </w:pPr>
      <w:r>
        <w:rPr>
          <w:rFonts w:ascii="Times New Roman" w:hAnsi="Times New Roman" w:eastAsia="楷体_GB2312" w:cs="Times New Roman"/>
          <w:sz w:val="84"/>
          <w:szCs w:val="84"/>
        </w:rPr>
        <w:t>验收鉴定书</w:t>
      </w:r>
    </w:p>
    <w:p>
      <w:pPr>
        <w:spacing w:line="720" w:lineRule="auto"/>
        <w:jc w:val="center"/>
        <w:rPr>
          <w:rFonts w:ascii="Times New Roman" w:hAnsi="Times New Roman" w:cs="Times New Roman"/>
          <w:sz w:val="72"/>
        </w:rPr>
      </w:pPr>
    </w:p>
    <w:p>
      <w:pPr>
        <w:spacing w:line="720" w:lineRule="auto"/>
        <w:jc w:val="center"/>
        <w:rPr>
          <w:rFonts w:ascii="Times New Roman" w:hAnsi="Times New Roman" w:cs="Times New Roman"/>
          <w:sz w:val="72"/>
        </w:rPr>
      </w:pPr>
    </w:p>
    <w:p>
      <w:pPr>
        <w:spacing w:line="720" w:lineRule="auto"/>
        <w:jc w:val="center"/>
        <w:rPr>
          <w:rFonts w:ascii="Times New Roman" w:hAnsi="Times New Roman" w:cs="Times New Roman"/>
          <w:sz w:val="72"/>
        </w:rPr>
      </w:pPr>
    </w:p>
    <w:p>
      <w:pPr>
        <w:spacing w:line="720" w:lineRule="auto"/>
        <w:jc w:val="center"/>
        <w:rPr>
          <w:rFonts w:ascii="Times New Roman" w:hAnsi="Times New Roman" w:cs="Times New Roman"/>
          <w:sz w:val="72"/>
        </w:rPr>
      </w:pPr>
    </w:p>
    <w:p>
      <w:pPr>
        <w:spacing w:line="360" w:lineRule="auto"/>
        <w:ind w:left="2598" w:leftChars="300" w:hanging="1968" w:hangingChars="700"/>
        <w:rPr>
          <w:rFonts w:ascii="Times New Roman" w:hAnsi="Times New Roman" w:cs="Times New Roman"/>
          <w:b/>
          <w:sz w:val="28"/>
          <w:szCs w:val="28"/>
          <w:u w:val="single"/>
        </w:rPr>
      </w:pPr>
      <w:r>
        <w:rPr>
          <w:rFonts w:ascii="Times New Roman" w:hAnsi="Times New Roman" w:eastAsia="黑体" w:cs="Times New Roman"/>
          <w:b/>
          <w:sz w:val="28"/>
          <w:szCs w:val="28"/>
        </w:rPr>
        <w:t xml:space="preserve">项 目 名 称  </w:t>
      </w:r>
      <w:r>
        <w:rPr>
          <w:rFonts w:hint="eastAsia" w:ascii="Times New Roman" w:hAnsi="Times New Roman" w:eastAsia="黑体" w:cs="Times New Roman"/>
          <w:b/>
          <w:bCs/>
          <w:sz w:val="28"/>
          <w:szCs w:val="28"/>
          <w:u w:val="thick"/>
          <w:lang w:eastAsia="zh-CN"/>
        </w:rPr>
        <w:t>瑧茂公馆（住宅）项目</w:t>
      </w:r>
      <w:r>
        <w:rPr>
          <w:rFonts w:ascii="Times New Roman" w:hAnsi="Times New Roman" w:cs="Times New Roman"/>
          <w:b/>
          <w:bCs/>
          <w:sz w:val="28"/>
          <w:szCs w:val="28"/>
          <w:u w:val="thick"/>
        </w:rPr>
        <w:t xml:space="preserve">                        </w:t>
      </w:r>
    </w:p>
    <w:p>
      <w:pPr>
        <w:spacing w:line="360" w:lineRule="auto"/>
        <w:ind w:firstLine="703" w:firstLineChars="250"/>
        <w:rPr>
          <w:rFonts w:ascii="Times New Roman" w:hAnsi="Times New Roman" w:eastAsia="黑体" w:cs="Times New Roman"/>
          <w:b/>
          <w:sz w:val="28"/>
          <w:szCs w:val="28"/>
        </w:rPr>
      </w:pPr>
      <w:r>
        <w:rPr>
          <w:rFonts w:ascii="Times New Roman" w:hAnsi="Times New Roman" w:eastAsia="黑体" w:cs="Times New Roman"/>
          <w:b/>
          <w:sz w:val="28"/>
          <w:szCs w:val="28"/>
        </w:rPr>
        <w:t xml:space="preserve">项 目 编 号  </w:t>
      </w:r>
      <w:r>
        <w:rPr>
          <w:rFonts w:hint="eastAsia" w:ascii="Times New Roman" w:hAnsi="Times New Roman" w:cs="Times New Roman"/>
          <w:b/>
          <w:bCs/>
          <w:sz w:val="28"/>
          <w:szCs w:val="28"/>
          <w:u w:val="thick"/>
        </w:rPr>
        <w:t>2</w:t>
      </w:r>
      <w:r>
        <w:rPr>
          <w:rFonts w:ascii="Times New Roman" w:hAnsi="Times New Roman" w:cs="Times New Roman"/>
          <w:b/>
          <w:bCs/>
          <w:sz w:val="28"/>
          <w:szCs w:val="28"/>
          <w:u w:val="thick"/>
        </w:rPr>
        <w:t>01</w:t>
      </w:r>
      <w:r>
        <w:rPr>
          <w:rFonts w:hint="eastAsia" w:ascii="Times New Roman" w:hAnsi="Times New Roman" w:cs="Times New Roman"/>
          <w:b/>
          <w:bCs/>
          <w:sz w:val="28"/>
          <w:szCs w:val="28"/>
          <w:u w:val="thick"/>
          <w:lang w:val="en-US" w:eastAsia="zh-CN"/>
        </w:rPr>
        <w:t>7</w:t>
      </w:r>
      <w:r>
        <w:rPr>
          <w:rFonts w:ascii="Times New Roman" w:hAnsi="Times New Roman" w:cs="Times New Roman"/>
          <w:b/>
          <w:bCs/>
          <w:sz w:val="28"/>
          <w:szCs w:val="28"/>
          <w:u w:val="thick"/>
        </w:rPr>
        <w:t>-3501</w:t>
      </w:r>
      <w:r>
        <w:rPr>
          <w:rFonts w:hint="eastAsia" w:ascii="Times New Roman" w:hAnsi="Times New Roman" w:cs="Times New Roman"/>
          <w:b/>
          <w:bCs/>
          <w:sz w:val="28"/>
          <w:szCs w:val="28"/>
          <w:u w:val="thick"/>
          <w:lang w:val="en-US" w:eastAsia="zh-CN"/>
        </w:rPr>
        <w:t>04</w:t>
      </w:r>
      <w:r>
        <w:rPr>
          <w:rFonts w:ascii="Times New Roman" w:hAnsi="Times New Roman" w:cs="Times New Roman"/>
          <w:b/>
          <w:bCs/>
          <w:sz w:val="28"/>
          <w:szCs w:val="28"/>
          <w:u w:val="thick"/>
        </w:rPr>
        <w:t>-</w:t>
      </w:r>
      <w:r>
        <w:rPr>
          <w:rFonts w:hint="eastAsia" w:ascii="Times New Roman" w:hAnsi="Times New Roman" w:cs="Times New Roman"/>
          <w:b/>
          <w:bCs/>
          <w:sz w:val="28"/>
          <w:szCs w:val="28"/>
          <w:u w:val="thick"/>
          <w:lang w:val="en-US" w:eastAsia="zh-CN"/>
        </w:rPr>
        <w:t>7</w:t>
      </w:r>
      <w:r>
        <w:rPr>
          <w:rFonts w:ascii="Times New Roman" w:hAnsi="Times New Roman" w:cs="Times New Roman"/>
          <w:b/>
          <w:bCs/>
          <w:sz w:val="28"/>
          <w:szCs w:val="28"/>
          <w:u w:val="thick"/>
        </w:rPr>
        <w:t>0-03-0</w:t>
      </w:r>
      <w:r>
        <w:rPr>
          <w:rFonts w:hint="eastAsia" w:ascii="Times New Roman" w:hAnsi="Times New Roman" w:cs="Times New Roman"/>
          <w:b/>
          <w:bCs/>
          <w:sz w:val="28"/>
          <w:szCs w:val="28"/>
          <w:u w:val="thick"/>
          <w:lang w:val="en-US" w:eastAsia="zh-CN"/>
        </w:rPr>
        <w:t>84294</w:t>
      </w:r>
      <w:r>
        <w:rPr>
          <w:rFonts w:hint="eastAsia" w:ascii="Times New Roman" w:hAnsi="Times New Roman" w:cs="Times New Roman"/>
          <w:b/>
          <w:bCs/>
          <w:sz w:val="28"/>
          <w:szCs w:val="28"/>
          <w:u w:val="thick"/>
        </w:rPr>
        <w:t xml:space="preserve">               </w:t>
      </w:r>
      <w:r>
        <w:rPr>
          <w:rFonts w:ascii="Times New Roman" w:hAnsi="Times New Roman" w:cs="Times New Roman"/>
          <w:b/>
          <w:bCs/>
          <w:sz w:val="28"/>
          <w:szCs w:val="28"/>
          <w:u w:val="thick"/>
        </w:rPr>
        <w:t xml:space="preserve">   </w:t>
      </w:r>
      <w:r>
        <w:rPr>
          <w:rFonts w:hint="eastAsia" w:ascii="Times New Roman" w:hAnsi="Times New Roman" w:cs="Times New Roman"/>
          <w:b/>
          <w:bCs/>
          <w:sz w:val="28"/>
          <w:szCs w:val="28"/>
          <w:u w:val="thick"/>
        </w:rPr>
        <w:t xml:space="preserve"> </w:t>
      </w:r>
    </w:p>
    <w:p>
      <w:pPr>
        <w:spacing w:line="360" w:lineRule="auto"/>
        <w:ind w:firstLine="703" w:firstLineChars="250"/>
        <w:rPr>
          <w:rFonts w:ascii="Times New Roman" w:hAnsi="Times New Roman" w:eastAsia="黑体" w:cs="Times New Roman"/>
          <w:b/>
          <w:sz w:val="28"/>
          <w:szCs w:val="28"/>
          <w:u w:val="single"/>
        </w:rPr>
      </w:pPr>
      <w:r>
        <w:rPr>
          <w:rFonts w:ascii="Times New Roman" w:hAnsi="Times New Roman" w:eastAsia="黑体" w:cs="Times New Roman"/>
          <w:b/>
          <w:sz w:val="28"/>
          <w:szCs w:val="28"/>
        </w:rPr>
        <w:t xml:space="preserve">建 设 地 点 </w:t>
      </w:r>
      <w:r>
        <w:rPr>
          <w:rFonts w:ascii="Times New Roman" w:hAnsi="Times New Roman" w:cs="Times New Roman"/>
          <w:b/>
          <w:sz w:val="28"/>
          <w:szCs w:val="28"/>
        </w:rPr>
        <w:t xml:space="preserve"> </w:t>
      </w:r>
      <w:r>
        <w:rPr>
          <w:rFonts w:hint="eastAsia" w:ascii="Times New Roman" w:hAnsi="Times New Roman" w:cs="Times New Roman"/>
          <w:b/>
          <w:bCs/>
          <w:sz w:val="28"/>
          <w:szCs w:val="28"/>
          <w:u w:val="thick"/>
          <w:lang w:val="en-US" w:eastAsia="zh-CN"/>
        </w:rPr>
        <w:t>福州市仓山区</w:t>
      </w:r>
      <w:r>
        <w:rPr>
          <w:rFonts w:hint="eastAsia" w:ascii="Times New Roman" w:hAnsi="Times New Roman" w:cs="Times New Roman"/>
          <w:b/>
          <w:bCs/>
          <w:sz w:val="28"/>
          <w:szCs w:val="28"/>
          <w:highlight w:val="none"/>
          <w:u w:val="thick"/>
          <w:lang w:val="en-US" w:eastAsia="zh-CN"/>
        </w:rPr>
        <w:t>盖山镇</w:t>
      </w:r>
      <w:r>
        <w:rPr>
          <w:rFonts w:hint="eastAsia" w:ascii="Times New Roman" w:hAnsi="Times New Roman" w:cs="Times New Roman"/>
          <w:b/>
          <w:bCs/>
          <w:sz w:val="28"/>
          <w:szCs w:val="28"/>
          <w:highlight w:val="none"/>
          <w:u w:val="thick"/>
        </w:rPr>
        <w:t xml:space="preserve">  </w:t>
      </w:r>
      <w:r>
        <w:rPr>
          <w:rFonts w:hint="eastAsia" w:ascii="Times New Roman" w:hAnsi="Times New Roman" w:cs="Times New Roman"/>
          <w:b/>
          <w:bCs/>
          <w:sz w:val="28"/>
          <w:szCs w:val="28"/>
          <w:u w:val="thick"/>
        </w:rPr>
        <w:t xml:space="preserve">           </w:t>
      </w:r>
      <w:r>
        <w:rPr>
          <w:rFonts w:ascii="Times New Roman" w:hAnsi="Times New Roman" w:cs="Times New Roman"/>
          <w:b/>
          <w:bCs/>
          <w:sz w:val="28"/>
          <w:szCs w:val="28"/>
          <w:u w:val="thick"/>
        </w:rPr>
        <w:t xml:space="preserve">       </w:t>
      </w:r>
      <w:r>
        <w:rPr>
          <w:rFonts w:hint="eastAsia" w:ascii="Times New Roman" w:hAnsi="Times New Roman" w:cs="Times New Roman"/>
          <w:b/>
          <w:bCs/>
          <w:sz w:val="28"/>
          <w:szCs w:val="28"/>
          <w:u w:val="thick"/>
        </w:rPr>
        <w:t xml:space="preserve">  </w:t>
      </w:r>
      <w:r>
        <w:rPr>
          <w:rFonts w:ascii="Times New Roman" w:hAnsi="Times New Roman" w:cs="Times New Roman"/>
          <w:b/>
          <w:bCs/>
          <w:sz w:val="28"/>
          <w:szCs w:val="28"/>
          <w:u w:val="thick"/>
        </w:rPr>
        <w:t xml:space="preserve"> </w:t>
      </w:r>
    </w:p>
    <w:p>
      <w:pPr>
        <w:spacing w:line="360" w:lineRule="auto"/>
        <w:ind w:firstLine="703" w:firstLineChars="250"/>
        <w:rPr>
          <w:rFonts w:ascii="Times New Roman" w:hAnsi="Times New Roman" w:eastAsia="楷体_GB2312" w:cs="Times New Roman"/>
          <w:b/>
          <w:sz w:val="32"/>
          <w:szCs w:val="32"/>
        </w:rPr>
      </w:pPr>
      <w:r>
        <w:rPr>
          <w:rFonts w:ascii="Times New Roman" w:hAnsi="Times New Roman" w:eastAsia="黑体" w:cs="Times New Roman"/>
          <w:b/>
          <w:sz w:val="28"/>
          <w:szCs w:val="28"/>
        </w:rPr>
        <w:t xml:space="preserve">验 </w:t>
      </w:r>
      <w:r>
        <w:rPr>
          <w:rFonts w:ascii="Times New Roman" w:hAnsi="Times New Roman" w:eastAsia="黑体" w:cs="Times New Roman"/>
          <w:b/>
          <w:spacing w:val="-20"/>
          <w:sz w:val="28"/>
          <w:szCs w:val="28"/>
        </w:rPr>
        <w:t xml:space="preserve">收 </w:t>
      </w:r>
      <w:r>
        <w:rPr>
          <w:rFonts w:ascii="Times New Roman" w:hAnsi="Times New Roman" w:eastAsia="黑体" w:cs="Times New Roman"/>
          <w:b/>
          <w:spacing w:val="-20"/>
          <w:sz w:val="18"/>
          <w:szCs w:val="18"/>
        </w:rPr>
        <w:t xml:space="preserve">  </w:t>
      </w:r>
      <w:r>
        <w:rPr>
          <w:rFonts w:ascii="Times New Roman" w:hAnsi="Times New Roman" w:eastAsia="黑体" w:cs="Times New Roman"/>
          <w:b/>
          <w:spacing w:val="-20"/>
          <w:sz w:val="28"/>
          <w:szCs w:val="28"/>
        </w:rPr>
        <w:t xml:space="preserve">单  </w:t>
      </w:r>
      <w:r>
        <w:rPr>
          <w:rFonts w:ascii="Times New Roman" w:hAnsi="Times New Roman" w:eastAsia="黑体" w:cs="Times New Roman"/>
          <w:b/>
          <w:sz w:val="28"/>
          <w:szCs w:val="28"/>
        </w:rPr>
        <w:t xml:space="preserve">位  </w:t>
      </w:r>
      <w:r>
        <w:rPr>
          <w:rFonts w:hint="eastAsia" w:ascii="Times New Roman" w:hAnsi="Times New Roman" w:eastAsia="黑体" w:cs="Times New Roman"/>
          <w:b/>
          <w:bCs/>
          <w:sz w:val="28"/>
          <w:szCs w:val="28"/>
          <w:u w:val="thick"/>
          <w:lang w:eastAsia="zh-CN"/>
        </w:rPr>
        <w:t>福州安景房地产有限公司</w:t>
      </w:r>
      <w:r>
        <w:rPr>
          <w:rFonts w:ascii="Times New Roman" w:hAnsi="Times New Roman" w:cs="Times New Roman"/>
          <w:b/>
          <w:bCs/>
          <w:sz w:val="28"/>
          <w:szCs w:val="28"/>
          <w:u w:val="thick"/>
        </w:rPr>
        <w:t xml:space="preserve">     </w:t>
      </w:r>
      <w:r>
        <w:rPr>
          <w:rFonts w:hint="eastAsia" w:ascii="Times New Roman" w:hAnsi="Times New Roman" w:cs="Times New Roman"/>
          <w:b/>
          <w:bCs/>
          <w:sz w:val="28"/>
          <w:szCs w:val="28"/>
          <w:u w:val="thick"/>
          <w:lang w:val="en-US" w:eastAsia="zh-CN"/>
        </w:rPr>
        <w:t xml:space="preserve">   </w:t>
      </w:r>
      <w:r>
        <w:rPr>
          <w:rFonts w:ascii="Times New Roman" w:hAnsi="Times New Roman" w:cs="Times New Roman"/>
          <w:b/>
          <w:bCs/>
          <w:sz w:val="28"/>
          <w:szCs w:val="28"/>
          <w:u w:val="thick"/>
        </w:rPr>
        <w:t xml:space="preserve">          </w:t>
      </w:r>
    </w:p>
    <w:p>
      <w:pPr>
        <w:spacing w:line="720" w:lineRule="auto"/>
        <w:jc w:val="center"/>
        <w:rPr>
          <w:rFonts w:ascii="Times New Roman" w:hAnsi="Times New Roman" w:cs="Times New Roman"/>
          <w:b/>
          <w:sz w:val="72"/>
        </w:rPr>
      </w:pPr>
    </w:p>
    <w:p>
      <w:pPr>
        <w:spacing w:line="720" w:lineRule="auto"/>
        <w:jc w:val="center"/>
        <w:rPr>
          <w:rFonts w:ascii="Times New Roman" w:hAnsi="Times New Roman" w:cs="Times New Roman"/>
          <w:b/>
          <w:sz w:val="72"/>
        </w:rPr>
      </w:pPr>
    </w:p>
    <w:p>
      <w:pPr>
        <w:spacing w:before="156" w:beforeLines="50" w:after="156" w:afterLines="50"/>
        <w:jc w:val="center"/>
        <w:rPr>
          <w:rFonts w:ascii="Times New Roman" w:hAnsi="Times New Roman" w:eastAsia="楷体_GB2312" w:cs="Times New Roman"/>
          <w:b/>
          <w:sz w:val="28"/>
          <w:szCs w:val="28"/>
        </w:rPr>
      </w:pPr>
      <w:r>
        <w:rPr>
          <w:rFonts w:ascii="Times New Roman" w:hAnsi="Times New Roman" w:eastAsia="等线" w:cs="Times New Roman"/>
          <w:b/>
          <w:sz w:val="28"/>
          <w:szCs w:val="28"/>
        </w:rPr>
        <mc:AlternateContent>
          <mc:Choice Requires="wps">
            <w:drawing>
              <wp:anchor distT="0" distB="0" distL="114300" distR="114300" simplePos="0" relativeHeight="251661312" behindDoc="0" locked="0" layoutInCell="1" allowOverlap="1">
                <wp:simplePos x="0" y="0"/>
                <wp:positionH relativeFrom="column">
                  <wp:posOffset>2909570</wp:posOffset>
                </wp:positionH>
                <wp:positionV relativeFrom="paragraph">
                  <wp:posOffset>371475</wp:posOffset>
                </wp:positionV>
                <wp:extent cx="234315" cy="0"/>
                <wp:effectExtent l="0" t="0" r="13970" b="19050"/>
                <wp:wrapNone/>
                <wp:docPr id="4" name="直接连接符 4"/>
                <wp:cNvGraphicFramePr/>
                <a:graphic xmlns:a="http://schemas.openxmlformats.org/drawingml/2006/main">
                  <a:graphicData uri="http://schemas.microsoft.com/office/word/2010/wordprocessingShape">
                    <wps:wsp>
                      <wps:cNvCnPr/>
                      <wps:spPr>
                        <a:xfrm flipH="1">
                          <a:off x="0" y="0"/>
                          <a:ext cx="2340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29.1pt;margin-top:29.25pt;height:0pt;width:18.45pt;z-index:251661312;mso-width-relative:page;mso-height-relative:page;" filled="f" stroked="t" coordsize="21600,21600" o:gfxdata="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6QuJ9cAAAAJAQAADwAAAAAAAAABACAAAAAiAAAAZHJzL2Rvd25yZXYueG1s&#10;UEsBAhQAFAAAAAgAh07iQCd29Qf5AQAA3AMAAA4AAAAAAAAAAQAgAAAAJgEAAGRycy9lMm9Eb2Mu&#10;eG1sUEsFBgAAAAAGAAYAWQEAAJEFAAAAAA==&#10;">
                <v:fill on="f" focussize="0,0"/>
                <v:stroke color="#000000 [3200]" joinstyle="round"/>
                <v:imagedata o:title=""/>
                <o:lock v:ext="edit" aspectratio="f"/>
              </v:line>
            </w:pict>
          </mc:Fallback>
        </mc:AlternateContent>
      </w:r>
      <w:r>
        <w:rPr>
          <w:rFonts w:ascii="Times New Roman" w:hAnsi="Times New Roman" w:eastAsia="等线" w:cs="Times New Roman"/>
          <w:b/>
          <w:sz w:val="28"/>
          <w:szCs w:val="28"/>
        </w:rPr>
        <mc:AlternateContent>
          <mc:Choice Requires="wps">
            <w:drawing>
              <wp:anchor distT="0" distB="0" distL="114300" distR="114300" simplePos="0" relativeHeight="251660288" behindDoc="0" locked="0" layoutInCell="1" allowOverlap="1">
                <wp:simplePos x="0" y="0"/>
                <wp:positionH relativeFrom="column">
                  <wp:posOffset>2521585</wp:posOffset>
                </wp:positionH>
                <wp:positionV relativeFrom="paragraph">
                  <wp:posOffset>371475</wp:posOffset>
                </wp:positionV>
                <wp:extent cx="175260" cy="0"/>
                <wp:effectExtent l="0" t="0" r="15240" b="19050"/>
                <wp:wrapNone/>
                <wp:docPr id="3" name="直接连接符 3"/>
                <wp:cNvGraphicFramePr/>
                <a:graphic xmlns:a="http://schemas.openxmlformats.org/drawingml/2006/main">
                  <a:graphicData uri="http://schemas.microsoft.com/office/word/2010/wordprocessingShape">
                    <wps:wsp>
                      <wps:cNvCnPr/>
                      <wps:spPr>
                        <a:xfrm flipH="1">
                          <a:off x="0" y="0"/>
                          <a:ext cx="175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98.55pt;margin-top:29.25pt;height:0pt;width:13.8pt;z-index:251660288;mso-width-relative:page;mso-height-relative:page;" filled="f" stroked="t" coordsize="21600,21600" o:gfxdata="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6G+G2AAAAAkBAAAPAAAAAAAAAAEAIAAAACIAAABkcnMvZG93bnJldi54bWxQ&#10;SwECFAAUAAAACACHTuJAz6V7zfcBAADcAwAADgAAAAAAAAABACAAAAAnAQAAZHJzL2Uyb0RvYy54&#10;bWxQSwUGAAAAAAYABgBZAQAAkAUAAAAA&#10;">
                <v:fill on="f" focussize="0,0"/>
                <v:stroke color="#000000 [3200]" joinstyle="round"/>
                <v:imagedata o:title=""/>
                <o:lock v:ext="edit" aspectratio="f"/>
              </v:line>
            </w:pict>
          </mc:Fallback>
        </mc:AlternateContent>
      </w:r>
      <w:r>
        <w:rPr>
          <w:rFonts w:ascii="Times New Roman" w:hAnsi="Times New Roman" w:eastAsia="等线" w:cs="Times New Roman"/>
          <w:b/>
          <w:sz w:val="28"/>
          <w:szCs w:val="28"/>
        </w:rPr>
        <mc:AlternateContent>
          <mc:Choice Requires="wps">
            <w:drawing>
              <wp:anchor distT="0" distB="0" distL="114300" distR="114300" simplePos="0" relativeHeight="251659264" behindDoc="0" locked="0" layoutInCell="1" allowOverlap="1">
                <wp:simplePos x="0" y="0"/>
                <wp:positionH relativeFrom="column">
                  <wp:posOffset>1929130</wp:posOffset>
                </wp:positionH>
                <wp:positionV relativeFrom="paragraph">
                  <wp:posOffset>371475</wp:posOffset>
                </wp:positionV>
                <wp:extent cx="380365" cy="0"/>
                <wp:effectExtent l="0" t="0" r="19685" b="19050"/>
                <wp:wrapNone/>
                <wp:docPr id="2" name="直接连接符 2"/>
                <wp:cNvGraphicFramePr/>
                <a:graphic xmlns:a="http://schemas.openxmlformats.org/drawingml/2006/main">
                  <a:graphicData uri="http://schemas.microsoft.com/office/word/2010/wordprocessingShape">
                    <wps:wsp>
                      <wps:cNvCnPr/>
                      <wps:spPr>
                        <a:xfrm flipH="1" flipV="1">
                          <a:off x="0" y="0"/>
                          <a:ext cx="380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151.9pt;margin-top:29.25pt;height:0pt;width:29.95pt;z-index:251659264;mso-width-relative:page;mso-height-relative:page;" filled="f" stroked="t" coordsize="21600,21600" o:gfxdata="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ep/vg1AAAAAkBAAAPAAAAAAAAAAEAIAAAACIAAABkcnMvZG93bnJldi54bWxQ&#10;SwECFAAUAAAACACHTuJA1wTDGPsBAADmAwAADgAAAAAAAAABACAAAAAjAQAAZHJzL2Uyb0RvYy54&#10;bWxQSwUGAAAAAAYABgBZAQAAkAUAAAAA&#10;">
                <v:fill on="f" focussize="0,0"/>
                <v:stroke color="#000000 [3200]" joinstyle="round"/>
                <v:imagedata o:title=""/>
                <o:lock v:ext="edit" aspectratio="f"/>
              </v:line>
            </w:pict>
          </mc:Fallback>
        </mc:AlternateContent>
      </w:r>
      <w:r>
        <w:rPr>
          <w:rFonts w:ascii="Times New Roman" w:hAnsi="Times New Roman" w:eastAsia="等线" w:cs="Times New Roman"/>
          <w:b/>
          <w:sz w:val="28"/>
          <w:szCs w:val="28"/>
        </w:rPr>
        <w:t>202</w:t>
      </w:r>
      <w:r>
        <w:rPr>
          <w:rFonts w:hint="eastAsia" w:ascii="Times New Roman" w:hAnsi="Times New Roman" w:eastAsia="等线" w:cs="Times New Roman"/>
          <w:b/>
          <w:sz w:val="28"/>
          <w:szCs w:val="28"/>
          <w:lang w:val="en-US" w:eastAsia="zh-CN"/>
        </w:rPr>
        <w:t>4</w:t>
      </w:r>
      <w:r>
        <w:rPr>
          <w:rFonts w:ascii="Times New Roman" w:hAnsi="Times New Roman" w:eastAsia="楷体_GB2312" w:cs="Times New Roman"/>
          <w:b/>
          <w:sz w:val="28"/>
          <w:szCs w:val="28"/>
        </w:rPr>
        <w:t>年</w:t>
      </w:r>
      <w:r>
        <w:rPr>
          <w:rFonts w:hint="eastAsia" w:ascii="Times New Roman" w:hAnsi="Times New Roman" w:eastAsia="楷体_GB2312" w:cs="Times New Roman"/>
          <w:b/>
          <w:sz w:val="28"/>
          <w:szCs w:val="28"/>
          <w:lang w:val="en-US" w:eastAsia="zh-CN"/>
        </w:rPr>
        <w:t>02</w:t>
      </w:r>
      <w:r>
        <w:rPr>
          <w:rFonts w:ascii="Times New Roman" w:hAnsi="Times New Roman" w:eastAsia="楷体_GB2312" w:cs="Times New Roman"/>
          <w:b/>
          <w:sz w:val="28"/>
          <w:szCs w:val="28"/>
        </w:rPr>
        <w:t>月</w:t>
      </w:r>
      <w:r>
        <w:rPr>
          <w:rFonts w:hint="eastAsia" w:ascii="Times New Roman" w:hAnsi="Times New Roman" w:eastAsia="楷体_GB2312" w:cs="Times New Roman"/>
          <w:b/>
          <w:sz w:val="28"/>
          <w:szCs w:val="28"/>
          <w:lang w:val="en-US" w:eastAsia="zh-CN"/>
        </w:rPr>
        <w:t>18</w:t>
      </w:r>
      <w:r>
        <w:rPr>
          <w:rFonts w:ascii="Times New Roman" w:hAnsi="Times New Roman" w:eastAsia="楷体_GB2312" w:cs="Times New Roman"/>
          <w:b/>
          <w:sz w:val="28"/>
          <w:szCs w:val="28"/>
        </w:rPr>
        <w:t>日</w:t>
      </w:r>
    </w:p>
    <w:p>
      <w:pPr>
        <w:spacing w:before="156" w:beforeLines="50" w:after="156" w:afterLines="50"/>
        <w:jc w:val="center"/>
        <w:rPr>
          <w:rFonts w:ascii="Times New Roman" w:hAnsi="Times New Roman" w:eastAsia="楷体_GB2312" w:cs="Times New Roman"/>
          <w:sz w:val="28"/>
          <w:szCs w:val="28"/>
        </w:rPr>
        <w:sectPr>
          <w:pgSz w:w="11906" w:h="16838"/>
          <w:pgMar w:top="1440" w:right="1800" w:bottom="1440" w:left="1800" w:header="851" w:footer="992" w:gutter="0"/>
          <w:cols w:space="425" w:num="1"/>
          <w:docGrid w:type="lines" w:linePitch="312" w:charSpace="0"/>
        </w:sectPr>
      </w:pPr>
    </w:p>
    <w:p>
      <w:pPr>
        <w:pStyle w:val="10"/>
        <w:numPr>
          <w:ilvl w:val="0"/>
          <w:numId w:val="1"/>
        </w:numPr>
        <w:spacing w:before="156" w:beforeLines="50" w:after="156" w:afterLines="50" w:line="480" w:lineRule="auto"/>
        <w:ind w:left="482" w:hanging="482" w:firstLineChars="0"/>
        <w:rPr>
          <w:rFonts w:ascii="Times New Roman" w:hAnsi="Times New Roman" w:eastAsia="黑体" w:cs="Times New Roman"/>
          <w:sz w:val="30"/>
          <w:szCs w:val="30"/>
        </w:rPr>
      </w:pPr>
      <w:r>
        <w:rPr>
          <w:rFonts w:ascii="Times New Roman" w:hAnsi="Times New Roman" w:eastAsia="黑体" w:cs="Times New Roman"/>
          <w:sz w:val="30"/>
          <w:szCs w:val="30"/>
        </w:rPr>
        <w:t>生产建设项目水土保持设施验收基本情况表</w:t>
      </w:r>
    </w:p>
    <w:tbl>
      <w:tblPr>
        <w:tblStyle w:val="8"/>
        <w:tblW w:w="5103"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3831"/>
        <w:gridCol w:w="851"/>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ascii="Times New Roman" w:hAnsi="Times New Roman" w:cs="Times New Roman"/>
                <w:sz w:val="24"/>
              </w:rPr>
              <w:t>项目名称</w:t>
            </w:r>
          </w:p>
        </w:tc>
        <w:tc>
          <w:tcPr>
            <w:tcW w:w="2202" w:type="pct"/>
            <w:vAlign w:val="center"/>
          </w:tcPr>
          <w:p>
            <w:pPr>
              <w:pStyle w:val="10"/>
              <w:spacing w:line="360" w:lineRule="auto"/>
              <w:ind w:firstLine="0" w:firstLineChars="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eastAsia="zh-CN"/>
              </w:rPr>
              <w:t>瑧茂公馆（住宅）项目</w:t>
            </w:r>
          </w:p>
        </w:tc>
        <w:tc>
          <w:tcPr>
            <w:tcW w:w="489" w:type="pct"/>
            <w:vAlign w:val="center"/>
          </w:tcPr>
          <w:p>
            <w:pPr>
              <w:pStyle w:val="10"/>
              <w:spacing w:line="360" w:lineRule="auto"/>
              <w:ind w:firstLine="0" w:firstLineChars="0"/>
              <w:jc w:val="center"/>
              <w:rPr>
                <w:rFonts w:ascii="Times New Roman" w:hAnsi="Times New Roman" w:cs="Times New Roman"/>
                <w:sz w:val="24"/>
                <w:szCs w:val="28"/>
              </w:rPr>
            </w:pPr>
            <w:r>
              <w:rPr>
                <w:rFonts w:ascii="Times New Roman" w:hAnsi="Times New Roman" w:cs="Times New Roman"/>
                <w:sz w:val="24"/>
                <w:szCs w:val="28"/>
              </w:rPr>
              <w:t>行业类别</w:t>
            </w:r>
          </w:p>
        </w:tc>
        <w:tc>
          <w:tcPr>
            <w:tcW w:w="681" w:type="pct"/>
            <w:vAlign w:val="center"/>
          </w:tcPr>
          <w:p>
            <w:pPr>
              <w:pStyle w:val="10"/>
              <w:spacing w:line="360" w:lineRule="auto"/>
              <w:ind w:firstLine="0" w:firstLineChars="0"/>
              <w:jc w:val="center"/>
              <w:rPr>
                <w:rFonts w:ascii="仿宋_GB2312" w:hAnsi="Times New Roman" w:eastAsia="仿宋_GB2312" w:cs="Times New Roman"/>
                <w:sz w:val="24"/>
                <w:szCs w:val="28"/>
              </w:rPr>
            </w:pPr>
            <w:r>
              <w:rPr>
                <w:rFonts w:hint="eastAsia" w:ascii="仿宋_GB2312" w:hAnsi="Times New Roman" w:eastAsia="仿宋_GB2312" w:cs="Times New Roman"/>
                <w:sz w:val="24"/>
                <w:szCs w:val="28"/>
                <w:lang w:val="en-US" w:eastAsia="zh-CN"/>
              </w:rPr>
              <w:t>房地产</w:t>
            </w:r>
            <w:r>
              <w:rPr>
                <w:rFonts w:hint="eastAsia" w:ascii="仿宋_GB2312" w:hAnsi="Times New Roman" w:eastAsia="仿宋_GB2312" w:cs="Times New Roman"/>
                <w:sz w:val="24"/>
                <w:szCs w:val="28"/>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ascii="Times New Roman" w:hAnsi="Times New Roman" w:cs="Times New Roman"/>
                <w:sz w:val="24"/>
              </w:rPr>
              <w:t>主管部门</w:t>
            </w:r>
          </w:p>
          <w:p>
            <w:pPr>
              <w:pStyle w:val="10"/>
              <w:spacing w:line="360" w:lineRule="auto"/>
              <w:ind w:firstLine="0" w:firstLineChars="0"/>
              <w:jc w:val="center"/>
              <w:rPr>
                <w:rFonts w:ascii="Times New Roman" w:hAnsi="Times New Roman" w:cs="Times New Roman"/>
                <w:sz w:val="24"/>
              </w:rPr>
            </w:pPr>
            <w:r>
              <w:rPr>
                <w:rFonts w:ascii="Times New Roman" w:hAnsi="Times New Roman" w:cs="Times New Roman"/>
                <w:sz w:val="24"/>
              </w:rPr>
              <w:t>（或主要投资方）</w:t>
            </w:r>
          </w:p>
        </w:tc>
        <w:tc>
          <w:tcPr>
            <w:tcW w:w="2202" w:type="pct"/>
            <w:vAlign w:val="center"/>
          </w:tcPr>
          <w:p>
            <w:pPr>
              <w:pStyle w:val="10"/>
              <w:spacing w:line="360" w:lineRule="auto"/>
              <w:ind w:firstLine="0" w:firstLineChars="0"/>
              <w:jc w:val="center"/>
              <w:rPr>
                <w:rFonts w:hint="eastAsia" w:ascii="Times New Roman" w:hAnsi="Times New Roman" w:eastAsia="仿宋_GB2312" w:cs="Times New Roman"/>
                <w:sz w:val="24"/>
                <w:szCs w:val="28"/>
                <w:lang w:eastAsia="zh-CN"/>
              </w:rPr>
            </w:pPr>
            <w:r>
              <w:rPr>
                <w:rFonts w:hint="eastAsia" w:ascii="Times New Roman" w:hAnsi="Times New Roman" w:eastAsia="仿宋_GB2312" w:cs="Times New Roman"/>
                <w:sz w:val="24"/>
                <w:szCs w:val="28"/>
                <w:lang w:eastAsia="zh-CN"/>
              </w:rPr>
              <w:t>福州安景房地产有限公司</w:t>
            </w:r>
          </w:p>
        </w:tc>
        <w:tc>
          <w:tcPr>
            <w:tcW w:w="489" w:type="pct"/>
            <w:vAlign w:val="center"/>
          </w:tcPr>
          <w:p>
            <w:pPr>
              <w:pStyle w:val="10"/>
              <w:spacing w:line="360" w:lineRule="auto"/>
              <w:ind w:firstLine="0" w:firstLineChars="0"/>
              <w:jc w:val="center"/>
              <w:rPr>
                <w:rFonts w:ascii="Times New Roman" w:hAnsi="Times New Roman" w:cs="Times New Roman"/>
                <w:sz w:val="24"/>
                <w:szCs w:val="28"/>
              </w:rPr>
            </w:pPr>
            <w:r>
              <w:rPr>
                <w:rFonts w:ascii="Times New Roman" w:hAnsi="Times New Roman" w:cs="Times New Roman"/>
                <w:sz w:val="24"/>
                <w:szCs w:val="28"/>
              </w:rPr>
              <w:t>项目性质</w:t>
            </w:r>
          </w:p>
        </w:tc>
        <w:tc>
          <w:tcPr>
            <w:tcW w:w="681" w:type="pct"/>
            <w:vAlign w:val="center"/>
          </w:tcPr>
          <w:p>
            <w:pPr>
              <w:pStyle w:val="10"/>
              <w:spacing w:line="360" w:lineRule="auto"/>
              <w:ind w:firstLine="0" w:firstLineChars="0"/>
              <w:jc w:val="center"/>
              <w:rPr>
                <w:rFonts w:ascii="仿宋_GB2312" w:hAnsi="Times New Roman" w:eastAsia="仿宋_GB2312" w:cs="Times New Roman"/>
                <w:sz w:val="24"/>
                <w:szCs w:val="28"/>
              </w:rPr>
            </w:pPr>
            <w:r>
              <w:rPr>
                <w:rFonts w:ascii="仿宋_GB2312" w:hAnsi="Times New Roman" w:eastAsia="仿宋_GB2312" w:cs="Times New Roman"/>
                <w:sz w:val="24"/>
                <w:szCs w:val="2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ascii="Times New Roman" w:hAnsi="Times New Roman" w:cs="Times New Roman"/>
                <w:sz w:val="24"/>
              </w:rPr>
              <w:t>水土保持方案批复机关、文号及时间</w:t>
            </w:r>
          </w:p>
        </w:tc>
        <w:tc>
          <w:tcPr>
            <w:tcW w:w="3373" w:type="pct"/>
            <w:gridSpan w:val="3"/>
            <w:vAlign w:val="center"/>
          </w:tcPr>
          <w:p>
            <w:pPr>
              <w:pStyle w:val="10"/>
              <w:spacing w:line="360" w:lineRule="auto"/>
              <w:ind w:firstLine="0" w:firstLineChars="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lang w:val="en-US" w:eastAsia="zh-CN"/>
              </w:rPr>
              <w:t>福州市仓山区农林水局、仓农水利[2018]758号</w:t>
            </w:r>
            <w:r>
              <w:rPr>
                <w:rFonts w:ascii="Times New Roman" w:hAnsi="Times New Roman" w:eastAsia="仿宋_GB2312" w:cs="Times New Roman"/>
                <w:sz w:val="24"/>
                <w:szCs w:val="28"/>
              </w:rPr>
              <w:t>、20</w:t>
            </w:r>
            <w:r>
              <w:rPr>
                <w:rFonts w:hint="eastAsia" w:ascii="Times New Roman" w:hAnsi="Times New Roman" w:eastAsia="仿宋_GB2312" w:cs="Times New Roman"/>
                <w:sz w:val="24"/>
                <w:szCs w:val="28"/>
                <w:lang w:val="en-US" w:eastAsia="zh-CN"/>
              </w:rPr>
              <w:t>18</w:t>
            </w:r>
            <w:r>
              <w:rPr>
                <w:rFonts w:ascii="Times New Roman" w:hAnsi="Times New Roman" w:eastAsia="仿宋_GB2312" w:cs="Times New Roman"/>
                <w:sz w:val="24"/>
                <w:szCs w:val="28"/>
              </w:rPr>
              <w:t>年</w:t>
            </w:r>
            <w:r>
              <w:rPr>
                <w:rFonts w:hint="eastAsia" w:ascii="Times New Roman" w:hAnsi="Times New Roman" w:eastAsia="仿宋_GB2312" w:cs="Times New Roman"/>
                <w:sz w:val="24"/>
                <w:szCs w:val="28"/>
                <w:lang w:val="en-US" w:eastAsia="zh-CN"/>
              </w:rPr>
              <w:t>12</w:t>
            </w:r>
            <w:r>
              <w:rPr>
                <w:rFonts w:ascii="Times New Roman" w:hAnsi="Times New Roman" w:eastAsia="仿宋_GB2312" w:cs="Times New Roman"/>
                <w:sz w:val="24"/>
                <w:szCs w:val="28"/>
              </w:rPr>
              <w:t>月</w:t>
            </w:r>
            <w:r>
              <w:rPr>
                <w:rFonts w:hint="eastAsia" w:ascii="Times New Roman" w:hAnsi="Times New Roman" w:eastAsia="仿宋_GB2312" w:cs="Times New Roman"/>
                <w:sz w:val="24"/>
                <w:szCs w:val="28"/>
                <w:lang w:val="en-US" w:eastAsia="zh-CN"/>
              </w:rPr>
              <w:t>17</w:t>
            </w:r>
            <w:r>
              <w:rPr>
                <w:rFonts w:ascii="Times New Roman" w:hAnsi="Times New Roman" w:eastAsia="仿宋_GB2312" w:cs="Times New Roman"/>
                <w:sz w:val="24"/>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hint="eastAsia" w:ascii="Times New Roman" w:hAnsi="Times New Roman" w:cs="Times New Roman"/>
                <w:sz w:val="24"/>
              </w:rPr>
              <w:t>水土保持方案变更批复机关</w:t>
            </w:r>
            <w:r>
              <w:rPr>
                <w:rFonts w:ascii="Times New Roman" w:hAnsi="Times New Roman" w:cs="Times New Roman"/>
                <w:sz w:val="24"/>
              </w:rPr>
              <w:t>、文号及时间</w:t>
            </w:r>
          </w:p>
        </w:tc>
        <w:tc>
          <w:tcPr>
            <w:tcW w:w="3373" w:type="pct"/>
            <w:gridSpan w:val="3"/>
            <w:vAlign w:val="center"/>
          </w:tcPr>
          <w:p>
            <w:pPr>
              <w:pStyle w:val="10"/>
              <w:spacing w:line="360" w:lineRule="auto"/>
              <w:ind w:firstLine="0" w:firstLineChars="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ascii="Times New Roman" w:hAnsi="Times New Roman" w:cs="Times New Roman"/>
                <w:sz w:val="24"/>
              </w:rPr>
              <w:t>水土保持初步设计批复机关、文号及时间</w:t>
            </w:r>
          </w:p>
        </w:tc>
        <w:tc>
          <w:tcPr>
            <w:tcW w:w="3373" w:type="pct"/>
            <w:gridSpan w:val="3"/>
            <w:vAlign w:val="center"/>
          </w:tcPr>
          <w:p>
            <w:pPr>
              <w:pStyle w:val="10"/>
              <w:spacing w:line="360" w:lineRule="auto"/>
              <w:ind w:firstLine="0" w:firstLineChars="0"/>
              <w:jc w:val="center"/>
              <w:rPr>
                <w:rFonts w:ascii="Times New Roman" w:hAnsi="Times New Roman" w:eastAsia="仿宋_GB2312" w:cs="Times New Roman"/>
                <w:sz w:val="24"/>
                <w:szCs w:val="28"/>
              </w:rPr>
            </w:pPr>
            <w:r>
              <w:rPr>
                <w:rFonts w:ascii="Times New Roman" w:hAnsi="Times New Roman" w:eastAsia="仿宋_GB2312" w:cs="Times New Roman"/>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ascii="Times New Roman" w:hAnsi="Times New Roman" w:cs="Times New Roman"/>
                <w:sz w:val="24"/>
              </w:rPr>
              <w:t>项目建设起止时间</w:t>
            </w:r>
          </w:p>
        </w:tc>
        <w:tc>
          <w:tcPr>
            <w:tcW w:w="3373" w:type="pct"/>
            <w:gridSpan w:val="3"/>
            <w:vAlign w:val="center"/>
          </w:tcPr>
          <w:p>
            <w:pPr>
              <w:pStyle w:val="10"/>
              <w:spacing w:line="360" w:lineRule="auto"/>
              <w:ind w:firstLine="0" w:firstLineChars="0"/>
              <w:jc w:val="center"/>
              <w:rPr>
                <w:rFonts w:ascii="Times New Roman" w:hAnsi="Times New Roman" w:eastAsia="仿宋_GB2312" w:cs="Times New Roman"/>
                <w:sz w:val="24"/>
                <w:szCs w:val="28"/>
              </w:rPr>
            </w:pPr>
            <w:r>
              <w:rPr>
                <w:rFonts w:hint="eastAsia" w:ascii="Times New Roman" w:hAnsi="Times New Roman" w:eastAsia="仿宋_GB2312" w:cs="Times New Roman"/>
                <w:sz w:val="24"/>
                <w:szCs w:val="28"/>
              </w:rPr>
              <w:t>2</w:t>
            </w:r>
            <w:r>
              <w:rPr>
                <w:rFonts w:ascii="Times New Roman" w:hAnsi="Times New Roman" w:eastAsia="仿宋_GB2312" w:cs="Times New Roman"/>
                <w:sz w:val="24"/>
                <w:szCs w:val="28"/>
              </w:rPr>
              <w:t>0</w:t>
            </w:r>
            <w:r>
              <w:rPr>
                <w:rFonts w:hint="eastAsia" w:ascii="Times New Roman" w:hAnsi="Times New Roman" w:eastAsia="仿宋_GB2312" w:cs="Times New Roman"/>
                <w:sz w:val="24"/>
                <w:szCs w:val="28"/>
                <w:lang w:val="en-US" w:eastAsia="zh-CN"/>
              </w:rPr>
              <w:t>17</w:t>
            </w:r>
            <w:r>
              <w:rPr>
                <w:rFonts w:hint="eastAsia" w:ascii="Times New Roman" w:hAnsi="Times New Roman" w:eastAsia="仿宋_GB2312" w:cs="Times New Roman"/>
                <w:sz w:val="24"/>
                <w:szCs w:val="28"/>
              </w:rPr>
              <w:t>年</w:t>
            </w:r>
            <w:r>
              <w:rPr>
                <w:rFonts w:hint="eastAsia" w:ascii="Times New Roman" w:hAnsi="Times New Roman" w:eastAsia="仿宋_GB2312" w:cs="Times New Roman"/>
                <w:sz w:val="24"/>
                <w:szCs w:val="28"/>
                <w:lang w:val="en-US" w:eastAsia="zh-CN"/>
              </w:rPr>
              <w:t>12</w:t>
            </w:r>
            <w:r>
              <w:rPr>
                <w:rFonts w:hint="eastAsia" w:ascii="Times New Roman" w:hAnsi="Times New Roman" w:eastAsia="仿宋_GB2312" w:cs="Times New Roman"/>
                <w:sz w:val="24"/>
                <w:szCs w:val="28"/>
              </w:rPr>
              <w:t>月至</w:t>
            </w:r>
            <w:r>
              <w:rPr>
                <w:rFonts w:ascii="Times New Roman" w:hAnsi="Times New Roman" w:eastAsia="仿宋_GB2312" w:cs="Times New Roman"/>
                <w:sz w:val="24"/>
                <w:szCs w:val="28"/>
              </w:rPr>
              <w:t>202</w:t>
            </w:r>
            <w:r>
              <w:rPr>
                <w:rFonts w:hint="eastAsia" w:ascii="Times New Roman" w:hAnsi="Times New Roman" w:eastAsia="仿宋_GB2312" w:cs="Times New Roman"/>
                <w:sz w:val="24"/>
                <w:szCs w:val="28"/>
                <w:lang w:val="en-US" w:eastAsia="zh-CN"/>
              </w:rPr>
              <w:t>2</w:t>
            </w:r>
            <w:r>
              <w:rPr>
                <w:rFonts w:hint="eastAsia" w:ascii="Times New Roman" w:hAnsi="Times New Roman" w:eastAsia="仿宋_GB2312" w:cs="Times New Roman"/>
                <w:sz w:val="24"/>
                <w:szCs w:val="28"/>
              </w:rPr>
              <w:t>年</w:t>
            </w:r>
            <w:r>
              <w:rPr>
                <w:rFonts w:ascii="Times New Roman" w:hAnsi="Times New Roman" w:eastAsia="仿宋_GB2312" w:cs="Times New Roman"/>
                <w:sz w:val="24"/>
                <w:szCs w:val="28"/>
              </w:rPr>
              <w:t>7</w:t>
            </w:r>
            <w:r>
              <w:rPr>
                <w:rFonts w:hint="eastAsia" w:ascii="Times New Roman" w:hAnsi="Times New Roman" w:eastAsia="仿宋_GB2312" w:cs="Times New Roman"/>
                <w:sz w:val="24"/>
                <w:szCs w:val="2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ascii="Times New Roman" w:hAnsi="Times New Roman" w:cs="Times New Roman"/>
                <w:sz w:val="24"/>
              </w:rPr>
              <w:t>水土保持方案编制单位</w:t>
            </w:r>
          </w:p>
        </w:tc>
        <w:tc>
          <w:tcPr>
            <w:tcW w:w="3373" w:type="pct"/>
            <w:gridSpan w:val="3"/>
            <w:vAlign w:val="center"/>
          </w:tcPr>
          <w:p>
            <w:pPr>
              <w:pStyle w:val="10"/>
              <w:spacing w:line="360" w:lineRule="auto"/>
              <w:ind w:firstLine="0" w:firstLineChars="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福建绿景生态工程咨询有限公司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hint="eastAsia" w:ascii="Times New Roman" w:hAnsi="Times New Roman" w:cs="Times New Roman"/>
                <w:sz w:val="24"/>
              </w:rPr>
              <w:t>水土保持初步设计单位</w:t>
            </w:r>
          </w:p>
        </w:tc>
        <w:tc>
          <w:tcPr>
            <w:tcW w:w="3373" w:type="pct"/>
            <w:gridSpan w:val="3"/>
            <w:vAlign w:val="center"/>
          </w:tcPr>
          <w:p>
            <w:pPr>
              <w:pStyle w:val="10"/>
              <w:spacing w:line="360" w:lineRule="auto"/>
              <w:ind w:firstLine="0" w:firstLineChars="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福州国伟建设设计有限公司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ascii="Times New Roman" w:hAnsi="Times New Roman" w:cs="Times New Roman"/>
                <w:sz w:val="24"/>
              </w:rPr>
              <w:t>水土保持监测单位</w:t>
            </w:r>
          </w:p>
        </w:tc>
        <w:tc>
          <w:tcPr>
            <w:tcW w:w="3373" w:type="pct"/>
            <w:gridSpan w:val="3"/>
            <w:vAlign w:val="center"/>
          </w:tcPr>
          <w:p>
            <w:pPr>
              <w:pStyle w:val="10"/>
              <w:spacing w:line="360" w:lineRule="auto"/>
              <w:ind w:firstLine="0" w:firstLineChars="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福州市晟源工程咨询有限公司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ascii="Times New Roman" w:hAnsi="Times New Roman" w:cs="Times New Roman"/>
                <w:sz w:val="24"/>
              </w:rPr>
              <w:t>水土保持施工单位</w:t>
            </w:r>
          </w:p>
        </w:tc>
        <w:tc>
          <w:tcPr>
            <w:tcW w:w="3373" w:type="pct"/>
            <w:gridSpan w:val="3"/>
            <w:vAlign w:val="center"/>
          </w:tcPr>
          <w:p>
            <w:pPr>
              <w:pStyle w:val="10"/>
              <w:spacing w:line="360" w:lineRule="auto"/>
              <w:ind w:firstLine="0" w:firstLineChars="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highlight w:val="none"/>
                <w:lang w:val="en-US" w:eastAsia="zh-CN"/>
              </w:rPr>
              <w:t>中国建筑</w:t>
            </w:r>
            <w:bookmarkStart w:id="1" w:name="_GoBack"/>
            <w:bookmarkEnd w:id="1"/>
            <w:r>
              <w:rPr>
                <w:rFonts w:hint="eastAsia" w:ascii="Times New Roman" w:hAnsi="Times New Roman" w:eastAsia="仿宋_GB2312" w:cs="Times New Roman"/>
                <w:sz w:val="24"/>
                <w:szCs w:val="28"/>
                <w:highlight w:val="none"/>
                <w:lang w:val="en-US" w:eastAsia="zh-CN"/>
              </w:rPr>
              <w:t>第四工程局有限公司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ascii="Times New Roman" w:hAnsi="Times New Roman" w:cs="Times New Roman"/>
                <w:sz w:val="24"/>
              </w:rPr>
            </w:pPr>
            <w:r>
              <w:rPr>
                <w:rFonts w:ascii="Times New Roman" w:hAnsi="Times New Roman" w:cs="Times New Roman"/>
                <w:sz w:val="24"/>
              </w:rPr>
              <w:t>水土保持监理单位</w:t>
            </w:r>
          </w:p>
        </w:tc>
        <w:tc>
          <w:tcPr>
            <w:tcW w:w="3373" w:type="pct"/>
            <w:gridSpan w:val="3"/>
            <w:vAlign w:val="center"/>
          </w:tcPr>
          <w:p>
            <w:pPr>
              <w:pStyle w:val="10"/>
              <w:spacing w:line="360" w:lineRule="auto"/>
              <w:ind w:firstLine="0" w:firstLineChars="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福建省建设工程管理有限公司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27" w:type="pct"/>
            <w:vAlign w:val="center"/>
          </w:tcPr>
          <w:p>
            <w:pPr>
              <w:pStyle w:val="10"/>
              <w:spacing w:line="360" w:lineRule="auto"/>
              <w:ind w:firstLine="0" w:firstLineChars="0"/>
              <w:jc w:val="center"/>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水土保持验收报告编制单位</w:t>
            </w:r>
          </w:p>
        </w:tc>
        <w:tc>
          <w:tcPr>
            <w:tcW w:w="3373" w:type="pct"/>
            <w:gridSpan w:val="3"/>
            <w:vAlign w:val="center"/>
          </w:tcPr>
          <w:p>
            <w:pPr>
              <w:pStyle w:val="10"/>
              <w:spacing w:line="360" w:lineRule="auto"/>
              <w:ind w:firstLine="0" w:firstLineChars="0"/>
              <w:jc w:val="center"/>
              <w:rPr>
                <w:rFonts w:hint="default" w:ascii="Times New Roman" w:hAnsi="Times New Roman" w:eastAsia="仿宋_GB2312" w:cs="Times New Roman"/>
                <w:sz w:val="24"/>
                <w:szCs w:val="28"/>
                <w:lang w:val="en-US" w:eastAsia="zh-CN"/>
              </w:rPr>
            </w:pPr>
            <w:r>
              <w:rPr>
                <w:rFonts w:hint="eastAsia" w:ascii="Times New Roman" w:hAnsi="Times New Roman" w:eastAsia="仿宋_GB2312" w:cs="Times New Roman"/>
                <w:sz w:val="24"/>
                <w:szCs w:val="28"/>
                <w:lang w:val="en-US" w:eastAsia="zh-CN"/>
              </w:rPr>
              <w:t>福州逸林工程咨询有限公司</w:t>
            </w:r>
          </w:p>
        </w:tc>
      </w:tr>
    </w:tbl>
    <w:p>
      <w:pPr>
        <w:spacing w:line="480" w:lineRule="auto"/>
        <w:rPr>
          <w:rFonts w:ascii="Times New Roman" w:hAnsi="Times New Roman" w:eastAsia="黑体" w:cs="Times New Roman"/>
          <w:sz w:val="30"/>
          <w:szCs w:val="30"/>
        </w:rPr>
        <w:sectPr>
          <w:footerReference r:id="rId3" w:type="default"/>
          <w:pgSz w:w="11906" w:h="16838"/>
          <w:pgMar w:top="1440" w:right="1800" w:bottom="1440" w:left="1800" w:header="851" w:footer="992" w:gutter="0"/>
          <w:pgNumType w:start="1"/>
          <w:cols w:space="425" w:num="1"/>
          <w:docGrid w:type="lines" w:linePitch="312" w:charSpace="0"/>
        </w:sectPr>
      </w:pPr>
    </w:p>
    <w:p>
      <w:pPr>
        <w:spacing w:line="480" w:lineRule="auto"/>
        <w:rPr>
          <w:rFonts w:ascii="Times New Roman" w:hAnsi="Times New Roman" w:eastAsia="黑体" w:cs="Times New Roman"/>
          <w:sz w:val="30"/>
          <w:szCs w:val="30"/>
        </w:rPr>
      </w:pPr>
      <w:r>
        <w:rPr>
          <w:rFonts w:ascii="Times New Roman" w:hAnsi="Times New Roman" w:eastAsia="黑体" w:cs="Times New Roman"/>
          <w:sz w:val="30"/>
          <w:szCs w:val="30"/>
        </w:rPr>
        <w:t>二、 验收意见</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0" w:hRule="atLeast"/>
        </w:trPr>
        <w:tc>
          <w:tcPr>
            <w:tcW w:w="5000" w:type="pct"/>
          </w:tcPr>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根据《中华人民共和国水土保持法》、《生产建设项目水土保持设施验收技术规程》（GB/T22490-2016）、《水利部关于加强事中事后监管规范生产建设项目水土保持设施自主验收的通知》（水保〔2017〕365号）和《水利部关于进一步深化“放管服”改革全面加强水土保持监管的意见》（水保[2019]160号）相关规定要求</w:t>
            </w:r>
            <w:r>
              <w:rPr>
                <w:rFonts w:hint="eastAsia" w:ascii="Times New Roman" w:hAnsi="Times New Roman" w:eastAsia="仿宋_GB2312" w:cs="Times New Roman"/>
                <w:sz w:val="30"/>
                <w:szCs w:val="30"/>
              </w:rPr>
              <w:t>，</w:t>
            </w:r>
            <w:r>
              <w:rPr>
                <w:rFonts w:hint="eastAsia" w:ascii="Times New Roman" w:hAnsi="Times New Roman" w:eastAsia="仿宋_GB2312" w:cs="Times New Roman"/>
                <w:sz w:val="30"/>
                <w:szCs w:val="30"/>
                <w:lang w:eastAsia="zh-CN"/>
              </w:rPr>
              <w:t>福州安景房地产有限公司</w:t>
            </w:r>
            <w:r>
              <w:rPr>
                <w:rFonts w:hint="eastAsia" w:ascii="Times New Roman" w:hAnsi="Times New Roman" w:eastAsia="仿宋_GB2312" w:cs="Times New Roman"/>
                <w:sz w:val="30"/>
                <w:szCs w:val="30"/>
              </w:rPr>
              <w:t>于2</w:t>
            </w:r>
            <w:r>
              <w:rPr>
                <w:rFonts w:ascii="Times New Roman" w:hAnsi="Times New Roman" w:eastAsia="仿宋_GB2312" w:cs="Times New Roman"/>
                <w:sz w:val="30"/>
                <w:szCs w:val="30"/>
              </w:rPr>
              <w:t>02</w:t>
            </w:r>
            <w:r>
              <w:rPr>
                <w:rFonts w:hint="eastAsia" w:ascii="Times New Roman" w:hAnsi="Times New Roman" w:eastAsia="仿宋_GB2312" w:cs="Times New Roman"/>
                <w:sz w:val="30"/>
                <w:szCs w:val="30"/>
                <w:lang w:val="en-US" w:eastAsia="zh-CN"/>
              </w:rPr>
              <w:t>4</w:t>
            </w:r>
            <w:r>
              <w:rPr>
                <w:rFonts w:hint="eastAsia" w:ascii="Times New Roman" w:hAnsi="Times New Roman" w:eastAsia="仿宋_GB2312" w:cs="Times New Roman"/>
                <w:sz w:val="30"/>
                <w:szCs w:val="30"/>
              </w:rPr>
              <w:t>年</w:t>
            </w:r>
            <w:r>
              <w:rPr>
                <w:rFonts w:hint="eastAsia" w:ascii="Times New Roman" w:hAnsi="Times New Roman" w:eastAsia="仿宋_GB2312" w:cs="Times New Roman"/>
                <w:sz w:val="30"/>
                <w:szCs w:val="30"/>
                <w:lang w:val="en-US" w:eastAsia="zh-CN"/>
              </w:rPr>
              <w:t>2</w:t>
            </w:r>
            <w:r>
              <w:rPr>
                <w:rFonts w:hint="eastAsia" w:ascii="Times New Roman" w:hAnsi="Times New Roman" w:eastAsia="仿宋_GB2312" w:cs="Times New Roman"/>
                <w:sz w:val="30"/>
                <w:szCs w:val="30"/>
              </w:rPr>
              <w:t>月</w:t>
            </w:r>
            <w:r>
              <w:rPr>
                <w:rFonts w:hint="eastAsia" w:ascii="Times New Roman" w:hAnsi="Times New Roman" w:eastAsia="仿宋_GB2312" w:cs="Times New Roman"/>
                <w:sz w:val="30"/>
                <w:szCs w:val="30"/>
                <w:lang w:val="en-US" w:eastAsia="zh-CN"/>
              </w:rPr>
              <w:t>18</w:t>
            </w:r>
            <w:r>
              <w:rPr>
                <w:rFonts w:hint="eastAsia" w:ascii="Times New Roman" w:hAnsi="Times New Roman" w:eastAsia="仿宋_GB2312" w:cs="Times New Roman"/>
                <w:sz w:val="30"/>
                <w:szCs w:val="30"/>
              </w:rPr>
              <w:t>日组织召开</w:t>
            </w:r>
            <w:r>
              <w:rPr>
                <w:rFonts w:hint="eastAsia" w:ascii="Times New Roman" w:hAnsi="Times New Roman" w:eastAsia="仿宋_GB2312" w:cs="Times New Roman"/>
                <w:sz w:val="30"/>
                <w:szCs w:val="30"/>
                <w:lang w:eastAsia="zh-CN"/>
              </w:rPr>
              <w:t>瑧茂公馆（住宅）项目</w:t>
            </w:r>
            <w:r>
              <w:rPr>
                <w:rFonts w:hint="eastAsia" w:ascii="Times New Roman" w:hAnsi="Times New Roman" w:eastAsia="仿宋_GB2312" w:cs="Times New Roman"/>
                <w:sz w:val="30"/>
                <w:szCs w:val="30"/>
              </w:rPr>
              <w:t>水土保持设施竣工验收工作，</w:t>
            </w:r>
            <w:r>
              <w:rPr>
                <w:rFonts w:ascii="Times New Roman" w:hAnsi="Times New Roman" w:eastAsia="仿宋_GB2312" w:cs="Times New Roman"/>
                <w:sz w:val="30"/>
                <w:szCs w:val="30"/>
              </w:rPr>
              <w:t>参加本次验收的有建设单位</w:t>
            </w:r>
            <w:r>
              <w:rPr>
                <w:rFonts w:hint="eastAsia" w:ascii="Times New Roman" w:hAnsi="Times New Roman" w:eastAsia="仿宋_GB2312" w:cs="Times New Roman"/>
                <w:sz w:val="30"/>
                <w:szCs w:val="30"/>
                <w:lang w:eastAsia="zh-CN"/>
              </w:rPr>
              <w:t>福州安景房地产有限公司</w:t>
            </w:r>
            <w:r>
              <w:rPr>
                <w:rFonts w:ascii="Times New Roman" w:hAnsi="Times New Roman" w:eastAsia="仿宋_GB2312" w:cs="Times New Roman"/>
                <w:sz w:val="30"/>
                <w:szCs w:val="30"/>
              </w:rPr>
              <w:t>、</w:t>
            </w:r>
            <w:r>
              <w:rPr>
                <w:rFonts w:ascii="Times New Roman" w:hAnsi="Times New Roman" w:eastAsia="仿宋_GB2312" w:cs="Times New Roman"/>
                <w:sz w:val="30"/>
                <w:szCs w:val="30"/>
                <w:highlight w:val="none"/>
              </w:rPr>
              <w:t>施工单位</w:t>
            </w:r>
            <w:r>
              <w:rPr>
                <w:rFonts w:hint="eastAsia" w:ascii="Times New Roman" w:hAnsi="Times New Roman" w:eastAsia="仿宋_GB2312" w:cs="Times New Roman"/>
                <w:sz w:val="30"/>
                <w:szCs w:val="30"/>
                <w:highlight w:val="none"/>
                <w:lang w:val="en-US" w:eastAsia="zh-CN"/>
              </w:rPr>
              <w:t>中国建筑第四工程局有限公司</w:t>
            </w:r>
            <w:r>
              <w:rPr>
                <w:rFonts w:ascii="Times New Roman" w:hAnsi="Times New Roman" w:eastAsia="仿宋_GB2312" w:cs="Times New Roman"/>
                <w:sz w:val="30"/>
                <w:szCs w:val="30"/>
                <w:highlight w:val="none"/>
              </w:rPr>
              <w:t>、水土保持方案编制单位</w:t>
            </w:r>
            <w:r>
              <w:rPr>
                <w:rFonts w:hint="eastAsia" w:ascii="Times New Roman" w:hAnsi="Times New Roman" w:eastAsia="仿宋_GB2312" w:cs="Times New Roman"/>
                <w:sz w:val="30"/>
                <w:szCs w:val="30"/>
                <w:lang w:val="en-US" w:eastAsia="zh-CN"/>
              </w:rPr>
              <w:t>福建绿景生态工程咨询有限公司，主体设计单位福州国伟建设设计有限公司、主体监理单位福建省建设工程管理有限公司，水土保持监测单位</w:t>
            </w:r>
            <w:r>
              <w:rPr>
                <w:rFonts w:ascii="Times New Roman" w:hAnsi="Times New Roman" w:eastAsia="仿宋_GB2312" w:cs="Times New Roman"/>
                <w:sz w:val="30"/>
                <w:szCs w:val="30"/>
              </w:rPr>
              <w:t>福州市晟源工程咨询有限公司</w:t>
            </w:r>
            <w:r>
              <w:rPr>
                <w:rFonts w:hint="eastAsia" w:ascii="Times New Roman" w:hAnsi="Times New Roman" w:eastAsia="仿宋_GB2312" w:cs="Times New Roman"/>
                <w:sz w:val="30"/>
                <w:szCs w:val="30"/>
                <w:lang w:val="en-US" w:eastAsia="zh-CN"/>
              </w:rPr>
              <w:t>及水土保持设施验收报告编制单位福州逸林工程咨询有限公司</w:t>
            </w:r>
            <w:r>
              <w:rPr>
                <w:rFonts w:hint="eastAsia" w:ascii="Times New Roman" w:hAnsi="Times New Roman" w:eastAsia="仿宋_GB2312" w:cs="Times New Roman"/>
                <w:sz w:val="30"/>
                <w:szCs w:val="30"/>
              </w:rPr>
              <w:t>，会议成立了验收组（名单附后）</w:t>
            </w:r>
            <w:r>
              <w:rPr>
                <w:rFonts w:ascii="Times New Roman" w:hAnsi="Times New Roman" w:eastAsia="仿宋_GB2312" w:cs="Times New Roman"/>
                <w:sz w:val="30"/>
                <w:szCs w:val="30"/>
              </w:rPr>
              <w:t>。经过讨论，形成验收意见如下：</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（一）项目概况</w:t>
            </w:r>
          </w:p>
          <w:p>
            <w:pPr>
              <w:spacing w:line="360" w:lineRule="auto"/>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lang w:eastAsia="zh-CN"/>
              </w:rPr>
              <w:t>瑧茂公馆（住宅）项目</w:t>
            </w:r>
            <w:r>
              <w:rPr>
                <w:rFonts w:hint="eastAsia" w:ascii="Times New Roman" w:hAnsi="Times New Roman" w:eastAsia="仿宋_GB2312" w:cs="Times New Roman"/>
                <w:sz w:val="30"/>
                <w:szCs w:val="30"/>
              </w:rPr>
              <w:t>位于</w:t>
            </w:r>
            <w:r>
              <w:rPr>
                <w:rFonts w:hint="eastAsia" w:ascii="Times New Roman" w:hAnsi="Times New Roman" w:eastAsia="仿宋_GB2312" w:cs="Times New Roman"/>
                <w:sz w:val="30"/>
                <w:szCs w:val="30"/>
                <w:lang w:val="en-US" w:eastAsia="zh-CN"/>
              </w:rPr>
              <w:t>福州市仓山区</w:t>
            </w:r>
            <w:r>
              <w:rPr>
                <w:rFonts w:hint="eastAsia" w:ascii="Times New Roman" w:hAnsi="Times New Roman" w:eastAsia="仿宋_GB2312" w:cs="Times New Roman"/>
                <w:sz w:val="30"/>
                <w:szCs w:val="30"/>
                <w:highlight w:val="none"/>
                <w:lang w:val="en-US" w:eastAsia="zh-CN"/>
              </w:rPr>
              <w:t>盖山镇</w:t>
            </w:r>
            <w:r>
              <w:rPr>
                <w:rFonts w:hint="eastAsia" w:ascii="Times New Roman" w:hAnsi="Times New Roman" w:eastAsia="仿宋_GB2312" w:cs="Times New Roman"/>
                <w:sz w:val="30"/>
                <w:szCs w:val="30"/>
                <w:lang w:val="en-US" w:eastAsia="zh-CN"/>
              </w:rPr>
              <w:t>东岭路东侧</w:t>
            </w:r>
            <w:r>
              <w:rPr>
                <w:rFonts w:hint="eastAsia" w:ascii="Times New Roman" w:hAnsi="Times New Roman" w:eastAsia="仿宋_GB2312" w:cs="Times New Roman"/>
                <w:sz w:val="30"/>
                <w:szCs w:val="30"/>
              </w:rPr>
              <w:t>，用地面积约145386m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，总建筑面积362878m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，计容建筑面积为261692.8m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；不计入容积率建筑面积为122610m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，地下建筑面积122610m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。建筑密度25%，容积率1.80，绿地面积46543.8m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，绿地率32%。</w:t>
            </w:r>
          </w:p>
          <w:p>
            <w:pPr>
              <w:spacing w:line="360" w:lineRule="auto"/>
              <w:ind w:firstLine="600" w:firstLineChars="200"/>
              <w:rPr>
                <w:rFonts w:hint="eastAsia" w:ascii="Times New Roman" w:hAnsi="Times New Roman" w:eastAsia="仿宋_GB2312" w:cs="Times New Roman"/>
                <w:sz w:val="30"/>
                <w:szCs w:val="30"/>
              </w:rPr>
            </w:pPr>
            <w:bookmarkStart w:id="0" w:name="_Hlk101611648"/>
            <w:r>
              <w:rPr>
                <w:rFonts w:hint="eastAsia" w:ascii="Times New Roman" w:hAnsi="Times New Roman" w:eastAsia="仿宋_GB2312" w:cs="Times New Roman"/>
                <w:sz w:val="30"/>
                <w:szCs w:val="30"/>
              </w:rPr>
              <w:t>本项目总用地面积为14.64hm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，其中，永久占地共计14.54hm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（其中建构筑物区永久占地3.63hm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，道路及广场硬化区永久占地6.25hm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，景观绿化区永久占地4.66hm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），临时占地1.23hm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，其中施工场地占地0.1hm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，临时堆土场1#占地0.65 hm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，临时堆土场2#占地0.48 hm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rPr>
              <w:t>。施工场地布设在红线外，而临时堆土场均布设在征地红线内，不重复计算面积。本项目占地类型主要为城镇村及工矿用地和其他土地。</w:t>
            </w:r>
          </w:p>
          <w:bookmarkEnd w:id="0"/>
          <w:p>
            <w:pPr>
              <w:spacing w:line="360" w:lineRule="auto"/>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项目土石方总量50.14万m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。其中，挖方总量33.55万m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，填方总量16.59万m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（含绿化覆土1.40万m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）。本项目共计产生弃方约16.96万m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。其中16.96万m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余方全部运往青口投资区祥谦大道及其支线道路工程项目回填</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rPr>
              <w:t>青口投资区祥谦大道及其支线道路工程项目位于闽侯县青口投资区。两个项目运距合理，且工期能够衔接上，符合要求。余方运输过程中的水土流失防治责任由建设单位承担。后期弃方运输过程中，建设单位按照相关规定办理建筑垃圾运输单，严格做好弃方运输过程中的防护措施，避免</w:t>
            </w:r>
            <w:r>
              <w:rPr>
                <w:rFonts w:hint="eastAsia" w:ascii="Times New Roman" w:hAnsi="Times New Roman" w:eastAsia="仿宋_GB2312" w:cs="Times New Roman"/>
                <w:sz w:val="30"/>
                <w:szCs w:val="30"/>
                <w:lang w:eastAsia="zh-CN"/>
              </w:rPr>
              <w:t>了</w:t>
            </w:r>
            <w:r>
              <w:rPr>
                <w:rFonts w:hint="eastAsia" w:ascii="Times New Roman" w:hAnsi="Times New Roman" w:eastAsia="仿宋_GB2312" w:cs="Times New Roman"/>
                <w:sz w:val="30"/>
                <w:szCs w:val="30"/>
              </w:rPr>
              <w:t>运输过程造成二次水土流失。</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项目</w:t>
            </w:r>
            <w:r>
              <w:rPr>
                <w:rFonts w:ascii="Times New Roman" w:hAnsi="Times New Roman" w:eastAsia="仿宋_GB2312" w:cs="Times New Roman"/>
                <w:sz w:val="30"/>
                <w:szCs w:val="30"/>
              </w:rPr>
              <w:t>总工期</w:t>
            </w:r>
            <w:r>
              <w:rPr>
                <w:rFonts w:hint="eastAsia" w:ascii="Times New Roman" w:hAnsi="Times New Roman" w:eastAsia="仿宋_GB2312" w:cs="Times New Roman"/>
                <w:sz w:val="30"/>
                <w:szCs w:val="30"/>
              </w:rPr>
              <w:t>56</w:t>
            </w:r>
            <w:r>
              <w:rPr>
                <w:rFonts w:ascii="Times New Roman" w:hAnsi="Times New Roman" w:eastAsia="仿宋_GB2312" w:cs="Times New Roman"/>
                <w:sz w:val="30"/>
                <w:szCs w:val="30"/>
              </w:rPr>
              <w:t>个月，</w:t>
            </w:r>
            <w:r>
              <w:rPr>
                <w:rFonts w:hint="eastAsia" w:ascii="Times New Roman" w:hAnsi="Times New Roman" w:eastAsia="仿宋_GB2312" w:cs="Times New Roman"/>
                <w:sz w:val="30"/>
                <w:szCs w:val="30"/>
              </w:rPr>
              <w:t>于</w:t>
            </w:r>
            <w:r>
              <w:rPr>
                <w:rFonts w:ascii="Times New Roman" w:hAnsi="Times New Roman" w:eastAsia="仿宋_GB2312" w:cs="Times New Roman"/>
                <w:sz w:val="30"/>
                <w:szCs w:val="30"/>
              </w:rPr>
              <w:t>201</w:t>
            </w:r>
            <w:r>
              <w:rPr>
                <w:rFonts w:hint="eastAsia" w:ascii="Times New Roman" w:hAnsi="Times New Roman" w:eastAsia="仿宋_GB2312" w:cs="Times New Roman"/>
                <w:sz w:val="30"/>
                <w:szCs w:val="30"/>
              </w:rPr>
              <w:t>7</w:t>
            </w:r>
            <w:r>
              <w:rPr>
                <w:rFonts w:ascii="Times New Roman" w:hAnsi="Times New Roman" w:eastAsia="仿宋_GB2312" w:cs="Times New Roman"/>
                <w:sz w:val="30"/>
                <w:szCs w:val="30"/>
              </w:rPr>
              <w:t>年</w:t>
            </w:r>
            <w:r>
              <w:rPr>
                <w:rFonts w:hint="eastAsia" w:ascii="Times New Roman" w:hAnsi="Times New Roman" w:eastAsia="仿宋_GB2312" w:cs="Times New Roman"/>
                <w:sz w:val="30"/>
                <w:szCs w:val="30"/>
              </w:rPr>
              <w:t>12</w:t>
            </w:r>
            <w:r>
              <w:rPr>
                <w:rFonts w:ascii="Times New Roman" w:hAnsi="Times New Roman" w:eastAsia="仿宋_GB2312" w:cs="Times New Roman"/>
                <w:sz w:val="30"/>
                <w:szCs w:val="30"/>
              </w:rPr>
              <w:t>月</w:t>
            </w:r>
            <w:r>
              <w:rPr>
                <w:rFonts w:hint="eastAsia" w:ascii="Times New Roman" w:hAnsi="Times New Roman" w:eastAsia="仿宋_GB2312" w:cs="Times New Roman"/>
                <w:sz w:val="30"/>
                <w:szCs w:val="30"/>
              </w:rPr>
              <w:t>动工，于</w:t>
            </w:r>
            <w:r>
              <w:rPr>
                <w:rFonts w:ascii="Times New Roman" w:hAnsi="Times New Roman" w:eastAsia="仿宋_GB2312" w:cs="Times New Roman"/>
                <w:sz w:val="30"/>
                <w:szCs w:val="30"/>
              </w:rPr>
              <w:t>20</w:t>
            </w:r>
            <w:r>
              <w:rPr>
                <w:rFonts w:hint="eastAsia" w:ascii="Times New Roman" w:hAnsi="Times New Roman" w:eastAsia="仿宋_GB2312" w:cs="Times New Roman"/>
                <w:sz w:val="30"/>
                <w:szCs w:val="30"/>
              </w:rPr>
              <w:t>22</w:t>
            </w:r>
            <w:r>
              <w:rPr>
                <w:rFonts w:ascii="Times New Roman" w:hAnsi="Times New Roman" w:eastAsia="仿宋_GB2312" w:cs="Times New Roman"/>
                <w:sz w:val="30"/>
                <w:szCs w:val="30"/>
              </w:rPr>
              <w:t>年</w:t>
            </w:r>
            <w:r>
              <w:rPr>
                <w:rFonts w:hint="eastAsia" w:ascii="Times New Roman" w:hAnsi="Times New Roman" w:eastAsia="仿宋_GB2312" w:cs="Times New Roman"/>
                <w:sz w:val="30"/>
                <w:szCs w:val="30"/>
              </w:rPr>
              <w:t>7</w:t>
            </w:r>
            <w:r>
              <w:rPr>
                <w:rFonts w:ascii="Times New Roman" w:hAnsi="Times New Roman" w:eastAsia="仿宋_GB2312" w:cs="Times New Roman"/>
                <w:sz w:val="30"/>
                <w:szCs w:val="30"/>
              </w:rPr>
              <w:t>月</w:t>
            </w:r>
            <w:r>
              <w:rPr>
                <w:rFonts w:hint="eastAsia" w:ascii="Times New Roman" w:hAnsi="Times New Roman" w:eastAsia="仿宋_GB2312" w:cs="Times New Roman"/>
                <w:sz w:val="30"/>
                <w:szCs w:val="30"/>
              </w:rPr>
              <w:t>底完工</w:t>
            </w:r>
            <w:r>
              <w:rPr>
                <w:rFonts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（二）水土保持方案批复情况</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20</w:t>
            </w:r>
            <w:r>
              <w:rPr>
                <w:rFonts w:hint="eastAsia" w:ascii="Times New Roman" w:hAnsi="Times New Roman" w:eastAsia="仿宋_GB2312" w:cs="Times New Roman"/>
                <w:sz w:val="30"/>
                <w:szCs w:val="30"/>
                <w:lang w:val="en-US" w:eastAsia="zh-CN"/>
              </w:rPr>
              <w:t>18</w:t>
            </w:r>
            <w:r>
              <w:rPr>
                <w:rFonts w:ascii="Times New Roman" w:hAnsi="Times New Roman" w:eastAsia="仿宋_GB2312" w:cs="Times New Roman"/>
                <w:sz w:val="30"/>
                <w:szCs w:val="30"/>
              </w:rPr>
              <w:t>年</w:t>
            </w:r>
            <w:r>
              <w:rPr>
                <w:rFonts w:hint="eastAsia" w:ascii="Times New Roman" w:hAnsi="Times New Roman" w:eastAsia="仿宋_GB2312" w:cs="Times New Roman"/>
                <w:sz w:val="30"/>
                <w:szCs w:val="30"/>
                <w:lang w:val="en-US" w:eastAsia="zh-CN"/>
              </w:rPr>
              <w:t>12</w:t>
            </w:r>
            <w:r>
              <w:rPr>
                <w:rFonts w:ascii="Times New Roman" w:hAnsi="Times New Roman" w:eastAsia="仿宋_GB2312" w:cs="Times New Roman"/>
                <w:sz w:val="30"/>
                <w:szCs w:val="30"/>
              </w:rPr>
              <w:t>月</w:t>
            </w:r>
            <w:r>
              <w:rPr>
                <w:rFonts w:hint="eastAsia" w:ascii="Times New Roman" w:hAnsi="Times New Roman" w:eastAsia="仿宋_GB2312" w:cs="Times New Roman"/>
                <w:sz w:val="30"/>
                <w:szCs w:val="30"/>
                <w:lang w:val="en-US" w:eastAsia="zh-CN"/>
              </w:rPr>
              <w:t>17</w:t>
            </w:r>
            <w:r>
              <w:rPr>
                <w:rFonts w:ascii="Times New Roman" w:hAnsi="Times New Roman" w:eastAsia="仿宋_GB2312" w:cs="Times New Roman"/>
                <w:sz w:val="30"/>
                <w:szCs w:val="30"/>
              </w:rPr>
              <w:t>日</w:t>
            </w:r>
            <w:r>
              <w:rPr>
                <w:rFonts w:hint="eastAsia" w:ascii="Times New Roman" w:hAnsi="Times New Roman" w:eastAsia="仿宋_GB2312" w:cs="Times New Roman"/>
                <w:sz w:val="30"/>
                <w:szCs w:val="30"/>
                <w:lang w:val="en-US" w:eastAsia="zh-CN"/>
              </w:rPr>
              <w:t>福州市仓山区农林水局</w:t>
            </w:r>
            <w:r>
              <w:rPr>
                <w:rFonts w:hint="eastAsia" w:ascii="Times New Roman" w:hAnsi="Times New Roman" w:eastAsia="仿宋_GB2312" w:cs="Times New Roman"/>
                <w:sz w:val="30"/>
                <w:szCs w:val="30"/>
              </w:rPr>
              <w:t>对</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lang w:eastAsia="zh-CN"/>
              </w:rPr>
              <w:t>瑧茂公馆（住宅）项目</w:t>
            </w:r>
            <w:r>
              <w:rPr>
                <w:rFonts w:ascii="Times New Roman" w:hAnsi="Times New Roman" w:eastAsia="仿宋_GB2312" w:cs="Times New Roman"/>
                <w:sz w:val="30"/>
                <w:szCs w:val="30"/>
              </w:rPr>
              <w:t>水土保持方案</w:t>
            </w:r>
            <w:r>
              <w:rPr>
                <w:rFonts w:hint="eastAsia" w:ascii="Times New Roman" w:hAnsi="Times New Roman" w:eastAsia="仿宋_GB2312" w:cs="Times New Roman"/>
                <w:sz w:val="30"/>
                <w:szCs w:val="30"/>
                <w:lang w:eastAsia="zh-CN"/>
              </w:rPr>
              <w:t>报告书</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进行了批复，项目水土流失防治执行南方红壤区</w:t>
            </w:r>
            <w:r>
              <w:rPr>
                <w:rFonts w:hint="eastAsia" w:ascii="Times New Roman" w:hAnsi="Times New Roman" w:eastAsia="仿宋_GB2312" w:cs="Times New Roman"/>
                <w:sz w:val="30"/>
                <w:szCs w:val="30"/>
                <w:lang w:val="en-US" w:eastAsia="zh-CN"/>
              </w:rPr>
              <w:t>一</w:t>
            </w:r>
            <w:r>
              <w:rPr>
                <w:rFonts w:hint="eastAsia" w:ascii="Times New Roman" w:hAnsi="Times New Roman" w:eastAsia="仿宋_GB2312" w:cs="Times New Roman"/>
                <w:sz w:val="30"/>
                <w:szCs w:val="30"/>
              </w:rPr>
              <w:t>级标准，水土流失防治责任范围</w:t>
            </w:r>
            <w:r>
              <w:rPr>
                <w:rFonts w:hint="eastAsia" w:ascii="Times New Roman" w:hAnsi="Times New Roman" w:eastAsia="仿宋_GB2312" w:cs="Times New Roman"/>
                <w:sz w:val="30"/>
                <w:szCs w:val="30"/>
                <w:lang w:val="en-US" w:eastAsia="zh-CN"/>
              </w:rPr>
              <w:t>15.85</w:t>
            </w:r>
            <w:r>
              <w:rPr>
                <w:rFonts w:hint="eastAsia" w:ascii="Times New Roman" w:hAnsi="Times New Roman" w:eastAsia="仿宋_GB2312" w:cs="Times New Roman"/>
                <w:sz w:val="30"/>
                <w:szCs w:val="30"/>
              </w:rPr>
              <w:t>hm</w:t>
            </w:r>
            <w:r>
              <w:rPr>
                <w:rFonts w:ascii="Calibri" w:hAnsi="Calibri" w:eastAsia="仿宋_GB2312" w:cs="Calibri"/>
                <w:sz w:val="30"/>
                <w:szCs w:val="30"/>
              </w:rPr>
              <w:t>²</w:t>
            </w:r>
            <w:r>
              <w:rPr>
                <w:rFonts w:hint="eastAsia" w:ascii="Times New Roman" w:hAnsi="Times New Roman" w:eastAsia="仿宋_GB2312" w:cs="Times New Roman"/>
                <w:sz w:val="30"/>
                <w:szCs w:val="30"/>
              </w:rPr>
              <w:t>，</w:t>
            </w:r>
            <w:r>
              <w:rPr>
                <w:rFonts w:hint="eastAsia" w:ascii="Times New Roman" w:hAnsi="Times New Roman" w:eastAsia="仿宋_GB2312" w:cs="Times New Roman"/>
                <w:sz w:val="30"/>
                <w:szCs w:val="30"/>
                <w:lang w:val="en-US" w:eastAsia="zh-CN"/>
              </w:rPr>
              <w:t>其中项目建设区面积14.64hm</w:t>
            </w:r>
            <w:r>
              <w:rPr>
                <w:rFonts w:hint="eastAsia" w:ascii="Times New Roman" w:hAnsi="Times New Roman" w:eastAsia="仿宋_GB2312" w:cs="Times New Roman"/>
                <w:sz w:val="30"/>
                <w:szCs w:val="30"/>
                <w:vertAlign w:val="superscript"/>
                <w:lang w:val="en-US" w:eastAsia="zh-CN"/>
              </w:rPr>
              <w:t>2</w:t>
            </w:r>
            <w:r>
              <w:rPr>
                <w:rFonts w:hint="eastAsia" w:ascii="Times New Roman" w:hAnsi="Times New Roman" w:eastAsia="仿宋_GB2312" w:cs="Times New Roman"/>
                <w:sz w:val="30"/>
                <w:szCs w:val="30"/>
                <w:lang w:val="en-US" w:eastAsia="zh-CN"/>
              </w:rPr>
              <w:t>，直接影响区面积为1.21hm</w:t>
            </w:r>
            <w:r>
              <w:rPr>
                <w:rFonts w:hint="eastAsia" w:ascii="Times New Roman" w:hAnsi="Times New Roman" w:eastAsia="仿宋_GB2312" w:cs="Times New Roman"/>
                <w:sz w:val="30"/>
                <w:szCs w:val="30"/>
                <w:vertAlign w:val="superscript"/>
                <w:lang w:val="en-US" w:eastAsia="zh-CN"/>
              </w:rPr>
              <w:t>2</w:t>
            </w:r>
            <w:r>
              <w:rPr>
                <w:rFonts w:hint="eastAsia" w:ascii="Times New Roman" w:hAnsi="Times New Roman" w:eastAsia="仿宋_GB2312" w:cs="Times New Roman"/>
                <w:sz w:val="30"/>
                <w:szCs w:val="30"/>
                <w:lang w:val="en-US" w:eastAsia="zh-CN"/>
              </w:rPr>
              <w:t>，</w:t>
            </w:r>
            <w:r>
              <w:rPr>
                <w:rFonts w:hint="eastAsia" w:ascii="Times New Roman" w:hAnsi="Times New Roman" w:eastAsia="仿宋_GB2312" w:cs="Times New Roman"/>
                <w:sz w:val="30"/>
                <w:szCs w:val="30"/>
              </w:rPr>
              <w:t>水土保持补偿费</w:t>
            </w:r>
            <w:r>
              <w:rPr>
                <w:rFonts w:hint="eastAsia" w:ascii="Times New Roman" w:hAnsi="Times New Roman" w:eastAsia="仿宋_GB2312" w:cs="Times New Roman"/>
                <w:sz w:val="30"/>
                <w:szCs w:val="30"/>
                <w:lang w:val="en-US" w:eastAsia="zh-CN"/>
              </w:rPr>
              <w:t>14.64</w:t>
            </w:r>
            <w:r>
              <w:rPr>
                <w:rFonts w:hint="eastAsia" w:ascii="Times New Roman" w:hAnsi="Times New Roman" w:eastAsia="仿宋_GB2312" w:cs="Times New Roman"/>
                <w:sz w:val="30"/>
                <w:szCs w:val="30"/>
              </w:rPr>
              <w:t>万元。</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（三）水土保持初步设计或施工图设计情况</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本项目无水土保持初步设计及施工图设计</w:t>
            </w:r>
            <w:r>
              <w:rPr>
                <w:rFonts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（四）</w:t>
            </w:r>
            <w:r>
              <w:rPr>
                <w:rFonts w:hint="eastAsia" w:ascii="Times New Roman" w:hAnsi="Times New Roman" w:eastAsia="仿宋_GB2312" w:cs="Times New Roman"/>
                <w:sz w:val="30"/>
                <w:szCs w:val="30"/>
              </w:rPr>
              <w:t>已完成的水土保持措施、六项指标情况</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本项目完成的水土保持措施：</w:t>
            </w:r>
          </w:p>
          <w:p>
            <w:pPr>
              <w:spacing w:line="360" w:lineRule="auto"/>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工程措施：土地整治4.66hm</w:t>
            </w:r>
            <w:r>
              <w:rPr>
                <w:rFonts w:hint="eastAsia" w:ascii="Times New Roman" w:hAnsi="Times New Roman" w:eastAsia="仿宋_GB2312" w:cs="Times New Roman"/>
                <w:sz w:val="30"/>
                <w:szCs w:val="30"/>
                <w:vertAlign w:val="superscript"/>
                <w:lang w:val="en-US" w:eastAsia="zh-CN"/>
              </w:rPr>
              <w:t>2</w:t>
            </w:r>
            <w:r>
              <w:rPr>
                <w:rFonts w:hint="eastAsia" w:ascii="Times New Roman" w:hAnsi="Times New Roman" w:eastAsia="仿宋_GB2312" w:cs="Times New Roman"/>
                <w:sz w:val="30"/>
                <w:szCs w:val="30"/>
                <w:lang w:val="en-US" w:eastAsia="zh-CN"/>
              </w:rPr>
              <w:t>、覆土1.40万m</w:t>
            </w:r>
            <w:r>
              <w:rPr>
                <w:rFonts w:hint="eastAsia" w:ascii="Times New Roman" w:hAnsi="Times New Roman" w:eastAsia="仿宋_GB2312" w:cs="Times New Roman"/>
                <w:sz w:val="30"/>
                <w:szCs w:val="30"/>
                <w:vertAlign w:val="superscript"/>
                <w:lang w:val="en-US" w:eastAsia="zh-CN"/>
              </w:rPr>
              <w:t>3</w:t>
            </w:r>
            <w:r>
              <w:rPr>
                <w:rFonts w:hint="eastAsia" w:ascii="Times New Roman" w:hAnsi="Times New Roman" w:eastAsia="仿宋_GB2312" w:cs="Times New Roman"/>
                <w:sz w:val="30"/>
                <w:szCs w:val="30"/>
                <w:lang w:val="en-US" w:eastAsia="zh-CN"/>
              </w:rPr>
              <w:t>、雨水管网4300m（其中DN500雨水管2800m，DN800雨水管1500m）；</w:t>
            </w:r>
          </w:p>
          <w:p>
            <w:pPr>
              <w:spacing w:line="360" w:lineRule="auto"/>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植物措施：</w:t>
            </w:r>
            <w:r>
              <w:rPr>
                <w:rFonts w:ascii="Times New Roman" w:hAnsi="Times New Roman" w:eastAsia="仿宋_GB2312" w:cs="Times New Roman"/>
                <w:sz w:val="30"/>
                <w:szCs w:val="30"/>
              </w:rPr>
              <w:t>种植广玉兰</w:t>
            </w:r>
            <w:r>
              <w:rPr>
                <w:rFonts w:hint="eastAsia" w:ascii="Times New Roman" w:hAnsi="Times New Roman" w:eastAsia="仿宋_GB2312" w:cs="Times New Roman"/>
                <w:sz w:val="30"/>
                <w:szCs w:val="30"/>
              </w:rPr>
              <w:t>150</w:t>
            </w:r>
            <w:r>
              <w:rPr>
                <w:rFonts w:ascii="Times New Roman" w:hAnsi="Times New Roman" w:eastAsia="仿宋_GB2312" w:cs="Times New Roman"/>
                <w:sz w:val="30"/>
                <w:szCs w:val="30"/>
              </w:rPr>
              <w:t>0株，种植紫薇</w:t>
            </w:r>
            <w:r>
              <w:rPr>
                <w:rFonts w:hint="eastAsia" w:ascii="Times New Roman" w:hAnsi="Times New Roman" w:eastAsia="仿宋_GB2312" w:cs="Times New Roman"/>
                <w:sz w:val="30"/>
                <w:szCs w:val="30"/>
              </w:rPr>
              <w:t>150</w:t>
            </w:r>
            <w:r>
              <w:rPr>
                <w:rFonts w:ascii="Times New Roman" w:hAnsi="Times New Roman" w:eastAsia="仿宋_GB2312" w:cs="Times New Roman"/>
                <w:sz w:val="30"/>
                <w:szCs w:val="30"/>
              </w:rPr>
              <w:t>0株</w:t>
            </w:r>
            <w:r>
              <w:rPr>
                <w:rFonts w:hint="eastAsia" w:ascii="Times New Roman" w:hAnsi="Times New Roman" w:eastAsia="仿宋_GB2312" w:cs="Times New Roman"/>
                <w:sz w:val="30"/>
                <w:szCs w:val="30"/>
              </w:rPr>
              <w:t>，种植小叶榕1500株，种植秋枫1500株</w:t>
            </w:r>
            <w:r>
              <w:rPr>
                <w:rFonts w:hint="eastAsia" w:ascii="Times New Roman" w:hAnsi="Times New Roman" w:eastAsia="仿宋_GB2312" w:cs="Times New Roman"/>
                <w:sz w:val="30"/>
                <w:szCs w:val="30"/>
                <w:lang w:eastAsia="zh-CN"/>
              </w:rPr>
              <w:t>，</w:t>
            </w:r>
            <w:r>
              <w:rPr>
                <w:rFonts w:ascii="Times New Roman" w:hAnsi="Times New Roman" w:eastAsia="仿宋_GB2312" w:cs="Times New Roman"/>
                <w:sz w:val="30"/>
                <w:szCs w:val="30"/>
              </w:rPr>
              <w:t>香樟</w:t>
            </w:r>
            <w:r>
              <w:rPr>
                <w:rFonts w:hint="eastAsia" w:ascii="Times New Roman" w:hAnsi="Times New Roman" w:eastAsia="仿宋_GB2312" w:cs="Times New Roman"/>
                <w:sz w:val="30"/>
                <w:szCs w:val="30"/>
              </w:rPr>
              <w:t>15</w:t>
            </w:r>
            <w:r>
              <w:rPr>
                <w:rFonts w:ascii="Times New Roman" w:hAnsi="Times New Roman" w:eastAsia="仿宋_GB2312" w:cs="Times New Roman"/>
                <w:sz w:val="30"/>
                <w:szCs w:val="30"/>
              </w:rPr>
              <w:t>00株、天竺桂</w:t>
            </w:r>
            <w:r>
              <w:rPr>
                <w:rFonts w:hint="eastAsia" w:ascii="Times New Roman" w:hAnsi="Times New Roman" w:eastAsia="仿宋_GB2312" w:cs="Times New Roman"/>
                <w:sz w:val="30"/>
                <w:szCs w:val="30"/>
              </w:rPr>
              <w:t>90</w:t>
            </w:r>
            <w:r>
              <w:rPr>
                <w:rFonts w:ascii="Times New Roman" w:hAnsi="Times New Roman" w:eastAsia="仿宋_GB2312" w:cs="Times New Roman"/>
                <w:sz w:val="30"/>
                <w:szCs w:val="30"/>
              </w:rPr>
              <w:t>0株、黄金风铃木</w:t>
            </w:r>
            <w:r>
              <w:rPr>
                <w:rFonts w:hint="eastAsia" w:ascii="Times New Roman" w:hAnsi="Times New Roman" w:eastAsia="仿宋_GB2312" w:cs="Times New Roman"/>
                <w:sz w:val="30"/>
                <w:szCs w:val="30"/>
              </w:rPr>
              <w:t>90</w:t>
            </w:r>
            <w:r>
              <w:rPr>
                <w:rFonts w:ascii="Times New Roman" w:hAnsi="Times New Roman" w:eastAsia="仿宋_GB2312" w:cs="Times New Roman"/>
                <w:sz w:val="30"/>
                <w:szCs w:val="30"/>
              </w:rPr>
              <w:t>0株、四季桂</w:t>
            </w:r>
            <w:r>
              <w:rPr>
                <w:rFonts w:hint="eastAsia" w:ascii="Times New Roman" w:hAnsi="Times New Roman" w:eastAsia="仿宋_GB2312" w:cs="Times New Roman"/>
                <w:sz w:val="30"/>
                <w:szCs w:val="30"/>
              </w:rPr>
              <w:t>120</w:t>
            </w:r>
            <w:r>
              <w:rPr>
                <w:rFonts w:ascii="Times New Roman" w:hAnsi="Times New Roman" w:eastAsia="仿宋_GB2312" w:cs="Times New Roman"/>
                <w:sz w:val="30"/>
                <w:szCs w:val="30"/>
              </w:rPr>
              <w:t>0、红花檵木</w:t>
            </w:r>
            <w:r>
              <w:rPr>
                <w:rFonts w:hint="eastAsia" w:ascii="Times New Roman" w:hAnsi="Times New Roman" w:eastAsia="仿宋_GB2312" w:cs="Times New Roman"/>
                <w:sz w:val="30"/>
                <w:szCs w:val="30"/>
              </w:rPr>
              <w:t>42</w:t>
            </w:r>
            <w:r>
              <w:rPr>
                <w:rFonts w:ascii="Times New Roman" w:hAnsi="Times New Roman" w:eastAsia="仿宋_GB2312" w:cs="Times New Roman"/>
                <w:sz w:val="30"/>
                <w:szCs w:val="30"/>
              </w:rPr>
              <w:t>00株、黄金榕球</w:t>
            </w:r>
            <w:r>
              <w:rPr>
                <w:rFonts w:hint="eastAsia" w:ascii="Times New Roman" w:hAnsi="Times New Roman" w:eastAsia="仿宋_GB2312" w:cs="Times New Roman"/>
                <w:sz w:val="30"/>
                <w:szCs w:val="30"/>
              </w:rPr>
              <w:t>42</w:t>
            </w:r>
            <w:r>
              <w:rPr>
                <w:rFonts w:ascii="Times New Roman" w:hAnsi="Times New Roman" w:eastAsia="仿宋_GB2312" w:cs="Times New Roman"/>
                <w:sz w:val="30"/>
                <w:szCs w:val="30"/>
              </w:rPr>
              <w:t>00株、红绒球</w:t>
            </w:r>
            <w:r>
              <w:rPr>
                <w:rFonts w:hint="eastAsia" w:ascii="Times New Roman" w:hAnsi="Times New Roman" w:eastAsia="仿宋_GB2312" w:cs="Times New Roman"/>
                <w:sz w:val="30"/>
                <w:szCs w:val="30"/>
              </w:rPr>
              <w:t>42</w:t>
            </w:r>
            <w:r>
              <w:rPr>
                <w:rFonts w:ascii="Times New Roman" w:hAnsi="Times New Roman" w:eastAsia="仿宋_GB2312" w:cs="Times New Roman"/>
                <w:sz w:val="30"/>
                <w:szCs w:val="30"/>
              </w:rPr>
              <w:t>00株、</w:t>
            </w:r>
            <w:r>
              <w:rPr>
                <w:rFonts w:hint="eastAsia" w:ascii="Times New Roman" w:hAnsi="Times New Roman" w:eastAsia="仿宋_GB2312" w:cs="Times New Roman"/>
                <w:sz w:val="30"/>
                <w:szCs w:val="30"/>
              </w:rPr>
              <w:t>非洲茉莉球800株、海桐球800株、</w:t>
            </w:r>
            <w:r>
              <w:rPr>
                <w:rFonts w:ascii="Times New Roman" w:hAnsi="Times New Roman" w:eastAsia="仿宋_GB2312" w:cs="Times New Roman"/>
                <w:sz w:val="30"/>
                <w:szCs w:val="30"/>
              </w:rPr>
              <w:t>铺草皮</w:t>
            </w:r>
            <w:r>
              <w:rPr>
                <w:rFonts w:hint="eastAsia" w:ascii="Times New Roman" w:hAnsi="Times New Roman" w:eastAsia="仿宋_GB2312" w:cs="Times New Roman"/>
                <w:sz w:val="30"/>
                <w:szCs w:val="30"/>
              </w:rPr>
              <w:t>4.50</w:t>
            </w:r>
            <w:r>
              <w:rPr>
                <w:rFonts w:ascii="Times New Roman" w:hAnsi="Times New Roman" w:eastAsia="仿宋_GB2312" w:cs="Times New Roman"/>
                <w:sz w:val="30"/>
                <w:szCs w:val="30"/>
              </w:rPr>
              <w:t>hm</w:t>
            </w:r>
            <w:r>
              <w:rPr>
                <w:rFonts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lang w:val="en-US" w:eastAsia="zh-CN"/>
              </w:rPr>
              <w:t>。</w:t>
            </w:r>
          </w:p>
          <w:p>
            <w:pPr>
              <w:spacing w:line="360" w:lineRule="auto"/>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临时措施：</w:t>
            </w:r>
            <w:r>
              <w:rPr>
                <w:rFonts w:ascii="Times New Roman" w:hAnsi="Times New Roman" w:eastAsia="仿宋_GB2312" w:cs="Times New Roman"/>
                <w:sz w:val="30"/>
                <w:szCs w:val="30"/>
              </w:rPr>
              <w:t>基坑截水沟</w:t>
            </w:r>
            <w:r>
              <w:rPr>
                <w:rFonts w:hint="eastAsia" w:ascii="Times New Roman" w:hAnsi="Times New Roman" w:eastAsia="仿宋_GB2312" w:cs="Times New Roman"/>
                <w:sz w:val="30"/>
                <w:szCs w:val="30"/>
              </w:rPr>
              <w:t>25</w:t>
            </w:r>
            <w:r>
              <w:rPr>
                <w:rFonts w:ascii="Times New Roman" w:hAnsi="Times New Roman" w:eastAsia="仿宋_GB2312" w:cs="Times New Roman"/>
                <w:sz w:val="30"/>
                <w:szCs w:val="30"/>
              </w:rPr>
              <w:t>00m，基坑排水沟</w:t>
            </w:r>
            <w:r>
              <w:rPr>
                <w:rFonts w:hint="eastAsia" w:ascii="Times New Roman" w:hAnsi="Times New Roman" w:eastAsia="仿宋_GB2312" w:cs="Times New Roman"/>
                <w:sz w:val="30"/>
                <w:szCs w:val="30"/>
              </w:rPr>
              <w:t>200</w:t>
            </w:r>
            <w:r>
              <w:rPr>
                <w:rFonts w:ascii="Times New Roman" w:hAnsi="Times New Roman" w:eastAsia="仿宋_GB2312" w:cs="Times New Roman"/>
                <w:sz w:val="30"/>
                <w:szCs w:val="30"/>
              </w:rPr>
              <w:t>0m，集水井</w:t>
            </w:r>
            <w:r>
              <w:rPr>
                <w:rFonts w:hint="eastAsia" w:ascii="Times New Roman" w:hAnsi="Times New Roman" w:eastAsia="仿宋_GB2312" w:cs="Times New Roman"/>
                <w:sz w:val="30"/>
                <w:szCs w:val="30"/>
              </w:rPr>
              <w:t>20</w:t>
            </w:r>
            <w:r>
              <w:rPr>
                <w:rFonts w:ascii="Times New Roman" w:hAnsi="Times New Roman" w:eastAsia="仿宋_GB2312" w:cs="Times New Roman"/>
                <w:sz w:val="30"/>
                <w:szCs w:val="30"/>
              </w:rPr>
              <w:t>口，排水沟</w:t>
            </w:r>
            <w:r>
              <w:rPr>
                <w:rFonts w:hint="eastAsia" w:ascii="Times New Roman" w:hAnsi="Times New Roman" w:eastAsia="仿宋_GB2312" w:cs="Times New Roman"/>
                <w:sz w:val="30"/>
                <w:szCs w:val="30"/>
              </w:rPr>
              <w:t>112</w:t>
            </w:r>
            <w:r>
              <w:rPr>
                <w:rFonts w:ascii="Times New Roman" w:hAnsi="Times New Roman" w:eastAsia="仿宋_GB2312" w:cs="Times New Roman"/>
                <w:sz w:val="30"/>
                <w:szCs w:val="30"/>
              </w:rPr>
              <w:t>0m，沉沙池</w:t>
            </w:r>
            <w:r>
              <w:rPr>
                <w:rFonts w:hint="eastAsia" w:ascii="Times New Roman" w:hAnsi="Times New Roman" w:eastAsia="仿宋_GB2312" w:cs="Times New Roman"/>
                <w:sz w:val="30"/>
                <w:szCs w:val="30"/>
                <w:lang w:val="en-US" w:eastAsia="zh-CN"/>
              </w:rPr>
              <w:t>6</w:t>
            </w:r>
            <w:r>
              <w:rPr>
                <w:rFonts w:ascii="Times New Roman" w:hAnsi="Times New Roman" w:eastAsia="仿宋_GB2312" w:cs="Times New Roman"/>
                <w:sz w:val="30"/>
                <w:szCs w:val="30"/>
              </w:rPr>
              <w:t>口</w:t>
            </w:r>
            <w:r>
              <w:rPr>
                <w:rFonts w:hint="eastAsia" w:ascii="Times New Roman" w:hAnsi="Times New Roman" w:eastAsia="仿宋_GB2312" w:cs="Times New Roman"/>
                <w:sz w:val="30"/>
                <w:szCs w:val="30"/>
                <w:lang w:eastAsia="zh-CN"/>
              </w:rPr>
              <w:t>，</w:t>
            </w:r>
            <w:r>
              <w:rPr>
                <w:rFonts w:ascii="Times New Roman" w:hAnsi="Times New Roman" w:eastAsia="仿宋_GB2312" w:cs="Times New Roman"/>
                <w:sz w:val="30"/>
                <w:szCs w:val="30"/>
              </w:rPr>
              <w:t>排水沟</w:t>
            </w:r>
            <w:r>
              <w:rPr>
                <w:rFonts w:hint="eastAsia" w:ascii="Times New Roman" w:hAnsi="Times New Roman" w:eastAsia="仿宋_GB2312" w:cs="Times New Roman"/>
                <w:sz w:val="30"/>
                <w:szCs w:val="30"/>
                <w:lang w:val="en-US" w:eastAsia="zh-CN"/>
              </w:rPr>
              <w:t>2650</w:t>
            </w:r>
            <w:r>
              <w:rPr>
                <w:rFonts w:ascii="Times New Roman" w:hAnsi="Times New Roman" w:eastAsia="仿宋_GB2312" w:cs="Times New Roman"/>
                <w:sz w:val="30"/>
                <w:szCs w:val="30"/>
              </w:rPr>
              <w:t>m，</w:t>
            </w:r>
            <w:r>
              <w:rPr>
                <w:rFonts w:hint="eastAsia" w:ascii="Times New Roman" w:hAnsi="Times New Roman" w:eastAsia="仿宋_GB2312" w:cs="Times New Roman"/>
                <w:sz w:val="30"/>
                <w:szCs w:val="30"/>
              </w:rPr>
              <w:t>撒播草籽</w:t>
            </w:r>
            <w:r>
              <w:rPr>
                <w:rFonts w:hint="eastAsia" w:ascii="Times New Roman" w:hAnsi="Times New Roman" w:eastAsia="仿宋_GB2312" w:cs="Times New Roman"/>
                <w:sz w:val="30"/>
                <w:szCs w:val="30"/>
                <w:lang w:val="en-US" w:eastAsia="zh-CN"/>
              </w:rPr>
              <w:t>0.53h</w:t>
            </w:r>
            <w:r>
              <w:rPr>
                <w:rFonts w:hint="eastAsia" w:ascii="Times New Roman" w:hAnsi="Times New Roman" w:eastAsia="仿宋_GB2312" w:cs="Times New Roman"/>
                <w:sz w:val="30"/>
                <w:szCs w:val="30"/>
              </w:rPr>
              <w:t>m</w:t>
            </w:r>
            <w:r>
              <w:rPr>
                <w:rFonts w:hint="eastAsia"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lang w:eastAsia="zh-CN"/>
              </w:rPr>
              <w:t>，</w:t>
            </w:r>
            <w:r>
              <w:rPr>
                <w:rFonts w:ascii="Times New Roman" w:hAnsi="Times New Roman" w:eastAsia="仿宋_GB2312" w:cs="Times New Roman"/>
                <w:sz w:val="30"/>
                <w:szCs w:val="30"/>
              </w:rPr>
              <w:t>土袋挡墙</w:t>
            </w:r>
            <w:r>
              <w:rPr>
                <w:rFonts w:hint="eastAsia" w:ascii="Times New Roman" w:hAnsi="Times New Roman" w:eastAsia="仿宋_GB2312" w:cs="Times New Roman"/>
                <w:sz w:val="30"/>
                <w:szCs w:val="30"/>
                <w:lang w:val="en-US" w:eastAsia="zh-CN"/>
              </w:rPr>
              <w:t>5</w:t>
            </w:r>
            <w:r>
              <w:rPr>
                <w:rFonts w:hint="eastAsia" w:ascii="Times New Roman" w:hAnsi="Times New Roman" w:eastAsia="仿宋_GB2312" w:cs="Times New Roman"/>
                <w:sz w:val="30"/>
                <w:szCs w:val="30"/>
              </w:rPr>
              <w:t>0</w:t>
            </w:r>
            <w:r>
              <w:rPr>
                <w:rFonts w:ascii="Times New Roman" w:hAnsi="Times New Roman" w:eastAsia="仿宋_GB2312" w:cs="Times New Roman"/>
                <w:sz w:val="30"/>
                <w:szCs w:val="30"/>
              </w:rPr>
              <w:t>0m，密目网苫盖</w:t>
            </w:r>
            <w:r>
              <w:rPr>
                <w:rFonts w:hint="eastAsia" w:ascii="Times New Roman" w:hAnsi="Times New Roman" w:eastAsia="仿宋_GB2312" w:cs="Times New Roman"/>
                <w:sz w:val="30"/>
                <w:szCs w:val="30"/>
                <w:lang w:val="en-US" w:eastAsia="zh-CN"/>
              </w:rPr>
              <w:t>1.13</w:t>
            </w:r>
            <w:r>
              <w:rPr>
                <w:rFonts w:ascii="Times New Roman" w:hAnsi="Times New Roman" w:eastAsia="仿宋_GB2312" w:cs="Times New Roman"/>
                <w:sz w:val="30"/>
                <w:szCs w:val="30"/>
              </w:rPr>
              <w:t>hm</w:t>
            </w:r>
            <w:r>
              <w:rPr>
                <w:rFonts w:ascii="Times New Roman" w:hAnsi="Times New Roman" w:eastAsia="仿宋_GB2312" w:cs="Times New Roman"/>
                <w:sz w:val="30"/>
                <w:szCs w:val="30"/>
                <w:vertAlign w:val="superscript"/>
              </w:rPr>
              <w:t>2</w:t>
            </w:r>
            <w:r>
              <w:rPr>
                <w:rFonts w:hint="eastAsia" w:ascii="Times New Roman" w:hAnsi="Times New Roman" w:eastAsia="仿宋_GB2312" w:cs="Times New Roman"/>
                <w:sz w:val="30"/>
                <w:szCs w:val="30"/>
                <w:lang w:val="en-US" w:eastAsia="zh-CN"/>
              </w:rPr>
              <w:t>。</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工程建设过程中</w:t>
            </w:r>
            <w:r>
              <w:rPr>
                <w:rFonts w:ascii="Times New Roman" w:hAnsi="Times New Roman" w:eastAsia="仿宋_GB2312" w:cs="Times New Roman"/>
                <w:sz w:val="30"/>
                <w:szCs w:val="30"/>
              </w:rPr>
              <w:t>各项水土保持防护措施得到了全面、有效的落实，施工期间水土流失得到了有效控制，水土保持设施运行现状良好，运常；各项水土流失防治指标达到了批复的水土保持方案确定的防治目标，其中水土流失总治理度为98.</w:t>
            </w:r>
            <w:r>
              <w:rPr>
                <w:rFonts w:hint="eastAsia" w:ascii="Times New Roman" w:hAnsi="Times New Roman" w:eastAsia="仿宋_GB2312" w:cs="Times New Roman"/>
                <w:sz w:val="30"/>
                <w:szCs w:val="30"/>
                <w:lang w:val="en-US" w:eastAsia="zh-CN"/>
              </w:rPr>
              <w:t>70</w:t>
            </w:r>
            <w:r>
              <w:rPr>
                <w:rFonts w:ascii="Times New Roman" w:hAnsi="Times New Roman" w:eastAsia="仿宋_GB2312" w:cs="Times New Roman"/>
                <w:sz w:val="30"/>
                <w:szCs w:val="30"/>
              </w:rPr>
              <w:t>%，土壤流失控制比达到1.</w:t>
            </w:r>
            <w:r>
              <w:rPr>
                <w:rFonts w:hint="eastAsia" w:ascii="Times New Roman" w:hAnsi="Times New Roman" w:eastAsia="仿宋_GB2312" w:cs="Times New Roman"/>
                <w:sz w:val="30"/>
                <w:szCs w:val="30"/>
                <w:lang w:val="en-US" w:eastAsia="zh-CN"/>
              </w:rPr>
              <w:t>25</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lang w:val="en-US" w:eastAsia="zh-CN"/>
              </w:rPr>
              <w:t>渣土防护率达到97%</w:t>
            </w:r>
            <w:r>
              <w:rPr>
                <w:rFonts w:ascii="Times New Roman" w:hAnsi="Times New Roman" w:eastAsia="仿宋_GB2312" w:cs="Times New Roman"/>
                <w:sz w:val="30"/>
                <w:szCs w:val="30"/>
              </w:rPr>
              <w:t>；本项目不计表土保护率；林草植被恢复率达到</w:t>
            </w:r>
            <w:r>
              <w:rPr>
                <w:rFonts w:hint="eastAsia" w:ascii="Times New Roman" w:hAnsi="Times New Roman" w:eastAsia="仿宋_GB2312" w:cs="Times New Roman"/>
                <w:sz w:val="30"/>
                <w:szCs w:val="30"/>
                <w:lang w:val="en-US" w:eastAsia="zh-CN"/>
              </w:rPr>
              <w:t>98.93</w:t>
            </w:r>
            <w:r>
              <w:rPr>
                <w:rFonts w:ascii="Times New Roman" w:hAnsi="Times New Roman" w:eastAsia="仿宋_GB2312" w:cs="Times New Roman"/>
                <w:sz w:val="30"/>
                <w:szCs w:val="30"/>
              </w:rPr>
              <w:t>%，林草覆盖率达到</w:t>
            </w:r>
            <w:r>
              <w:rPr>
                <w:rFonts w:hint="eastAsia" w:ascii="Times New Roman" w:hAnsi="Times New Roman" w:eastAsia="仿宋_GB2312" w:cs="Times New Roman"/>
                <w:sz w:val="30"/>
                <w:szCs w:val="30"/>
                <w:lang w:val="en-US" w:eastAsia="zh-CN"/>
              </w:rPr>
              <w:t>32</w:t>
            </w:r>
            <w:r>
              <w:rPr>
                <w:rFonts w:ascii="Times New Roman" w:hAnsi="Times New Roman" w:eastAsia="仿宋_GB2312" w:cs="Times New Roman"/>
                <w:sz w:val="30"/>
                <w:szCs w:val="30"/>
              </w:rPr>
              <w:t>%</w:t>
            </w:r>
            <w:r>
              <w:rPr>
                <w:rFonts w:hint="eastAsia" w:ascii="Times New Roman" w:hAnsi="Times New Roman" w:eastAsia="仿宋_GB2312" w:cs="Times New Roman"/>
                <w:sz w:val="30"/>
                <w:szCs w:val="30"/>
              </w:rPr>
              <w:t>。</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（五）</w:t>
            </w:r>
            <w:r>
              <w:rPr>
                <w:rFonts w:hint="eastAsia" w:ascii="Times New Roman" w:hAnsi="Times New Roman" w:eastAsia="仿宋_GB2312" w:cs="Times New Roman"/>
                <w:sz w:val="30"/>
                <w:szCs w:val="30"/>
              </w:rPr>
              <w:t>水土保持补偿费缴纳情况</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本项目于2</w:t>
            </w:r>
            <w:r>
              <w:rPr>
                <w:rFonts w:ascii="Times New Roman" w:hAnsi="Times New Roman" w:eastAsia="仿宋_GB2312" w:cs="Times New Roman"/>
                <w:sz w:val="30"/>
                <w:szCs w:val="30"/>
              </w:rPr>
              <w:t>0</w:t>
            </w:r>
            <w:r>
              <w:rPr>
                <w:rFonts w:hint="eastAsia" w:ascii="Times New Roman" w:hAnsi="Times New Roman" w:eastAsia="仿宋_GB2312" w:cs="Times New Roman"/>
                <w:sz w:val="30"/>
                <w:szCs w:val="30"/>
                <w:lang w:val="en-US" w:eastAsia="zh-CN"/>
              </w:rPr>
              <w:t>18</w:t>
            </w:r>
            <w:r>
              <w:rPr>
                <w:rFonts w:hint="eastAsia" w:ascii="Times New Roman" w:hAnsi="Times New Roman" w:eastAsia="仿宋_GB2312" w:cs="Times New Roman"/>
                <w:sz w:val="30"/>
                <w:szCs w:val="30"/>
              </w:rPr>
              <w:t>年</w:t>
            </w:r>
            <w:r>
              <w:rPr>
                <w:rFonts w:hint="eastAsia" w:ascii="Times New Roman" w:hAnsi="Times New Roman" w:eastAsia="仿宋_GB2312" w:cs="Times New Roman"/>
                <w:sz w:val="30"/>
                <w:szCs w:val="30"/>
                <w:lang w:val="en-US" w:eastAsia="zh-CN"/>
              </w:rPr>
              <w:t>12</w:t>
            </w:r>
            <w:r>
              <w:rPr>
                <w:rFonts w:hint="eastAsia" w:ascii="Times New Roman" w:hAnsi="Times New Roman" w:eastAsia="仿宋_GB2312" w:cs="Times New Roman"/>
                <w:sz w:val="30"/>
                <w:szCs w:val="30"/>
              </w:rPr>
              <w:t>月</w:t>
            </w:r>
            <w:r>
              <w:rPr>
                <w:rFonts w:hint="eastAsia" w:ascii="Times New Roman" w:hAnsi="Times New Roman" w:eastAsia="仿宋_GB2312" w:cs="Times New Roman"/>
                <w:sz w:val="30"/>
                <w:szCs w:val="30"/>
                <w:lang w:val="en-US" w:eastAsia="zh-CN"/>
              </w:rPr>
              <w:t>4</w:t>
            </w:r>
            <w:r>
              <w:rPr>
                <w:rFonts w:hint="eastAsia" w:ascii="Times New Roman" w:hAnsi="Times New Roman" w:eastAsia="仿宋_GB2312" w:cs="Times New Roman"/>
                <w:sz w:val="30"/>
                <w:szCs w:val="30"/>
              </w:rPr>
              <w:t>日向</w:t>
            </w:r>
            <w:r>
              <w:rPr>
                <w:rFonts w:hint="eastAsia" w:ascii="Times New Roman" w:hAnsi="Times New Roman" w:eastAsia="仿宋_GB2312" w:cs="Times New Roman"/>
                <w:sz w:val="30"/>
                <w:szCs w:val="30"/>
                <w:lang w:val="en-US" w:eastAsia="zh-CN"/>
              </w:rPr>
              <w:t>福州市仓山区农林水局</w:t>
            </w:r>
            <w:r>
              <w:rPr>
                <w:rFonts w:hint="eastAsia" w:ascii="Times New Roman" w:hAnsi="Times New Roman" w:eastAsia="仿宋_GB2312" w:cs="Times New Roman"/>
                <w:sz w:val="30"/>
                <w:szCs w:val="30"/>
              </w:rPr>
              <w:t>缴纳水土保持补偿费</w:t>
            </w:r>
            <w:r>
              <w:rPr>
                <w:rFonts w:hint="eastAsia" w:ascii="Times New Roman" w:hAnsi="Times New Roman" w:eastAsia="仿宋_GB2312" w:cs="Times New Roman"/>
                <w:sz w:val="30"/>
                <w:szCs w:val="30"/>
                <w:lang w:val="en-US" w:eastAsia="zh-CN"/>
              </w:rPr>
              <w:t>146400</w:t>
            </w:r>
            <w:r>
              <w:rPr>
                <w:rFonts w:hint="eastAsia" w:ascii="Times New Roman" w:hAnsi="Times New Roman" w:eastAsia="仿宋_GB2312" w:cs="Times New Roman"/>
                <w:sz w:val="30"/>
                <w:szCs w:val="30"/>
              </w:rPr>
              <w:t>元。</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（六）验收结论</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验收组认为：</w:t>
            </w:r>
            <w:r>
              <w:rPr>
                <w:rFonts w:hint="eastAsia" w:ascii="Times New Roman" w:hAnsi="Times New Roman" w:eastAsia="仿宋_GB2312" w:cs="Times New Roman"/>
                <w:sz w:val="30"/>
                <w:szCs w:val="30"/>
                <w:lang w:eastAsia="zh-CN"/>
              </w:rPr>
              <w:t>瑧茂公馆（住宅）项目</w:t>
            </w:r>
            <w:r>
              <w:rPr>
                <w:rFonts w:ascii="Times New Roman" w:hAnsi="Times New Roman" w:eastAsia="仿宋_GB2312" w:cs="Times New Roman"/>
                <w:sz w:val="30"/>
                <w:szCs w:val="30"/>
              </w:rPr>
              <w:t>实施过程中，依法落实了水土保持方案及批复要求的各项水土保持措施，完成了水土流失预防和治理任务，水土流失防治指标达到了水土保持方案确定的值和水土流失</w:t>
            </w:r>
            <w:r>
              <w:rPr>
                <w:rFonts w:hint="eastAsia" w:ascii="Times New Roman" w:hAnsi="Times New Roman" w:eastAsia="仿宋_GB2312" w:cs="Times New Roman"/>
                <w:sz w:val="30"/>
                <w:szCs w:val="30"/>
                <w:lang w:val="en-US" w:eastAsia="zh-CN"/>
              </w:rPr>
              <w:t>一</w:t>
            </w:r>
            <w:r>
              <w:rPr>
                <w:rFonts w:ascii="Times New Roman" w:hAnsi="Times New Roman" w:eastAsia="仿宋_GB2312" w:cs="Times New Roman"/>
                <w:sz w:val="30"/>
                <w:szCs w:val="30"/>
              </w:rPr>
              <w:t>级防治标准，依法缴纳了水土保持补偿费，符合水土保持设施验收的条件，同意工程水土保持设施通过验收。</w:t>
            </w:r>
          </w:p>
          <w:p>
            <w:pPr>
              <w:spacing w:line="360" w:lineRule="auto"/>
              <w:ind w:firstLine="600" w:firstLineChars="200"/>
              <w:rPr>
                <w:rFonts w:ascii="Times New Roman" w:hAnsi="Times New Roman" w:eastAsia="仿宋_GB2312" w:cs="Times New Roman"/>
                <w:sz w:val="30"/>
                <w:szCs w:val="30"/>
              </w:rPr>
            </w:pPr>
            <w:r>
              <w:rPr>
                <w:rFonts w:ascii="Times New Roman" w:hAnsi="Times New Roman" w:eastAsia="仿宋_GB2312" w:cs="Times New Roman"/>
                <w:sz w:val="30"/>
                <w:szCs w:val="30"/>
              </w:rPr>
              <w:t>（七）后续管护要求</w:t>
            </w:r>
          </w:p>
          <w:p>
            <w:pPr>
              <w:spacing w:line="360" w:lineRule="auto"/>
              <w:ind w:firstLine="600" w:firstLineChars="200"/>
              <w:rPr>
                <w:rFonts w:ascii="Times New Roman" w:hAnsi="Times New Roman" w:eastAsia="仿宋_GB2312" w:cs="Times New Roman"/>
                <w:sz w:val="30"/>
                <w:szCs w:val="30"/>
              </w:rPr>
            </w:pPr>
            <w:r>
              <w:rPr>
                <w:rFonts w:hint="eastAsia" w:ascii="Times New Roman" w:hAnsi="Times New Roman" w:eastAsia="仿宋_GB2312" w:cs="Times New Roman"/>
                <w:sz w:val="30"/>
                <w:szCs w:val="30"/>
              </w:rPr>
              <w:t>下阶段，建设单位自行完成项目场地范围内水土保持措施管护工作，保证</w:t>
            </w:r>
            <w:r>
              <w:rPr>
                <w:rFonts w:ascii="Times New Roman" w:hAnsi="Times New Roman" w:eastAsia="仿宋_GB2312" w:cs="Times New Roman"/>
                <w:sz w:val="30"/>
                <w:szCs w:val="30"/>
              </w:rPr>
              <w:t>工程措施</w:t>
            </w:r>
            <w:r>
              <w:rPr>
                <w:rFonts w:hint="eastAsia" w:ascii="Times New Roman" w:hAnsi="Times New Roman" w:eastAsia="仿宋_GB2312" w:cs="Times New Roman"/>
                <w:sz w:val="30"/>
                <w:szCs w:val="30"/>
              </w:rPr>
              <w:t>正常</w:t>
            </w:r>
            <w:r>
              <w:rPr>
                <w:rFonts w:ascii="Times New Roman" w:hAnsi="Times New Roman" w:eastAsia="仿宋_GB2312" w:cs="Times New Roman"/>
                <w:sz w:val="30"/>
                <w:szCs w:val="30"/>
              </w:rPr>
              <w:t>运行，景观绿化区域植被</w:t>
            </w:r>
            <w:r>
              <w:rPr>
                <w:rFonts w:hint="eastAsia" w:ascii="Times New Roman" w:hAnsi="Times New Roman" w:eastAsia="仿宋_GB2312" w:cs="Times New Roman"/>
                <w:sz w:val="30"/>
                <w:szCs w:val="30"/>
              </w:rPr>
              <w:t>正常</w:t>
            </w:r>
            <w:r>
              <w:rPr>
                <w:rFonts w:ascii="Times New Roman" w:hAnsi="Times New Roman" w:eastAsia="仿宋_GB2312" w:cs="Times New Roman"/>
                <w:sz w:val="30"/>
                <w:szCs w:val="30"/>
              </w:rPr>
              <w:t>生长，确保水土保持设施正常运行并发挥效益。</w:t>
            </w: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spacing w:line="360" w:lineRule="auto"/>
              <w:ind w:firstLine="600" w:firstLineChars="200"/>
              <w:rPr>
                <w:rFonts w:ascii="Times New Roman" w:hAnsi="Times New Roman" w:eastAsia="仿宋_GB2312" w:cs="Times New Roman"/>
                <w:sz w:val="30"/>
                <w:szCs w:val="30"/>
              </w:rPr>
            </w:pPr>
          </w:p>
          <w:p>
            <w:pPr>
              <w:numPr>
                <w:ilvl w:val="0"/>
                <w:numId w:val="2"/>
              </w:numPr>
              <w:spacing w:line="360" w:lineRule="auto"/>
              <w:ind w:firstLine="600" w:firstLineChars="200"/>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附件</w:t>
            </w:r>
          </w:p>
          <w:p>
            <w:pPr>
              <w:numPr>
                <w:numId w:val="0"/>
              </w:numPr>
              <w:spacing w:line="360" w:lineRule="auto"/>
              <w:rPr>
                <w:rFonts w:hint="default"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①补偿费缴纳证明</w:t>
            </w:r>
          </w:p>
          <w:p>
            <w:pPr>
              <w:numPr>
                <w:numId w:val="0"/>
              </w:numPr>
              <w:spacing w:line="360" w:lineRule="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drawing>
                <wp:inline distT="0" distB="0" distL="114300" distR="114300">
                  <wp:extent cx="7091680" cy="4542790"/>
                  <wp:effectExtent l="0" t="0" r="10160" b="13970"/>
                  <wp:docPr id="1" name="图片 1" descr="水保补偿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保补偿费"/>
                          <pic:cNvPicPr>
                            <a:picLocks noChangeAspect="1"/>
                          </pic:cNvPicPr>
                        </pic:nvPicPr>
                        <pic:blipFill>
                          <a:blip r:embed="rId7"/>
                          <a:stretch>
                            <a:fillRect/>
                          </a:stretch>
                        </pic:blipFill>
                        <pic:spPr>
                          <a:xfrm rot="5400000">
                            <a:off x="0" y="0"/>
                            <a:ext cx="7091680" cy="4542790"/>
                          </a:xfrm>
                          <a:prstGeom prst="rect">
                            <a:avLst/>
                          </a:prstGeom>
                        </pic:spPr>
                      </pic:pic>
                    </a:graphicData>
                  </a:graphic>
                </wp:inline>
              </w:drawing>
            </w:r>
          </w:p>
          <w:p>
            <w:pPr>
              <w:numPr>
                <w:numId w:val="0"/>
              </w:numPr>
              <w:spacing w:line="360" w:lineRule="auto"/>
              <w:rPr>
                <w:rFonts w:hint="default" w:ascii="Times New Roman" w:hAnsi="Times New Roman" w:eastAsia="仿宋_GB2312" w:cs="Times New Roman"/>
                <w:sz w:val="30"/>
                <w:szCs w:val="30"/>
                <w:lang w:val="en-US" w:eastAsia="zh-CN"/>
              </w:rPr>
            </w:pPr>
          </w:p>
          <w:p>
            <w:pPr>
              <w:numPr>
                <w:numId w:val="0"/>
              </w:numPr>
              <w:spacing w:line="360" w:lineRule="auto"/>
              <w:rPr>
                <w:rFonts w:hint="default" w:ascii="Times New Roman" w:hAnsi="Times New Roman" w:eastAsia="仿宋_GB2312" w:cs="Times New Roman"/>
                <w:sz w:val="30"/>
                <w:szCs w:val="30"/>
                <w:lang w:val="en-US" w:eastAsia="zh-CN"/>
              </w:rPr>
            </w:pPr>
          </w:p>
          <w:p>
            <w:pPr>
              <w:spacing w:line="360" w:lineRule="auto"/>
              <w:rPr>
                <w:rFonts w:hint="default"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②现场照片</w:t>
            </w:r>
          </w:p>
          <w:p>
            <w:pPr>
              <w:spacing w:line="360" w:lineRule="auto"/>
              <w:rPr>
                <w:rFonts w:hint="eastAsia" w:ascii="Times New Roman" w:hAnsi="Times New Roman" w:eastAsia="仿宋_GB2312" w:cs="Times New Roman"/>
                <w:sz w:val="30"/>
                <w:szCs w:val="30"/>
                <w:lang w:eastAsia="zh-CN"/>
              </w:rPr>
            </w:pPr>
            <w:r>
              <w:rPr>
                <w:rFonts w:hint="eastAsia" w:ascii="Times New Roman" w:hAnsi="Times New Roman" w:eastAsia="仿宋_GB2312" w:cs="Times New Roman"/>
                <w:sz w:val="30"/>
                <w:szCs w:val="30"/>
                <w:lang w:eastAsia="zh-CN"/>
              </w:rPr>
              <w:drawing>
                <wp:inline distT="0" distB="0" distL="114300" distR="114300">
                  <wp:extent cx="5100955" cy="3825875"/>
                  <wp:effectExtent l="0" t="0" r="4445" b="3175"/>
                  <wp:docPr id="5" name="图片 5" descr="3ce3360d548e551c7c6e790a4329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ce3360d548e551c7c6e790a4329b29"/>
                          <pic:cNvPicPr>
                            <a:picLocks noChangeAspect="1"/>
                          </pic:cNvPicPr>
                        </pic:nvPicPr>
                        <pic:blipFill>
                          <a:blip r:embed="rId8"/>
                          <a:stretch>
                            <a:fillRect/>
                          </a:stretch>
                        </pic:blipFill>
                        <pic:spPr>
                          <a:xfrm>
                            <a:off x="0" y="0"/>
                            <a:ext cx="5100955" cy="3825875"/>
                          </a:xfrm>
                          <a:prstGeom prst="rect">
                            <a:avLst/>
                          </a:prstGeom>
                        </pic:spPr>
                      </pic:pic>
                    </a:graphicData>
                  </a:graphic>
                </wp:inline>
              </w:drawing>
            </w:r>
            <w:r>
              <w:rPr>
                <w:rFonts w:hint="eastAsia" w:ascii="Times New Roman" w:hAnsi="Times New Roman" w:eastAsia="仿宋_GB2312" w:cs="Times New Roman"/>
                <w:sz w:val="30"/>
                <w:szCs w:val="30"/>
                <w:lang w:eastAsia="zh-CN"/>
              </w:rPr>
              <w:drawing>
                <wp:inline distT="0" distB="0" distL="114300" distR="114300">
                  <wp:extent cx="5067300" cy="3800475"/>
                  <wp:effectExtent l="0" t="0" r="0" b="9525"/>
                  <wp:docPr id="6" name="图片 6" descr="2ea58e04b28cbeef9c7279bb20cb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ea58e04b28cbeef9c7279bb20cbb95"/>
                          <pic:cNvPicPr>
                            <a:picLocks noChangeAspect="1"/>
                          </pic:cNvPicPr>
                        </pic:nvPicPr>
                        <pic:blipFill>
                          <a:blip r:embed="rId9"/>
                          <a:stretch>
                            <a:fillRect/>
                          </a:stretch>
                        </pic:blipFill>
                        <pic:spPr>
                          <a:xfrm>
                            <a:off x="0" y="0"/>
                            <a:ext cx="5067300" cy="3800475"/>
                          </a:xfrm>
                          <a:prstGeom prst="rect">
                            <a:avLst/>
                          </a:prstGeom>
                        </pic:spPr>
                      </pic:pic>
                    </a:graphicData>
                  </a:graphic>
                </wp:inline>
              </w:drawing>
            </w:r>
          </w:p>
          <w:p>
            <w:pPr>
              <w:spacing w:line="360" w:lineRule="auto"/>
              <w:rPr>
                <w:rFonts w:hint="eastAsia" w:ascii="Times New Roman" w:hAnsi="Times New Roman" w:eastAsia="仿宋_GB2312" w:cs="Times New Roman"/>
                <w:sz w:val="30"/>
                <w:szCs w:val="30"/>
                <w:lang w:eastAsia="zh-CN"/>
              </w:rPr>
            </w:pPr>
          </w:p>
          <w:p>
            <w:pPr>
              <w:spacing w:line="360" w:lineRule="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③水保批复</w:t>
            </w:r>
          </w:p>
          <w:p>
            <w:pPr>
              <w:pStyle w:val="15"/>
              <w:numPr>
                <w:ilvl w:val="0"/>
                <w:numId w:val="3"/>
              </w:numPr>
              <w:ind w:firstLine="630" w:firstLineChars="225"/>
              <w:jc w:val="left"/>
              <w:rPr>
                <w:rStyle w:val="17"/>
                <w:rFonts w:hint="eastAsia" w:eastAsia="仿宋_GB2312" w:cs="Times New Roman"/>
                <w:color w:val="000000" w:themeColor="text1"/>
                <w:kern w:val="2"/>
                <w:szCs w:val="22"/>
                <w:lang w:val="en-US" w:eastAsia="zh-CN" w:bidi="ar-SA"/>
                <w14:textFill>
                  <w14:solidFill>
                    <w14:schemeClr w14:val="tx1"/>
                  </w14:solidFill>
                </w14:textFill>
              </w:rPr>
            </w:pPr>
            <w:r>
              <w:drawing>
                <wp:inline distT="0" distB="0" distL="114300" distR="114300">
                  <wp:extent cx="5446395" cy="7663815"/>
                  <wp:effectExtent l="0" t="0" r="1905"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5446395" cy="7663815"/>
                          </a:xfrm>
                          <a:prstGeom prst="rect">
                            <a:avLst/>
                          </a:prstGeom>
                          <a:noFill/>
                          <a:ln>
                            <a:noFill/>
                          </a:ln>
                        </pic:spPr>
                      </pic:pic>
                    </a:graphicData>
                  </a:graphic>
                </wp:inline>
              </w:drawing>
            </w:r>
          </w:p>
          <w:p>
            <w:pPr>
              <w:spacing w:line="360" w:lineRule="auto"/>
              <w:rPr>
                <w:rFonts w:hint="default" w:ascii="Times New Roman" w:hAnsi="Times New Roman" w:eastAsia="仿宋_GB2312" w:cs="Times New Roman"/>
                <w:sz w:val="30"/>
                <w:szCs w:val="30"/>
                <w:lang w:val="en-US" w:eastAsia="zh-CN"/>
              </w:rPr>
            </w:pPr>
            <w:r>
              <w:drawing>
                <wp:inline distT="0" distB="0" distL="114300" distR="114300">
                  <wp:extent cx="5619750" cy="7887335"/>
                  <wp:effectExtent l="0" t="0" r="0" b="184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
                          <a:stretch>
                            <a:fillRect/>
                          </a:stretch>
                        </pic:blipFill>
                        <pic:spPr>
                          <a:xfrm>
                            <a:off x="0" y="0"/>
                            <a:ext cx="5619750" cy="7887335"/>
                          </a:xfrm>
                          <a:prstGeom prst="rect">
                            <a:avLst/>
                          </a:prstGeom>
                          <a:noFill/>
                          <a:ln>
                            <a:noFill/>
                          </a:ln>
                        </pic:spPr>
                      </pic:pic>
                    </a:graphicData>
                  </a:graphic>
                </wp:inline>
              </w:drawing>
            </w:r>
            <w:r>
              <w:drawing>
                <wp:inline distT="0" distB="0" distL="114300" distR="114300">
                  <wp:extent cx="5578475" cy="7867650"/>
                  <wp:effectExtent l="0" t="0" r="317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578475" cy="7867650"/>
                          </a:xfrm>
                          <a:prstGeom prst="rect">
                            <a:avLst/>
                          </a:prstGeom>
                          <a:noFill/>
                          <a:ln>
                            <a:noFill/>
                          </a:ln>
                        </pic:spPr>
                      </pic:pic>
                    </a:graphicData>
                  </a:graphic>
                </wp:inline>
              </w:drawing>
            </w:r>
          </w:p>
          <w:p>
            <w:pPr>
              <w:spacing w:line="360" w:lineRule="auto"/>
              <w:ind w:firstLine="600" w:firstLineChars="200"/>
              <w:rPr>
                <w:rFonts w:ascii="Times New Roman" w:hAnsi="Times New Roman" w:eastAsia="仿宋_GB2312" w:cs="Times New Roman"/>
                <w:sz w:val="30"/>
                <w:szCs w:val="30"/>
              </w:rPr>
            </w:pPr>
          </w:p>
          <w:p>
            <w:pPr>
              <w:spacing w:line="360" w:lineRule="auto"/>
              <w:rPr>
                <w:rFonts w:ascii="Times New Roman" w:hAnsi="Times New Roman" w:eastAsia="仿宋_GB2312" w:cs="Times New Roman"/>
                <w:sz w:val="30"/>
                <w:szCs w:val="30"/>
              </w:rPr>
            </w:pPr>
          </w:p>
        </w:tc>
      </w:tr>
    </w:tbl>
    <w:p>
      <w:pPr>
        <w:pStyle w:val="10"/>
        <w:spacing w:line="480" w:lineRule="auto"/>
        <w:ind w:left="480" w:firstLine="0" w:firstLineChars="0"/>
        <w:rPr>
          <w:rFonts w:ascii="Times New Roman" w:hAnsi="Times New Roman" w:cs="Times New Roman"/>
          <w:sz w:val="24"/>
          <w:szCs w:val="28"/>
        </w:rPr>
        <w:sectPr>
          <w:pgSz w:w="11906" w:h="16838"/>
          <w:pgMar w:top="1440" w:right="1800" w:bottom="1440" w:left="1800" w:header="851" w:footer="992" w:gutter="0"/>
          <w:pgNumType w:start="1"/>
          <w:cols w:space="425" w:num="1"/>
          <w:docGrid w:type="lines" w:linePitch="312" w:charSpace="0"/>
        </w:sectPr>
      </w:pPr>
    </w:p>
    <w:p>
      <w:pPr>
        <w:pStyle w:val="10"/>
        <w:spacing w:line="480" w:lineRule="auto"/>
        <w:ind w:left="0" w:leftChars="0" w:firstLine="0" w:firstLineChars="0"/>
        <w:rPr>
          <w:rFonts w:ascii="Times New Roman" w:hAnsi="Times New Roman" w:cs="Times New Roman"/>
          <w:sz w:val="24"/>
          <w:szCs w:val="28"/>
        </w:rPr>
      </w:pPr>
      <w:r>
        <w:drawing>
          <wp:inline distT="0" distB="0" distL="114300" distR="114300">
            <wp:extent cx="6501130" cy="8504555"/>
            <wp:effectExtent l="0" t="0" r="13970"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6501130" cy="8504555"/>
                    </a:xfrm>
                    <a:prstGeom prst="rect">
                      <a:avLst/>
                    </a:prstGeom>
                    <a:noFill/>
                    <a:ln>
                      <a:noFill/>
                    </a:ln>
                  </pic:spPr>
                </pic:pic>
              </a:graphicData>
            </a:graphic>
          </wp:inline>
        </w:drawing>
      </w:r>
    </w:p>
    <w:sectPr>
      <w:headerReference r:id="rId4"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3423945"/>
      <w:docPartObj>
        <w:docPartGallery w:val="autotext"/>
      </w:docPartObj>
    </w:sdtPr>
    <w:sdtContent>
      <w:p>
        <w:pPr>
          <w:pStyle w:val="5"/>
          <w:jc w:val="center"/>
        </w:pPr>
        <w:r>
          <w:fldChar w:fldCharType="begin"/>
        </w:r>
        <w:r>
          <w:instrText xml:space="preserve">PAGE   \* MERGEFORMAT</w:instrText>
        </w:r>
        <w:r>
          <w:fldChar w:fldCharType="separate"/>
        </w:r>
        <w:r>
          <w:rPr>
            <w:lang w:val="zh-CN"/>
          </w:rPr>
          <w:t>3</w:t>
        </w:r>
        <w:r>
          <w:fldChar w:fldCharType="end"/>
        </w:r>
      </w:p>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rPr>
        <w:lang w:val="zh-CN"/>
      </w:rPr>
      <w:t>5</w:t>
    </w:r>
    <w:r>
      <w:rPr>
        <w:lang w:val="zh-CN"/>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1A9F66"/>
    <w:multiLevelType w:val="singleLevel"/>
    <w:tmpl w:val="E51A9F66"/>
    <w:lvl w:ilvl="0" w:tentative="0">
      <w:start w:val="8"/>
      <w:numFmt w:val="chineseCounting"/>
      <w:suff w:val="nothing"/>
      <w:lvlText w:val="（%1）"/>
      <w:lvlJc w:val="left"/>
      <w:rPr>
        <w:rFonts w:hint="eastAsia"/>
      </w:rPr>
    </w:lvl>
  </w:abstractNum>
  <w:abstractNum w:abstractNumId="1">
    <w:nsid w:val="29E748DE"/>
    <w:multiLevelType w:val="singleLevel"/>
    <w:tmpl w:val="29E748DE"/>
    <w:lvl w:ilvl="0" w:tentative="0">
      <w:start w:val="2"/>
      <w:numFmt w:val="decimal"/>
      <w:suff w:val="nothing"/>
      <w:lvlText w:val="%1、"/>
      <w:lvlJc w:val="left"/>
    </w:lvl>
  </w:abstractNum>
  <w:abstractNum w:abstractNumId="2">
    <w:nsid w:val="7B106570"/>
    <w:multiLevelType w:val="multilevel"/>
    <w:tmpl w:val="7B106570"/>
    <w:lvl w:ilvl="0" w:tentative="0">
      <w:start w:val="1"/>
      <w:numFmt w:val="japaneseCounting"/>
      <w:lvlText w:val="%1、"/>
      <w:lvlJc w:val="left"/>
      <w:pPr>
        <w:ind w:left="622"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xOWZlMmY4MTRjZmJkZWQwNTE2NmM3MDc5MTY4YWYifQ=="/>
  </w:docVars>
  <w:rsids>
    <w:rsidRoot w:val="00B621B8"/>
    <w:rsid w:val="000206CB"/>
    <w:rsid w:val="00022A97"/>
    <w:rsid w:val="000279F7"/>
    <w:rsid w:val="00060F69"/>
    <w:rsid w:val="000824E7"/>
    <w:rsid w:val="00084E49"/>
    <w:rsid w:val="000956BD"/>
    <w:rsid w:val="000A2988"/>
    <w:rsid w:val="000C0CC7"/>
    <w:rsid w:val="000C165D"/>
    <w:rsid w:val="000C28C8"/>
    <w:rsid w:val="000E5AA4"/>
    <w:rsid w:val="000F45C4"/>
    <w:rsid w:val="000F797C"/>
    <w:rsid w:val="00101028"/>
    <w:rsid w:val="0010728A"/>
    <w:rsid w:val="00110577"/>
    <w:rsid w:val="00114CD0"/>
    <w:rsid w:val="00125805"/>
    <w:rsid w:val="0013335D"/>
    <w:rsid w:val="00135E84"/>
    <w:rsid w:val="00140604"/>
    <w:rsid w:val="00141873"/>
    <w:rsid w:val="00150CB4"/>
    <w:rsid w:val="00160FF0"/>
    <w:rsid w:val="0016708C"/>
    <w:rsid w:val="00167492"/>
    <w:rsid w:val="0018746E"/>
    <w:rsid w:val="00191DB0"/>
    <w:rsid w:val="001A7539"/>
    <w:rsid w:val="001C14FD"/>
    <w:rsid w:val="001C54CD"/>
    <w:rsid w:val="001D6E48"/>
    <w:rsid w:val="001E223A"/>
    <w:rsid w:val="00202D3E"/>
    <w:rsid w:val="00210546"/>
    <w:rsid w:val="00226C8E"/>
    <w:rsid w:val="00230AF3"/>
    <w:rsid w:val="0023507B"/>
    <w:rsid w:val="00246CA0"/>
    <w:rsid w:val="00265505"/>
    <w:rsid w:val="0027574B"/>
    <w:rsid w:val="00281667"/>
    <w:rsid w:val="00284F4D"/>
    <w:rsid w:val="0028691A"/>
    <w:rsid w:val="00290CB3"/>
    <w:rsid w:val="00294C53"/>
    <w:rsid w:val="00296802"/>
    <w:rsid w:val="002A36B4"/>
    <w:rsid w:val="002A3D7C"/>
    <w:rsid w:val="002A54B0"/>
    <w:rsid w:val="002A6E39"/>
    <w:rsid w:val="002B0336"/>
    <w:rsid w:val="002B72CC"/>
    <w:rsid w:val="002C6293"/>
    <w:rsid w:val="002D7F3C"/>
    <w:rsid w:val="002E0854"/>
    <w:rsid w:val="002E0EC2"/>
    <w:rsid w:val="002F0C50"/>
    <w:rsid w:val="002F63A3"/>
    <w:rsid w:val="00323FE1"/>
    <w:rsid w:val="00335CCF"/>
    <w:rsid w:val="00347C9E"/>
    <w:rsid w:val="00351B48"/>
    <w:rsid w:val="0037605A"/>
    <w:rsid w:val="003C6FA2"/>
    <w:rsid w:val="00405BBA"/>
    <w:rsid w:val="00414165"/>
    <w:rsid w:val="00427CA2"/>
    <w:rsid w:val="00430224"/>
    <w:rsid w:val="00492E27"/>
    <w:rsid w:val="004A314A"/>
    <w:rsid w:val="004B0222"/>
    <w:rsid w:val="004B3B98"/>
    <w:rsid w:val="004C2FAE"/>
    <w:rsid w:val="004E2E8B"/>
    <w:rsid w:val="00500EED"/>
    <w:rsid w:val="00510B11"/>
    <w:rsid w:val="00514CB1"/>
    <w:rsid w:val="00524667"/>
    <w:rsid w:val="0053642D"/>
    <w:rsid w:val="00544797"/>
    <w:rsid w:val="00545946"/>
    <w:rsid w:val="005744F2"/>
    <w:rsid w:val="00575D98"/>
    <w:rsid w:val="0058538D"/>
    <w:rsid w:val="005A1496"/>
    <w:rsid w:val="005A5ECE"/>
    <w:rsid w:val="005A6951"/>
    <w:rsid w:val="005A6BDA"/>
    <w:rsid w:val="005B6CCF"/>
    <w:rsid w:val="005D000E"/>
    <w:rsid w:val="005E582E"/>
    <w:rsid w:val="0060616C"/>
    <w:rsid w:val="00640906"/>
    <w:rsid w:val="00641858"/>
    <w:rsid w:val="00650441"/>
    <w:rsid w:val="006735B3"/>
    <w:rsid w:val="00673F18"/>
    <w:rsid w:val="00684B86"/>
    <w:rsid w:val="006B2398"/>
    <w:rsid w:val="006C24D6"/>
    <w:rsid w:val="006E002E"/>
    <w:rsid w:val="006E22F2"/>
    <w:rsid w:val="006F2AF0"/>
    <w:rsid w:val="00703B6A"/>
    <w:rsid w:val="00704A53"/>
    <w:rsid w:val="0071188D"/>
    <w:rsid w:val="00716BC5"/>
    <w:rsid w:val="007200E6"/>
    <w:rsid w:val="00725954"/>
    <w:rsid w:val="00730D8F"/>
    <w:rsid w:val="00731D92"/>
    <w:rsid w:val="007516A5"/>
    <w:rsid w:val="00764D1D"/>
    <w:rsid w:val="00771D5C"/>
    <w:rsid w:val="0077242E"/>
    <w:rsid w:val="00782569"/>
    <w:rsid w:val="00792EB8"/>
    <w:rsid w:val="007A2BF5"/>
    <w:rsid w:val="007A6A15"/>
    <w:rsid w:val="007A7464"/>
    <w:rsid w:val="007B4021"/>
    <w:rsid w:val="007D2D58"/>
    <w:rsid w:val="007E2A15"/>
    <w:rsid w:val="007F1517"/>
    <w:rsid w:val="007F70BE"/>
    <w:rsid w:val="00820703"/>
    <w:rsid w:val="0082265B"/>
    <w:rsid w:val="008252CA"/>
    <w:rsid w:val="008367A0"/>
    <w:rsid w:val="00846607"/>
    <w:rsid w:val="008633D7"/>
    <w:rsid w:val="00867461"/>
    <w:rsid w:val="00876F68"/>
    <w:rsid w:val="00886401"/>
    <w:rsid w:val="00894828"/>
    <w:rsid w:val="008A0854"/>
    <w:rsid w:val="008A26EE"/>
    <w:rsid w:val="008B0D02"/>
    <w:rsid w:val="008C6F4B"/>
    <w:rsid w:val="008D040E"/>
    <w:rsid w:val="008D1C12"/>
    <w:rsid w:val="008D3277"/>
    <w:rsid w:val="008F3CB1"/>
    <w:rsid w:val="008F6F05"/>
    <w:rsid w:val="00904422"/>
    <w:rsid w:val="00907206"/>
    <w:rsid w:val="00910DC9"/>
    <w:rsid w:val="009268C2"/>
    <w:rsid w:val="009365C7"/>
    <w:rsid w:val="0094037A"/>
    <w:rsid w:val="009433F7"/>
    <w:rsid w:val="00950083"/>
    <w:rsid w:val="00950A21"/>
    <w:rsid w:val="00954B27"/>
    <w:rsid w:val="0098335E"/>
    <w:rsid w:val="00991E49"/>
    <w:rsid w:val="009974C1"/>
    <w:rsid w:val="009A016C"/>
    <w:rsid w:val="009A27AA"/>
    <w:rsid w:val="009B4CBD"/>
    <w:rsid w:val="009B6480"/>
    <w:rsid w:val="009C2827"/>
    <w:rsid w:val="009C32DC"/>
    <w:rsid w:val="009C636F"/>
    <w:rsid w:val="009C69B7"/>
    <w:rsid w:val="009C6B1C"/>
    <w:rsid w:val="009D7C7A"/>
    <w:rsid w:val="009E1D20"/>
    <w:rsid w:val="009E44E9"/>
    <w:rsid w:val="00A13A49"/>
    <w:rsid w:val="00A21343"/>
    <w:rsid w:val="00A31E7D"/>
    <w:rsid w:val="00A53FE7"/>
    <w:rsid w:val="00A55473"/>
    <w:rsid w:val="00A55A00"/>
    <w:rsid w:val="00A65F69"/>
    <w:rsid w:val="00A806A2"/>
    <w:rsid w:val="00A85BDE"/>
    <w:rsid w:val="00A87382"/>
    <w:rsid w:val="00A9129E"/>
    <w:rsid w:val="00AA5436"/>
    <w:rsid w:val="00AC738C"/>
    <w:rsid w:val="00AD2430"/>
    <w:rsid w:val="00AD663B"/>
    <w:rsid w:val="00AE423A"/>
    <w:rsid w:val="00B16BE5"/>
    <w:rsid w:val="00B26340"/>
    <w:rsid w:val="00B321E5"/>
    <w:rsid w:val="00B32751"/>
    <w:rsid w:val="00B3440D"/>
    <w:rsid w:val="00B45B12"/>
    <w:rsid w:val="00B4789C"/>
    <w:rsid w:val="00B47EC4"/>
    <w:rsid w:val="00B621B8"/>
    <w:rsid w:val="00B62CC1"/>
    <w:rsid w:val="00B65C2C"/>
    <w:rsid w:val="00B673BD"/>
    <w:rsid w:val="00B75868"/>
    <w:rsid w:val="00B9006F"/>
    <w:rsid w:val="00BA02A0"/>
    <w:rsid w:val="00BB0A12"/>
    <w:rsid w:val="00BB6591"/>
    <w:rsid w:val="00BD0AF5"/>
    <w:rsid w:val="00BD14E3"/>
    <w:rsid w:val="00BE72AE"/>
    <w:rsid w:val="00C013B8"/>
    <w:rsid w:val="00C05D8A"/>
    <w:rsid w:val="00C14E22"/>
    <w:rsid w:val="00C34AC9"/>
    <w:rsid w:val="00C51427"/>
    <w:rsid w:val="00C62E32"/>
    <w:rsid w:val="00C67B2D"/>
    <w:rsid w:val="00C7024D"/>
    <w:rsid w:val="00C70940"/>
    <w:rsid w:val="00C776B6"/>
    <w:rsid w:val="00C825BE"/>
    <w:rsid w:val="00CA1D09"/>
    <w:rsid w:val="00CC524E"/>
    <w:rsid w:val="00CD7816"/>
    <w:rsid w:val="00D2137D"/>
    <w:rsid w:val="00D35DFA"/>
    <w:rsid w:val="00D4563F"/>
    <w:rsid w:val="00D5533A"/>
    <w:rsid w:val="00D562E0"/>
    <w:rsid w:val="00D6199C"/>
    <w:rsid w:val="00D77296"/>
    <w:rsid w:val="00D913E4"/>
    <w:rsid w:val="00DC4623"/>
    <w:rsid w:val="00DD467C"/>
    <w:rsid w:val="00DD4B77"/>
    <w:rsid w:val="00DF48E7"/>
    <w:rsid w:val="00E10C31"/>
    <w:rsid w:val="00E11D18"/>
    <w:rsid w:val="00E15189"/>
    <w:rsid w:val="00E23177"/>
    <w:rsid w:val="00E27D13"/>
    <w:rsid w:val="00E3047D"/>
    <w:rsid w:val="00E33342"/>
    <w:rsid w:val="00E34013"/>
    <w:rsid w:val="00E47B96"/>
    <w:rsid w:val="00E51204"/>
    <w:rsid w:val="00E777E4"/>
    <w:rsid w:val="00E82284"/>
    <w:rsid w:val="00EA3905"/>
    <w:rsid w:val="00EB4B48"/>
    <w:rsid w:val="00EB7F23"/>
    <w:rsid w:val="00EC2E66"/>
    <w:rsid w:val="00EC6DC1"/>
    <w:rsid w:val="00ED539E"/>
    <w:rsid w:val="00EE26A2"/>
    <w:rsid w:val="00F10074"/>
    <w:rsid w:val="00F22D39"/>
    <w:rsid w:val="00F23C07"/>
    <w:rsid w:val="00F37789"/>
    <w:rsid w:val="00F4186B"/>
    <w:rsid w:val="00F50A14"/>
    <w:rsid w:val="00F62084"/>
    <w:rsid w:val="00F6638C"/>
    <w:rsid w:val="00F701E4"/>
    <w:rsid w:val="00F755C8"/>
    <w:rsid w:val="00F76BF2"/>
    <w:rsid w:val="00F77654"/>
    <w:rsid w:val="00F85B6C"/>
    <w:rsid w:val="00F913FE"/>
    <w:rsid w:val="00F943AF"/>
    <w:rsid w:val="00F94864"/>
    <w:rsid w:val="00FB1BCE"/>
    <w:rsid w:val="00FF0C4C"/>
    <w:rsid w:val="0DA66D6E"/>
    <w:rsid w:val="112F3D99"/>
    <w:rsid w:val="1AA86D23"/>
    <w:rsid w:val="25832A5E"/>
    <w:rsid w:val="25B21CD0"/>
    <w:rsid w:val="260D56D3"/>
    <w:rsid w:val="2BB46DF1"/>
    <w:rsid w:val="2BBC7E7F"/>
    <w:rsid w:val="344D26A6"/>
    <w:rsid w:val="463B5128"/>
    <w:rsid w:val="494147A7"/>
    <w:rsid w:val="4E7D34A7"/>
    <w:rsid w:val="580D7BDD"/>
    <w:rsid w:val="58AC1A08"/>
    <w:rsid w:val="62370FFB"/>
    <w:rsid w:val="65030CAF"/>
    <w:rsid w:val="65881026"/>
    <w:rsid w:val="71C91353"/>
    <w:rsid w:val="7FEA6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link w:val="11"/>
    <w:autoRedefine/>
    <w:qFormat/>
    <w:uiPriority w:val="0"/>
    <w:pPr>
      <w:ind w:firstLine="420"/>
    </w:pPr>
    <w:rPr>
      <w:rFonts w:eastAsia="宋体"/>
    </w:rPr>
  </w:style>
  <w:style w:type="paragraph" w:styleId="3">
    <w:name w:val="Body Text"/>
    <w:basedOn w:val="1"/>
    <w:autoRedefine/>
    <w:qFormat/>
    <w:uiPriority w:val="0"/>
    <w:pPr>
      <w:spacing w:after="120"/>
    </w:pPr>
    <w:rPr>
      <w:rFonts w:eastAsia="宋体"/>
      <w:szCs w:val="24"/>
    </w:rPr>
  </w:style>
  <w:style w:type="paragraph" w:styleId="4">
    <w:name w:val="toc 3"/>
    <w:basedOn w:val="1"/>
    <w:next w:val="1"/>
    <w:autoRedefine/>
    <w:qFormat/>
    <w:uiPriority w:val="39"/>
    <w:pPr>
      <w:autoSpaceDE w:val="0"/>
      <w:autoSpaceDN w:val="0"/>
      <w:ind w:left="440"/>
      <w:jc w:val="left"/>
    </w:pPr>
    <w:rPr>
      <w:rFonts w:eastAsia="宋体" w:cs="宋体"/>
      <w:i/>
      <w:iCs/>
      <w:kern w:val="0"/>
      <w:sz w:val="20"/>
      <w:szCs w:val="20"/>
      <w:lang w:eastAsia="en-US"/>
    </w:rPr>
  </w:style>
  <w:style w:type="paragraph" w:styleId="5">
    <w:name w:val="footer"/>
    <w:basedOn w:val="1"/>
    <w:link w:val="13"/>
    <w:autoRedefine/>
    <w:unhideWhenUsed/>
    <w:qFormat/>
    <w:uiPriority w:val="99"/>
    <w:pPr>
      <w:tabs>
        <w:tab w:val="center" w:pos="4153"/>
        <w:tab w:val="right" w:pos="8306"/>
      </w:tabs>
      <w:snapToGrid w:val="0"/>
      <w:jc w:val="left"/>
    </w:pPr>
    <w:rPr>
      <w:sz w:val="18"/>
      <w:szCs w:val="18"/>
    </w:rPr>
  </w:style>
  <w:style w:type="paragraph" w:styleId="6">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autoRedefine/>
    <w:qFormat/>
    <w:uiPriority w:val="34"/>
    <w:pPr>
      <w:ind w:firstLine="420" w:firstLineChars="200"/>
    </w:pPr>
  </w:style>
  <w:style w:type="character" w:customStyle="1" w:styleId="11">
    <w:name w:val="正文缩进 字符"/>
    <w:link w:val="2"/>
    <w:autoRedefine/>
    <w:qFormat/>
    <w:uiPriority w:val="0"/>
    <w:rPr>
      <w:rFonts w:eastAsia="宋体"/>
    </w:rPr>
  </w:style>
  <w:style w:type="character" w:customStyle="1" w:styleId="12">
    <w:name w:val="页眉 字符"/>
    <w:basedOn w:val="9"/>
    <w:link w:val="6"/>
    <w:autoRedefine/>
    <w:qFormat/>
    <w:uiPriority w:val="99"/>
    <w:rPr>
      <w:rFonts w:asciiTheme="minorHAnsi" w:hAnsiTheme="minorHAnsi" w:eastAsiaTheme="minorEastAsia" w:cstheme="minorBidi"/>
      <w:kern w:val="2"/>
      <w:sz w:val="18"/>
      <w:szCs w:val="18"/>
    </w:rPr>
  </w:style>
  <w:style w:type="character" w:customStyle="1" w:styleId="13">
    <w:name w:val="页脚 字符"/>
    <w:basedOn w:val="9"/>
    <w:link w:val="5"/>
    <w:autoRedefine/>
    <w:qFormat/>
    <w:uiPriority w:val="99"/>
    <w:rPr>
      <w:rFonts w:asciiTheme="minorHAnsi" w:hAnsiTheme="minorHAnsi" w:eastAsiaTheme="minorEastAsia" w:cstheme="minorBidi"/>
      <w:kern w:val="2"/>
      <w:sz w:val="18"/>
      <w:szCs w:val="18"/>
    </w:rPr>
  </w:style>
  <w:style w:type="paragraph" w:customStyle="1" w:styleId="14">
    <w:name w:val="表文居中"/>
    <w:basedOn w:val="1"/>
    <w:autoRedefine/>
    <w:qFormat/>
    <w:uiPriority w:val="0"/>
    <w:pPr>
      <w:autoSpaceDE w:val="0"/>
      <w:autoSpaceDN w:val="0"/>
      <w:adjustRightInd w:val="0"/>
      <w:snapToGrid w:val="0"/>
      <w:spacing w:before="20" w:line="360" w:lineRule="auto"/>
      <w:jc w:val="center"/>
      <w:textAlignment w:val="baseline"/>
    </w:pPr>
    <w:rPr>
      <w:rFonts w:ascii="Times New Roman" w:hAnsi="Times New Roman" w:eastAsia="宋体" w:cs="Times New Roman"/>
      <w:color w:val="000000"/>
      <w:kern w:val="0"/>
      <w:szCs w:val="20"/>
    </w:rPr>
  </w:style>
  <w:style w:type="paragraph" w:customStyle="1" w:styleId="15">
    <w:name w:val="正文13213"/>
    <w:link w:val="16"/>
    <w:autoRedefine/>
    <w:qFormat/>
    <w:uiPriority w:val="0"/>
    <w:pPr>
      <w:ind w:firstLine="200" w:firstLineChars="200"/>
    </w:pPr>
    <w:rPr>
      <w:rFonts w:ascii="Times New Roman" w:hAnsi="Times New Roman" w:eastAsiaTheme="minorEastAsia" w:cstheme="minorBidi"/>
      <w:kern w:val="2"/>
      <w:sz w:val="28"/>
      <w:szCs w:val="22"/>
      <w:lang w:val="en-US" w:eastAsia="zh-CN" w:bidi="ar-SA"/>
    </w:rPr>
  </w:style>
  <w:style w:type="character" w:customStyle="1" w:styleId="16">
    <w:name w:val="正文13213 Char"/>
    <w:basedOn w:val="9"/>
    <w:link w:val="15"/>
    <w:autoRedefine/>
    <w:qFormat/>
    <w:uiPriority w:val="0"/>
    <w:rPr>
      <w:rFonts w:eastAsiaTheme="minorEastAsia" w:cstheme="minorBidi"/>
      <w:kern w:val="2"/>
      <w:sz w:val="28"/>
      <w:szCs w:val="22"/>
    </w:rPr>
  </w:style>
  <w:style w:type="character" w:customStyle="1" w:styleId="17">
    <w:name w:val="三级标题 Char"/>
    <w:basedOn w:val="9"/>
    <w:link w:val="18"/>
    <w:autoRedefine/>
    <w:qFormat/>
    <w:uiPriority w:val="0"/>
    <w:rPr>
      <w:rFonts w:ascii="Times New Roman" w:hAnsi="Times New Roman" w:eastAsia="仿宋" w:cstheme="minorBidi"/>
      <w:b/>
      <w:kern w:val="2"/>
      <w:sz w:val="24"/>
      <w:szCs w:val="22"/>
      <w:lang w:val="en-US" w:eastAsia="zh-CN" w:bidi="ar-SA"/>
    </w:rPr>
  </w:style>
  <w:style w:type="paragraph" w:customStyle="1" w:styleId="18">
    <w:name w:val="三级标题"/>
    <w:link w:val="17"/>
    <w:autoRedefine/>
    <w:qFormat/>
    <w:uiPriority w:val="0"/>
    <w:pPr>
      <w:ind w:firstLine="482" w:firstLineChars="200"/>
    </w:pPr>
    <w:rPr>
      <w:rFonts w:ascii="Times New Roman" w:hAnsi="Times New Roman" w:eastAsia="仿宋" w:cstheme="minorBidi"/>
      <w:b/>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72DC84-4EDD-430B-8A44-A912BE797A92}">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Pages>
  <Words>1752</Words>
  <Characters>1978</Characters>
  <Lines>15</Lines>
  <Paragraphs>4</Paragraphs>
  <TotalTime>1</TotalTime>
  <ScaleCrop>false</ScaleCrop>
  <LinksUpToDate>false</LinksUpToDate>
  <CharactersWithSpaces>2087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2017-11-26T11:46:00Z</dcterms:created>
  <dc:creator>User</dc:creator>
  <cp:lastModifiedBy>moster</cp:lastModifiedBy>
  <cp:lastPrinted>2019-11-25T03:23:00Z</cp:lastPrinted>
  <dcterms:modified xsi:type="dcterms:W3CDTF">2024-03-26T04:06:28Z</dcterms:modified>
  <cp:revision>173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EB66597597A84F468DA379FF78BDFF7A_13</vt:lpwstr>
  </property>
</Properties>
</file>