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BC" w:rsidRDefault="00CD13BC" w:rsidP="00CD13BC">
      <w:pPr>
        <w:adjustRightInd w:val="0"/>
        <w:snapToGrid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附件3</w:t>
      </w:r>
    </w:p>
    <w:p w:rsidR="00CD13BC" w:rsidRDefault="00CD13BC" w:rsidP="00CD13BC">
      <w:pPr>
        <w:adjustRightInd w:val="0"/>
        <w:snapToGrid w:val="0"/>
        <w:spacing w:line="500" w:lineRule="exact"/>
        <w:jc w:val="center"/>
        <w:rPr>
          <w:rFonts w:ascii="宋体-PUA" w:eastAsia="宋体-PUA" w:hAnsi="宋体-PUA" w:cs="宋体-PUA"/>
          <w:b/>
          <w:bCs/>
          <w:kern w:val="0"/>
          <w:sz w:val="44"/>
          <w:szCs w:val="44"/>
        </w:rPr>
      </w:pPr>
      <w:r>
        <w:rPr>
          <w:rFonts w:ascii="方正小标宋简体" w:eastAsia="方正小标宋简体" w:hAnsi="方正小标宋简体" w:cs="方正小标宋简体" w:hint="eastAsia"/>
          <w:kern w:val="0"/>
          <w:sz w:val="44"/>
          <w:szCs w:val="44"/>
        </w:rPr>
        <w:t>关于抽检不合格项目的风险提示</w:t>
      </w:r>
    </w:p>
    <w:p w:rsidR="00CD13BC" w:rsidRDefault="00CD13BC" w:rsidP="00CD13BC">
      <w:pPr>
        <w:adjustRightInd w:val="0"/>
        <w:snapToGrid w:val="0"/>
        <w:spacing w:line="500" w:lineRule="exact"/>
        <w:rPr>
          <w:rFonts w:ascii="仿宋_GB2312" w:eastAsia="仿宋_GB2312" w:hAnsi="仿宋_GB2312" w:cs="仿宋_GB2312"/>
          <w:sz w:val="32"/>
          <w:szCs w:val="28"/>
          <w:shd w:val="clear" w:color="auto" w:fill="FFFFFF"/>
        </w:rPr>
      </w:pPr>
    </w:p>
    <w:p w:rsidR="00CD13BC" w:rsidRDefault="00CD13BC" w:rsidP="00CD13BC">
      <w:pPr>
        <w:adjustRightInd w:val="0"/>
        <w:snapToGrid w:val="0"/>
        <w:spacing w:line="500" w:lineRule="exact"/>
        <w:ind w:firstLineChars="200" w:firstLine="640"/>
        <w:rPr>
          <w:rFonts w:ascii="黑体" w:eastAsia="黑体" w:hAnsi="黑体"/>
          <w:sz w:val="32"/>
          <w:szCs w:val="28"/>
        </w:rPr>
      </w:pPr>
      <w:r>
        <w:rPr>
          <w:rFonts w:ascii="黑体" w:eastAsia="黑体" w:hAnsi="黑体" w:hint="eastAsia"/>
          <w:sz w:val="32"/>
          <w:szCs w:val="28"/>
        </w:rPr>
        <w:t>一、微生物污染问题</w:t>
      </w:r>
    </w:p>
    <w:p w:rsidR="00CD13BC" w:rsidRDefault="00CD13BC" w:rsidP="00CD13BC">
      <w:pPr>
        <w:adjustRightInd w:val="0"/>
        <w:snapToGrid w:val="0"/>
        <w:spacing w:line="500" w:lineRule="exact"/>
        <w:ind w:firstLineChars="200" w:firstLine="643"/>
        <w:rPr>
          <w:rFonts w:ascii="楷体" w:eastAsia="楷体" w:hAnsi="楷体" w:cs="楷体"/>
          <w:b/>
          <w:bCs/>
          <w:sz w:val="32"/>
          <w:szCs w:val="28"/>
        </w:rPr>
      </w:pPr>
      <w:r>
        <w:rPr>
          <w:rFonts w:ascii="楷体" w:eastAsia="楷体" w:hAnsi="楷体" w:cs="楷体" w:hint="eastAsia"/>
          <w:b/>
          <w:bCs/>
          <w:sz w:val="32"/>
          <w:szCs w:val="28"/>
        </w:rPr>
        <w:t>大肠菌群</w:t>
      </w:r>
    </w:p>
    <w:p w:rsidR="00CD13BC" w:rsidRDefault="00CD13BC" w:rsidP="00CD13BC">
      <w:pPr>
        <w:spacing w:line="5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大肠菌群是国内外通用的食品污染常用指示菌之一。《食品安全国家标准</w:t>
      </w:r>
      <w:r>
        <w:rPr>
          <w:rFonts w:ascii="宋体" w:hAnsi="宋体" w:cs="宋体" w:hint="eastAsia"/>
          <w:sz w:val="32"/>
          <w:szCs w:val="28"/>
        </w:rPr>
        <w:t> </w:t>
      </w:r>
      <w:r>
        <w:rPr>
          <w:rFonts w:ascii="仿宋_GB2312" w:eastAsia="仿宋_GB2312" w:hAnsi="仿宋_GB2312" w:cs="仿宋_GB2312" w:hint="eastAsia"/>
          <w:sz w:val="32"/>
          <w:szCs w:val="28"/>
        </w:rPr>
        <w:t>消毒餐（饮）具》（GB</w:t>
      </w:r>
      <w:r>
        <w:rPr>
          <w:rFonts w:ascii="宋体" w:hAnsi="宋体" w:cs="宋体" w:hint="eastAsia"/>
          <w:sz w:val="32"/>
          <w:szCs w:val="28"/>
        </w:rPr>
        <w:t> </w:t>
      </w:r>
      <w:r>
        <w:rPr>
          <w:rFonts w:ascii="仿宋_GB2312" w:eastAsia="仿宋_GB2312" w:hAnsi="仿宋_GB2312" w:cs="仿宋_GB2312" w:hint="eastAsia"/>
          <w:sz w:val="32"/>
          <w:szCs w:val="28"/>
        </w:rPr>
        <w:t>14934-2016</w:t>
      </w:r>
      <w:r>
        <w:rPr>
          <w:rFonts w:ascii="宋体" w:hAnsi="宋体" w:cs="宋体" w:hint="eastAsia"/>
          <w:sz w:val="32"/>
          <w:szCs w:val="28"/>
        </w:rPr>
        <w:t> </w:t>
      </w:r>
      <w:r>
        <w:rPr>
          <w:rFonts w:ascii="仿宋_GB2312" w:eastAsia="仿宋_GB2312" w:hAnsi="仿宋_GB2312" w:cs="仿宋_GB2312" w:hint="eastAsia"/>
          <w:sz w:val="32"/>
          <w:szCs w:val="28"/>
        </w:rPr>
        <w:t>）中规定，消毒餐（饮）具中大肠菌群不得检出。餐（饮）具中检出大肠菌群的原因可能是餐具清洗、灭菌不彻底，或存放过程中污染等。</w:t>
      </w:r>
    </w:p>
    <w:p w:rsidR="00CD13BC" w:rsidRDefault="00E8273A" w:rsidP="00CD13BC">
      <w:pPr>
        <w:adjustRightInd w:val="0"/>
        <w:snapToGrid w:val="0"/>
        <w:spacing w:line="500" w:lineRule="exact"/>
        <w:ind w:firstLineChars="200" w:firstLine="640"/>
        <w:jc w:val="left"/>
        <w:rPr>
          <w:rFonts w:ascii="黑体" w:eastAsia="黑体" w:hAnsi="黑体"/>
          <w:sz w:val="32"/>
          <w:szCs w:val="28"/>
        </w:rPr>
      </w:pPr>
      <w:r>
        <w:rPr>
          <w:rFonts w:ascii="黑体" w:eastAsia="黑体" w:hAnsi="黑体" w:hint="eastAsia"/>
          <w:sz w:val="32"/>
          <w:szCs w:val="28"/>
        </w:rPr>
        <w:t>二、农</w:t>
      </w:r>
      <w:r w:rsidR="00CD13BC">
        <w:rPr>
          <w:rFonts w:ascii="黑体" w:eastAsia="黑体" w:hAnsi="黑体" w:hint="eastAsia"/>
          <w:sz w:val="32"/>
          <w:szCs w:val="28"/>
        </w:rPr>
        <w:t>药残留问题</w:t>
      </w:r>
    </w:p>
    <w:p w:rsidR="00CD13BC" w:rsidRPr="007B7803" w:rsidRDefault="00CD13BC" w:rsidP="00CD13BC">
      <w:pPr>
        <w:adjustRightInd w:val="0"/>
        <w:snapToGrid w:val="0"/>
        <w:spacing w:line="500" w:lineRule="exact"/>
        <w:ind w:firstLineChars="200" w:firstLine="643"/>
        <w:rPr>
          <w:rFonts w:ascii="楷体" w:eastAsia="楷体" w:hAnsi="楷体" w:cs="楷体"/>
          <w:b/>
          <w:bCs/>
          <w:sz w:val="32"/>
          <w:szCs w:val="28"/>
        </w:rPr>
      </w:pPr>
      <w:r w:rsidRPr="007B7803">
        <w:rPr>
          <w:rFonts w:ascii="楷体" w:eastAsia="楷体" w:hAnsi="楷体" w:cs="楷体" w:hint="eastAsia"/>
          <w:b/>
          <w:bCs/>
          <w:sz w:val="32"/>
          <w:szCs w:val="28"/>
        </w:rPr>
        <w:t>（一）吡虫啉</w:t>
      </w:r>
    </w:p>
    <w:p w:rsidR="00CD13BC" w:rsidRDefault="00CD13BC" w:rsidP="00CD13BC">
      <w:pPr>
        <w:pStyle w:val="2"/>
        <w:spacing w:line="500" w:lineRule="exact"/>
        <w:ind w:leftChars="0" w:left="0" w:firstLine="640"/>
        <w:rPr>
          <w:rFonts w:ascii="仿宋_GB2312" w:eastAsia="仿宋_GB2312" w:hAnsi="仿宋_GB2312" w:cs="仿宋_GB2312"/>
          <w:sz w:val="32"/>
          <w:szCs w:val="28"/>
        </w:rPr>
      </w:pPr>
      <w:r w:rsidRPr="007B7803">
        <w:rPr>
          <w:rFonts w:ascii="仿宋_GB2312" w:eastAsia="仿宋_GB2312" w:hAnsi="仿宋_GB2312" w:cs="仿宋_GB2312" w:hint="eastAsia"/>
          <w:kern w:val="2"/>
          <w:sz w:val="32"/>
          <w:szCs w:val="28"/>
        </w:rPr>
        <w:t>吡虫啉是一种烟碱类超高效杀虫剂，主要用于防治多种作物的蚜虫、叶蝉等刺吸式口器害虫。香蕉中吡虫啉不合格，可能是种植过程中违规使用造成的。吡虫啉具有广谱、高效、低毒，害虫不易产生抗性，对人毒性较低等特点，但其对家蚕、虾类和蜜蜂等动物毒性很高，因此需控制其在环境中的残留量和扩散</w:t>
      </w:r>
      <w:r>
        <w:rPr>
          <w:rFonts w:ascii="仿宋_GB2312" w:eastAsia="仿宋_GB2312" w:hAnsi="仿宋_GB2312" w:cs="仿宋_GB2312" w:hint="eastAsia"/>
          <w:sz w:val="32"/>
          <w:szCs w:val="28"/>
        </w:rPr>
        <w:t>。</w:t>
      </w:r>
    </w:p>
    <w:p w:rsidR="00CD13BC" w:rsidRPr="007B7803" w:rsidRDefault="00CD13BC" w:rsidP="00CD13BC">
      <w:pPr>
        <w:adjustRightInd w:val="0"/>
        <w:snapToGrid w:val="0"/>
        <w:spacing w:line="500" w:lineRule="exact"/>
        <w:ind w:firstLineChars="200" w:firstLine="643"/>
        <w:rPr>
          <w:rFonts w:ascii="楷体" w:eastAsia="楷体" w:hAnsi="楷体" w:cs="楷体"/>
          <w:b/>
          <w:bCs/>
          <w:sz w:val="32"/>
          <w:szCs w:val="28"/>
        </w:rPr>
      </w:pPr>
      <w:r w:rsidRPr="007B7803">
        <w:rPr>
          <w:rFonts w:ascii="楷体" w:eastAsia="楷体" w:hAnsi="楷体" w:cs="楷体" w:hint="eastAsia"/>
          <w:b/>
          <w:bCs/>
          <w:sz w:val="32"/>
          <w:szCs w:val="28"/>
        </w:rPr>
        <w:t>（二）氯吡脲</w:t>
      </w:r>
    </w:p>
    <w:p w:rsidR="00CD13BC" w:rsidRDefault="00CD13BC" w:rsidP="00E8273A">
      <w:pPr>
        <w:pStyle w:val="2"/>
        <w:spacing w:line="500" w:lineRule="exact"/>
        <w:ind w:leftChars="0" w:left="0" w:firstLine="640"/>
        <w:rPr>
          <w:rFonts w:ascii="仿宋_GB2312" w:eastAsia="仿宋_GB2312" w:hAnsi="仿宋_GB2312" w:cs="仿宋_GB2312"/>
          <w:kern w:val="2"/>
          <w:sz w:val="32"/>
          <w:szCs w:val="28"/>
        </w:rPr>
      </w:pPr>
      <w:r w:rsidRPr="007B7803">
        <w:rPr>
          <w:rFonts w:ascii="仿宋_GB2312" w:eastAsia="仿宋_GB2312" w:hAnsi="仿宋_GB2312" w:cs="仿宋_GB2312" w:hint="eastAsia"/>
          <w:kern w:val="2"/>
          <w:sz w:val="32"/>
          <w:szCs w:val="28"/>
        </w:rPr>
        <w:t>氯吡脲是一种低毒植物生长调节剂，主要用于促进果实的形成，提高坐果率，促进果实膨大等。少量的残留不会引起人体急性中毒，但长期食用氯吡脲超标的食品，可能对人体健康有一定影响。猕猴桃中氯吡脲残留量超标的原因，可能是为增大果实、增加产量，加大用药量或未遵守采摘间隔期规定，致使上市销售的产品中残留量超标。</w:t>
      </w:r>
    </w:p>
    <w:p w:rsidR="00CD13BC" w:rsidRPr="007B7803" w:rsidRDefault="00CD13BC" w:rsidP="00CD13BC">
      <w:pPr>
        <w:adjustRightInd w:val="0"/>
        <w:snapToGrid w:val="0"/>
        <w:spacing w:line="500" w:lineRule="exact"/>
        <w:ind w:firstLineChars="200" w:firstLine="643"/>
        <w:rPr>
          <w:rFonts w:ascii="楷体" w:eastAsia="楷体" w:hAnsi="楷体" w:cs="楷体"/>
          <w:b/>
          <w:bCs/>
          <w:sz w:val="32"/>
          <w:szCs w:val="28"/>
        </w:rPr>
      </w:pPr>
      <w:r w:rsidRPr="007B7803">
        <w:rPr>
          <w:rFonts w:ascii="楷体" w:eastAsia="楷体" w:hAnsi="楷体" w:cs="楷体" w:hint="eastAsia"/>
          <w:b/>
          <w:bCs/>
          <w:sz w:val="32"/>
          <w:szCs w:val="28"/>
        </w:rPr>
        <w:t>（三）腈苯唑</w:t>
      </w:r>
    </w:p>
    <w:p w:rsidR="00CD13BC" w:rsidRPr="00E8273A" w:rsidRDefault="00CD13BC" w:rsidP="00E8273A">
      <w:pPr>
        <w:pStyle w:val="2"/>
        <w:spacing w:line="500" w:lineRule="exact"/>
        <w:ind w:leftChars="0" w:left="0" w:firstLine="640"/>
        <w:rPr>
          <w:rFonts w:ascii="仿宋_GB2312" w:eastAsia="仿宋_GB2312" w:hAnsi="仿宋_GB2312" w:cs="仿宋_GB2312" w:hint="eastAsia"/>
          <w:kern w:val="2"/>
          <w:sz w:val="32"/>
          <w:szCs w:val="28"/>
        </w:rPr>
      </w:pPr>
      <w:r w:rsidRPr="00E8273A">
        <w:rPr>
          <w:rFonts w:ascii="仿宋_GB2312" w:eastAsia="仿宋_GB2312" w:hAnsi="仿宋_GB2312" w:cs="仿宋_GB2312" w:hint="eastAsia"/>
          <w:kern w:val="2"/>
          <w:sz w:val="32"/>
          <w:szCs w:val="28"/>
        </w:rPr>
        <w:t>腈苯唑又叫唑菌腈、苯腈唑，是三唑类内吸杀菌剂，能阻止已发芽的病菌孢子侵入作物组织，抑制菌丝的伸长。腈苯唑含量超标，原因可能是为快速控制虫害，加大用药量或未遵守采摘间</w:t>
      </w:r>
      <w:r w:rsidRPr="00E8273A">
        <w:rPr>
          <w:rFonts w:ascii="仿宋_GB2312" w:eastAsia="仿宋_GB2312" w:hAnsi="仿宋_GB2312" w:cs="仿宋_GB2312" w:hint="eastAsia"/>
          <w:kern w:val="2"/>
          <w:sz w:val="32"/>
          <w:szCs w:val="28"/>
        </w:rPr>
        <w:lastRenderedPageBreak/>
        <w:t>隔期规定，致使上市销售的产品中残留量超标。蔬菜种植户法律意识及食品安全意识薄弱，为追求产量喷施药效明显的农药所致。</w:t>
      </w:r>
    </w:p>
    <w:p w:rsidR="00E8273A" w:rsidRPr="00E8273A" w:rsidRDefault="00E8273A" w:rsidP="00E8273A">
      <w:pPr>
        <w:adjustRightInd w:val="0"/>
        <w:snapToGrid w:val="0"/>
        <w:spacing w:line="500" w:lineRule="exact"/>
        <w:ind w:firstLineChars="200" w:firstLine="640"/>
        <w:jc w:val="left"/>
        <w:rPr>
          <w:rFonts w:ascii="黑体" w:eastAsia="黑体" w:hAnsi="黑体"/>
          <w:sz w:val="32"/>
          <w:szCs w:val="28"/>
        </w:rPr>
      </w:pPr>
      <w:r w:rsidRPr="00E8273A">
        <w:rPr>
          <w:rFonts w:ascii="黑体" w:eastAsia="黑体" w:hAnsi="黑体" w:hint="eastAsia"/>
          <w:sz w:val="32"/>
          <w:szCs w:val="28"/>
        </w:rPr>
        <w:t>三、</w:t>
      </w:r>
      <w:r>
        <w:rPr>
          <w:rFonts w:ascii="黑体" w:eastAsia="黑体" w:hAnsi="黑体" w:hint="eastAsia"/>
          <w:sz w:val="32"/>
          <w:szCs w:val="28"/>
        </w:rPr>
        <w:t>兽药残留问题</w:t>
      </w:r>
    </w:p>
    <w:p w:rsidR="00CD13BC" w:rsidRPr="007B7803" w:rsidRDefault="00CD13BC" w:rsidP="00CD13BC">
      <w:pPr>
        <w:adjustRightInd w:val="0"/>
        <w:snapToGrid w:val="0"/>
        <w:spacing w:line="500" w:lineRule="exact"/>
        <w:ind w:firstLineChars="200" w:firstLine="643"/>
        <w:rPr>
          <w:rFonts w:ascii="楷体" w:eastAsia="楷体" w:hAnsi="楷体" w:cs="楷体"/>
          <w:b/>
          <w:bCs/>
          <w:sz w:val="32"/>
          <w:szCs w:val="28"/>
        </w:rPr>
      </w:pPr>
      <w:r w:rsidRPr="007B7803">
        <w:rPr>
          <w:rFonts w:ascii="楷体" w:eastAsia="楷体" w:hAnsi="楷体" w:cs="楷体" w:hint="eastAsia"/>
          <w:b/>
          <w:bCs/>
          <w:sz w:val="32"/>
          <w:szCs w:val="28"/>
        </w:rPr>
        <w:t>（</w:t>
      </w:r>
      <w:r w:rsidR="00E8273A">
        <w:rPr>
          <w:rFonts w:ascii="楷体" w:eastAsia="楷体" w:hAnsi="楷体" w:cs="楷体" w:hint="eastAsia"/>
          <w:b/>
          <w:bCs/>
          <w:sz w:val="32"/>
          <w:szCs w:val="28"/>
        </w:rPr>
        <w:t>一</w:t>
      </w:r>
      <w:r w:rsidRPr="007B7803">
        <w:rPr>
          <w:rFonts w:ascii="楷体" w:eastAsia="楷体" w:hAnsi="楷体" w:cs="楷体" w:hint="eastAsia"/>
          <w:b/>
          <w:bCs/>
          <w:sz w:val="32"/>
          <w:szCs w:val="28"/>
        </w:rPr>
        <w:t>）恩诺沙星（恩诺沙星与环丙沙星之和）</w:t>
      </w:r>
    </w:p>
    <w:p w:rsidR="00CD13BC" w:rsidRPr="00CD13BC" w:rsidRDefault="00CD13BC" w:rsidP="00CD13BC">
      <w:pPr>
        <w:ind w:leftChars="100" w:left="210" w:firstLineChars="200" w:firstLine="640"/>
        <w:rPr>
          <w:rFonts w:ascii="仿宋_GB2312" w:eastAsia="仿宋_GB2312" w:hAnsi="仿宋_GB2312" w:cs="仿宋_GB2312"/>
          <w:sz w:val="32"/>
          <w:szCs w:val="28"/>
        </w:rPr>
      </w:pPr>
      <w:r w:rsidRPr="000A693A">
        <w:rPr>
          <w:rFonts w:ascii="仿宋_GB2312" w:eastAsia="仿宋_GB2312" w:hAnsi="仿宋_GB2312" w:cs="仿宋_GB2312" w:hint="eastAsia"/>
          <w:sz w:val="32"/>
          <w:szCs w:val="28"/>
        </w:rPr>
        <w:t>恩诺沙星属于氟喹诺酮类药物，是一类人工合成的广谱抗菌药，用以治疗动物的皮肤感染、呼吸道感染等。恩诺沙星超标的主要原因可能是畜禽养殖过程中为控制疾病超量使用或不遵循休药期规定。长期食用恩诺沙星超标的养殖类动物，人的身体中也会残留这种物质，会让人对此类氟喹诺酮类抗生素产生一定的耐药性。</w:t>
      </w:r>
    </w:p>
    <w:p w:rsidR="00CD13BC" w:rsidRDefault="00E8273A" w:rsidP="00CD13BC">
      <w:pPr>
        <w:adjustRightInd w:val="0"/>
        <w:snapToGrid w:val="0"/>
        <w:spacing w:line="500" w:lineRule="exact"/>
        <w:ind w:firstLineChars="200" w:firstLine="640"/>
        <w:jc w:val="left"/>
        <w:rPr>
          <w:rFonts w:ascii="黑体" w:eastAsia="黑体" w:hAnsi="黑体"/>
          <w:sz w:val="32"/>
          <w:szCs w:val="28"/>
        </w:rPr>
      </w:pPr>
      <w:r>
        <w:rPr>
          <w:rFonts w:ascii="黑体" w:eastAsia="黑体" w:hAnsi="黑体" w:hint="eastAsia"/>
          <w:sz w:val="32"/>
          <w:szCs w:val="28"/>
        </w:rPr>
        <w:t>四</w:t>
      </w:r>
      <w:r w:rsidR="00CD13BC" w:rsidRPr="00E8273A">
        <w:rPr>
          <w:rFonts w:ascii="黑体" w:eastAsia="黑体" w:hAnsi="黑体" w:hint="eastAsia"/>
          <w:sz w:val="32"/>
          <w:szCs w:val="28"/>
        </w:rPr>
        <w:t>、</w:t>
      </w:r>
      <w:r w:rsidR="00CD13BC" w:rsidRPr="007B7803">
        <w:rPr>
          <w:rFonts w:ascii="黑体" w:eastAsia="黑体" w:hAnsi="黑体" w:hint="eastAsia"/>
          <w:sz w:val="32"/>
          <w:szCs w:val="28"/>
        </w:rPr>
        <w:t>重金属污染问题</w:t>
      </w:r>
    </w:p>
    <w:p w:rsidR="00CD13BC" w:rsidRPr="007B7803" w:rsidRDefault="00CD13BC" w:rsidP="00CD13BC">
      <w:pPr>
        <w:adjustRightInd w:val="0"/>
        <w:snapToGrid w:val="0"/>
        <w:spacing w:line="500" w:lineRule="exact"/>
        <w:ind w:firstLineChars="200" w:firstLine="643"/>
        <w:rPr>
          <w:rFonts w:ascii="楷体" w:eastAsia="楷体" w:hAnsi="楷体" w:cs="楷体"/>
          <w:b/>
          <w:bCs/>
          <w:sz w:val="32"/>
          <w:szCs w:val="28"/>
        </w:rPr>
      </w:pPr>
      <w:r w:rsidRPr="007B7803">
        <w:rPr>
          <w:rFonts w:ascii="楷体" w:eastAsia="楷体" w:hAnsi="楷体" w:cs="楷体" w:hint="eastAsia"/>
          <w:b/>
          <w:bCs/>
          <w:sz w:val="32"/>
          <w:szCs w:val="28"/>
        </w:rPr>
        <w:t>（一）镉（以Cd计）</w:t>
      </w:r>
    </w:p>
    <w:p w:rsidR="00E8273A" w:rsidRPr="00E8273A" w:rsidRDefault="00E8273A" w:rsidP="00E8273A">
      <w:pPr>
        <w:ind w:leftChars="100" w:left="210" w:firstLineChars="200" w:firstLine="640"/>
        <w:rPr>
          <w:rFonts w:ascii="仿宋_GB2312" w:eastAsia="仿宋_GB2312" w:hAnsi="仿宋_GB2312" w:cs="仿宋_GB2312" w:hint="eastAsia"/>
          <w:sz w:val="32"/>
          <w:szCs w:val="28"/>
        </w:rPr>
      </w:pPr>
      <w:r w:rsidRPr="00E8273A">
        <w:rPr>
          <w:rFonts w:ascii="仿宋_GB2312" w:eastAsia="仿宋_GB2312" w:hAnsi="仿宋_GB2312" w:cs="仿宋_GB2312" w:hint="eastAsia"/>
          <w:sz w:val="32"/>
          <w:szCs w:val="28"/>
        </w:rPr>
        <w:t>镉（以Cd计）是一种蓄积性的重金属元素。《食品安全国家标准 食品中污染物限量》（GB 2762-2017）中规定，镉（以Cd计）在鲜、冻水产动物（甲壳类）中最大限量值为0.5mg/kg。镉（以Cd计）超标的原因，可能是在生长过程中富集了环境中的镉元素。长期食用镉（以Cd计）超标的食品，可能对肾脏、肝脏和骨骼造成损害，还可能影响免疫系统，甚至可能对儿童高级神经活动有损害。</w:t>
      </w:r>
    </w:p>
    <w:p w:rsidR="00CD13BC" w:rsidRPr="007B7803" w:rsidRDefault="00CD13BC" w:rsidP="00E8273A">
      <w:pPr>
        <w:adjustRightInd w:val="0"/>
        <w:snapToGrid w:val="0"/>
        <w:spacing w:line="500" w:lineRule="exact"/>
        <w:ind w:firstLineChars="200" w:firstLine="643"/>
        <w:rPr>
          <w:rFonts w:ascii="楷体" w:eastAsia="楷体" w:hAnsi="楷体" w:cs="楷体"/>
          <w:b/>
          <w:bCs/>
          <w:sz w:val="32"/>
          <w:szCs w:val="28"/>
        </w:rPr>
      </w:pPr>
      <w:r w:rsidRPr="007B7803">
        <w:rPr>
          <w:rFonts w:ascii="楷体" w:eastAsia="楷体" w:hAnsi="楷体" w:cs="楷体" w:hint="eastAsia"/>
          <w:b/>
          <w:bCs/>
          <w:sz w:val="32"/>
          <w:szCs w:val="28"/>
        </w:rPr>
        <w:t>（二）铅（以Pb计）</w:t>
      </w:r>
    </w:p>
    <w:p w:rsidR="00CD13BC" w:rsidRDefault="00CD13BC" w:rsidP="00CD13BC">
      <w:pPr>
        <w:adjustRightInd w:val="0"/>
        <w:snapToGrid w:val="0"/>
        <w:spacing w:line="500" w:lineRule="exact"/>
        <w:ind w:firstLineChars="200" w:firstLine="640"/>
        <w:rPr>
          <w:rFonts w:ascii="仿宋_GB2312" w:eastAsia="仿宋_GB2312" w:hAnsi="仿宋_GB2312" w:cs="仿宋_GB2312"/>
          <w:sz w:val="32"/>
          <w:szCs w:val="28"/>
        </w:rPr>
      </w:pPr>
      <w:r w:rsidRPr="007B7803">
        <w:rPr>
          <w:rFonts w:ascii="仿宋_GB2312" w:eastAsia="仿宋_GB2312" w:hAnsi="仿宋_GB2312" w:cs="仿宋_GB2312" w:hint="eastAsia"/>
          <w:sz w:val="32"/>
          <w:szCs w:val="28"/>
        </w:rPr>
        <w:t>铅是一种能够在生物体内蓄积且排除缓慢的重金属污染物。《食品安全国家标准 食品中污染物限量》（GB 2762-2017）中规定，淀粉制品中铅的最大限量值为0.5 mg/kg；新鲜蔬菜（芸薹类蔬菜、叶类蔬菜、豆类蔬菜、薯类除外）中铅的限量为0.1mg/kg。</w:t>
      </w:r>
      <w:r w:rsidRPr="007B7803">
        <w:rPr>
          <w:rFonts w:ascii="仿宋_GB2312" w:eastAsia="仿宋_GB2312" w:hAnsi="仿宋_GB2312" w:cs="仿宋_GB2312" w:hint="eastAsia"/>
          <w:sz w:val="32"/>
          <w:szCs w:val="28"/>
        </w:rPr>
        <w:lastRenderedPageBreak/>
        <w:t>淀粉制品中铅超标原因，可能是企业在生产时未对原料进行严格验收或为降低产品成本而采用劣质原料，导致生产原料或辅料中的铅带入；也可能是在食品生产加工过程中，加工设备、容器、包装材料中的铅迁移带入食品。新鲜蔬菜中铅超标的原因，可能是蔬菜种植过程中对环境中铅元素的富集。铅可以在人体内积累，长期摄入铅超标食品，会严重影响大脑和神经系统。</w:t>
      </w:r>
    </w:p>
    <w:p w:rsidR="00CD13BC" w:rsidRDefault="00E8273A" w:rsidP="00CD13BC">
      <w:pPr>
        <w:adjustRightInd w:val="0"/>
        <w:snapToGrid w:val="0"/>
        <w:spacing w:line="500" w:lineRule="exact"/>
        <w:ind w:firstLineChars="200" w:firstLine="640"/>
        <w:rPr>
          <w:rFonts w:ascii="黑体" w:eastAsia="黑体" w:hAnsi="黑体"/>
          <w:sz w:val="32"/>
          <w:szCs w:val="28"/>
        </w:rPr>
      </w:pPr>
      <w:r>
        <w:rPr>
          <w:rFonts w:ascii="黑体" w:eastAsia="黑体" w:hAnsi="黑体" w:hint="eastAsia"/>
          <w:sz w:val="32"/>
          <w:szCs w:val="28"/>
        </w:rPr>
        <w:t>五</w:t>
      </w:r>
      <w:r w:rsidR="00CD13BC">
        <w:rPr>
          <w:rFonts w:ascii="黑体" w:eastAsia="黑体" w:hAnsi="黑体" w:hint="eastAsia"/>
          <w:sz w:val="32"/>
          <w:szCs w:val="28"/>
        </w:rPr>
        <w:t>、其他污染问题</w:t>
      </w:r>
    </w:p>
    <w:p w:rsidR="00CD13BC" w:rsidRDefault="00CD13BC" w:rsidP="00CD13BC">
      <w:pPr>
        <w:pStyle w:val="NewNewNewNewNewNewNewNewNewNewNewNew"/>
        <w:adjustRightInd w:val="0"/>
        <w:snapToGrid w:val="0"/>
        <w:spacing w:line="5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阴离子合成洗涤剂（以十二烷基苯磺酸钠计）</w:t>
      </w:r>
    </w:p>
    <w:p w:rsidR="00CD13BC" w:rsidRDefault="00CD13BC" w:rsidP="00CD13BC">
      <w:pPr>
        <w:pStyle w:val="2"/>
        <w:spacing w:line="500" w:lineRule="exact"/>
        <w:ind w:leftChars="0" w:left="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阴离子合成洗涤剂的主要活性成分是十二烷基苯磺酸钠，是一种低毒的化学物质。《食品安全国家标准 消毒餐（饮）具》（GB 14934-2016）中规定，消毒餐（饮）具中阴离子合成洗涤剂（以十二烷基苯磺酸钠计）不得检出。消毒餐（饮）具中检出阴离子合成洗涤剂的原因，可能是用于清洗餐具的洗涤剂不符合标准；也可能是洗涤剂或消毒剂未彻底冲洗干净等。</w:t>
      </w:r>
    </w:p>
    <w:p w:rsidR="00E8273A" w:rsidRDefault="00E8273A" w:rsidP="00E8273A">
      <w:pPr>
        <w:adjustRightInd w:val="0"/>
        <w:snapToGrid w:val="0"/>
        <w:spacing w:line="480" w:lineRule="exact"/>
        <w:ind w:firstLineChars="200" w:firstLine="640"/>
        <w:rPr>
          <w:rFonts w:ascii="黑体" w:eastAsia="黑体" w:hAnsi="黑体" w:hint="eastAsia"/>
          <w:sz w:val="32"/>
          <w:szCs w:val="28"/>
        </w:rPr>
      </w:pPr>
      <w:r>
        <w:rPr>
          <w:rFonts w:ascii="黑体" w:eastAsia="黑体" w:hAnsi="黑体" w:hint="eastAsia"/>
          <w:sz w:val="32"/>
          <w:szCs w:val="28"/>
        </w:rPr>
        <w:t>六、添加剂指标</w:t>
      </w:r>
    </w:p>
    <w:p w:rsidR="00E8273A" w:rsidRDefault="00E8273A" w:rsidP="00E8273A">
      <w:pPr>
        <w:pStyle w:val="NewNewNewNewNewNewNewNewNewNewNewNew"/>
        <w:snapToGrid w:val="0"/>
        <w:spacing w:line="480" w:lineRule="exact"/>
        <w:ind w:firstLineChars="200" w:firstLine="643"/>
        <w:rPr>
          <w:rFonts w:ascii="楷体" w:eastAsia="楷体" w:hAnsi="楷体" w:cs="楷体" w:hint="eastAsia"/>
          <w:b/>
          <w:bCs/>
          <w:sz w:val="32"/>
          <w:szCs w:val="32"/>
        </w:rPr>
      </w:pPr>
      <w:r>
        <w:rPr>
          <w:rFonts w:ascii="楷体" w:eastAsia="楷体" w:hAnsi="楷体" w:cs="楷体" w:hint="eastAsia"/>
          <w:b/>
          <w:bCs/>
          <w:sz w:val="32"/>
          <w:szCs w:val="32"/>
        </w:rPr>
        <w:t>脱氢乙酸及其钠盐</w:t>
      </w:r>
      <w:r w:rsidRPr="00E8273A">
        <w:rPr>
          <w:rFonts w:ascii="楷体" w:eastAsia="楷体" w:hAnsi="楷体" w:cs="楷体" w:hint="eastAsia"/>
          <w:b/>
          <w:bCs/>
          <w:sz w:val="32"/>
          <w:szCs w:val="32"/>
        </w:rPr>
        <w:t>(以脱氢乙酸计)</w:t>
      </w:r>
    </w:p>
    <w:p w:rsidR="00E8273A" w:rsidRPr="00E8273A" w:rsidRDefault="00E8273A" w:rsidP="00E8273A">
      <w:pPr>
        <w:pStyle w:val="2"/>
        <w:spacing w:line="500" w:lineRule="exact"/>
        <w:ind w:leftChars="0" w:left="0" w:firstLine="640"/>
        <w:rPr>
          <w:rFonts w:ascii="仿宋_GB2312" w:eastAsia="仿宋_GB2312" w:hAnsi="仿宋_GB2312" w:cs="仿宋_GB2312" w:hint="eastAsia"/>
          <w:sz w:val="32"/>
          <w:szCs w:val="32"/>
        </w:rPr>
      </w:pPr>
      <w:r w:rsidRPr="00E8273A">
        <w:rPr>
          <w:rFonts w:ascii="仿宋_GB2312" w:eastAsia="仿宋_GB2312" w:hAnsi="仿宋_GB2312" w:cs="仿宋_GB2312" w:hint="eastAsia"/>
          <w:sz w:val="32"/>
          <w:szCs w:val="32"/>
        </w:rPr>
        <w:t>脱氢乙酸及其钠盐作为一种广谱食品防腐剂，对霉菌和酵母菌的抑制能力强，为苯甲酸钠的</w:t>
      </w:r>
      <w:r>
        <w:rPr>
          <w:rFonts w:ascii="仿宋_GB2312" w:eastAsia="仿宋_GB2312" w:hAnsi="仿宋_GB2312" w:cs="仿宋_GB2312" w:hint="eastAsia"/>
          <w:sz w:val="32"/>
          <w:szCs w:val="32"/>
        </w:rPr>
        <w:t xml:space="preserve"> 2-</w:t>
      </w:r>
      <w:r w:rsidRPr="00E8273A">
        <w:rPr>
          <w:rFonts w:ascii="仿宋_GB2312" w:eastAsia="仿宋_GB2312" w:hAnsi="仿宋_GB2312" w:cs="仿宋_GB2312" w:hint="eastAsia"/>
          <w:sz w:val="32"/>
          <w:szCs w:val="32"/>
        </w:rPr>
        <w:t>10 倍，在高剂量使用时能抑制细菌。根据《食品安全国家标准 食品添加剂使用标准》（GB 2760-2014）规定，糕点中过氧化值最大限量为0.50g/kg。脱氢乙酸超标的原因可能是个别生产经营企业为防止食品腐败变质，超量使用了该添加剂，或者其使用的复配添加剂中该添加剂含量较高；也可能是在添加过程中未计量或计量不准。脱氢乙酸毒性较低，按标准规定的范围和使用量使用是安全的。脱氢乙酸及其钠盐能被人体完全吸收，并能抑制人体内多种氧化酶，长期过量摄入脱氢乙酸及其钠盐会危害人体健康。</w:t>
      </w:r>
    </w:p>
    <w:p w:rsidR="0053670E" w:rsidRPr="00CD13BC" w:rsidRDefault="0053670E"/>
    <w:sectPr w:rsidR="0053670E" w:rsidRPr="00CD13BC" w:rsidSect="00B328C6">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84C" w:rsidRDefault="0019184C" w:rsidP="00E8273A">
      <w:r>
        <w:separator/>
      </w:r>
    </w:p>
  </w:endnote>
  <w:endnote w:type="continuationSeparator" w:id="1">
    <w:p w:rsidR="0019184C" w:rsidRDefault="0019184C" w:rsidP="00E82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PUA">
    <w:altName w:val="宋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84C" w:rsidRDefault="0019184C" w:rsidP="00E8273A">
      <w:r>
        <w:separator/>
      </w:r>
    </w:p>
  </w:footnote>
  <w:footnote w:type="continuationSeparator" w:id="1">
    <w:p w:rsidR="0019184C" w:rsidRDefault="0019184C" w:rsidP="00E82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3BC"/>
    <w:rsid w:val="0019184C"/>
    <w:rsid w:val="00366203"/>
    <w:rsid w:val="0053670E"/>
    <w:rsid w:val="00B328C6"/>
    <w:rsid w:val="00CD13BC"/>
    <w:rsid w:val="00E82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D13BC"/>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CD13BC"/>
    <w:pPr>
      <w:spacing w:after="120"/>
      <w:ind w:leftChars="200" w:left="420"/>
    </w:pPr>
  </w:style>
  <w:style w:type="character" w:customStyle="1" w:styleId="Char">
    <w:name w:val="正文文本缩进 Char"/>
    <w:basedOn w:val="a0"/>
    <w:link w:val="a3"/>
    <w:uiPriority w:val="99"/>
    <w:semiHidden/>
    <w:rsid w:val="00CD13BC"/>
    <w:rPr>
      <w:rFonts w:ascii="Calibri" w:eastAsia="宋体" w:hAnsi="Calibri" w:cs="黑体"/>
      <w:szCs w:val="24"/>
    </w:rPr>
  </w:style>
  <w:style w:type="paragraph" w:styleId="2">
    <w:name w:val="Body Text First Indent 2"/>
    <w:basedOn w:val="a3"/>
    <w:link w:val="2Char"/>
    <w:rsid w:val="00CD13BC"/>
    <w:pPr>
      <w:ind w:firstLineChars="200" w:firstLine="420"/>
    </w:pPr>
    <w:rPr>
      <w:kern w:val="0"/>
      <w:szCs w:val="20"/>
    </w:rPr>
  </w:style>
  <w:style w:type="character" w:customStyle="1" w:styleId="2Char">
    <w:name w:val="正文首行缩进 2 Char"/>
    <w:basedOn w:val="Char"/>
    <w:link w:val="2"/>
    <w:rsid w:val="00CD13BC"/>
    <w:rPr>
      <w:kern w:val="0"/>
      <w:szCs w:val="20"/>
    </w:rPr>
  </w:style>
  <w:style w:type="paragraph" w:customStyle="1" w:styleId="NewNewNewNewNewNew">
    <w:name w:val="正文 New New New New New New"/>
    <w:rsid w:val="00CD13BC"/>
    <w:pPr>
      <w:widowControl w:val="0"/>
      <w:jc w:val="both"/>
    </w:pPr>
    <w:rPr>
      <w:rFonts w:ascii="Calibri" w:eastAsia="宋体" w:hAnsi="Calibri" w:cs="黑体"/>
    </w:rPr>
  </w:style>
  <w:style w:type="paragraph" w:customStyle="1" w:styleId="NewNewNewNewNewNewNewNewNewNewNewNew">
    <w:name w:val="正文 New New New New New New New New New New New New"/>
    <w:rsid w:val="00CD13BC"/>
    <w:pPr>
      <w:widowControl w:val="0"/>
      <w:jc w:val="both"/>
    </w:pPr>
    <w:rPr>
      <w:rFonts w:ascii="Calibri" w:eastAsia="宋体" w:hAnsi="Calibri" w:cs="黑体"/>
      <w:szCs w:val="24"/>
    </w:rPr>
  </w:style>
  <w:style w:type="paragraph" w:styleId="1">
    <w:name w:val="toc 1"/>
    <w:basedOn w:val="a"/>
    <w:next w:val="a"/>
    <w:autoRedefine/>
    <w:uiPriority w:val="39"/>
    <w:unhideWhenUsed/>
    <w:rsid w:val="00CD13BC"/>
  </w:style>
  <w:style w:type="paragraph" w:styleId="a4">
    <w:name w:val="header"/>
    <w:basedOn w:val="a"/>
    <w:link w:val="Char0"/>
    <w:uiPriority w:val="99"/>
    <w:semiHidden/>
    <w:unhideWhenUsed/>
    <w:rsid w:val="00E82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8273A"/>
    <w:rPr>
      <w:rFonts w:ascii="Calibri" w:eastAsia="宋体" w:hAnsi="Calibri" w:cs="黑体"/>
      <w:sz w:val="18"/>
      <w:szCs w:val="18"/>
    </w:rPr>
  </w:style>
  <w:style w:type="paragraph" w:styleId="a5">
    <w:name w:val="footer"/>
    <w:basedOn w:val="a"/>
    <w:link w:val="Char1"/>
    <w:uiPriority w:val="99"/>
    <w:semiHidden/>
    <w:unhideWhenUsed/>
    <w:rsid w:val="00E8273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8273A"/>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张雅丽</dc:creator>
  <cp:lastModifiedBy>张雅丽</cp:lastModifiedBy>
  <cp:revision>2</cp:revision>
  <dcterms:created xsi:type="dcterms:W3CDTF">2022-09-27T03:25:00Z</dcterms:created>
  <dcterms:modified xsi:type="dcterms:W3CDTF">2022-09-27T04:19:00Z</dcterms:modified>
</cp:coreProperties>
</file>