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6.xml" ContentType="application/vnd.openxmlformats-officedocument.themeOverride+xml"/>
  <Override PartName="/word/theme/themeOverride7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77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福州市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仓山区202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年国民经济</w:t>
      </w:r>
    </w:p>
    <w:p w14:paraId="258D5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和社会发展统计公报</w:t>
      </w:r>
    </w:p>
    <w:p w14:paraId="50FA4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</w:rPr>
      </w:pPr>
    </w:p>
    <w:p w14:paraId="2C7F0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一、综合</w:t>
      </w:r>
    </w:p>
    <w:p w14:paraId="61360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</w:rPr>
      </w:pPr>
    </w:p>
    <w:p w14:paraId="3686F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年，全年实现地区生产总值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1048.97亿元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其中，第一产业增加值1.81亿元，减少7.5%；第二产业增加值386.63亿元，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%；第三产业增加值660.53亿元，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%。三次产业比重为0.1:36.9:63.0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全年人均国内生产总值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88708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元。</w:t>
      </w:r>
    </w:p>
    <w:p w14:paraId="79E82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年末常住人口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118.50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eastAsia="zh-CN"/>
        </w:rPr>
        <w:t>比上年末增加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0.50万人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。其中，城镇常住人口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highlight w:val="none"/>
          <w:lang w:val="en-US" w:eastAsia="zh-CN"/>
        </w:rPr>
        <w:t>18.50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万人，占总人口比重（常住人口城镇化率）100%。年末户籍人口数为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70.35万人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，比上年末增加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万人。全年出生率为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‰，死亡率为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‰，自然增长率为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‰。</w:t>
      </w:r>
    </w:p>
    <w:p w14:paraId="601B5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图1:201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年地区生产总值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及其增长速度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（GDP）</w:t>
      </w:r>
    </w:p>
    <w:p w14:paraId="147288CF">
      <w:pPr>
        <w:spacing w:line="57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106045</wp:posOffset>
            </wp:positionV>
            <wp:extent cx="5260340" cy="1765935"/>
            <wp:effectExtent l="0" t="0" r="16510" b="5715"/>
            <wp:wrapSquare wrapText="bothSides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626B2612">
      <w:pPr>
        <w:spacing w:line="57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图2: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年三次产业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增加值占地区生产总值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比重</w:t>
      </w:r>
    </w:p>
    <w:p w14:paraId="0D451B39">
      <w:pPr>
        <w:spacing w:line="570" w:lineRule="exact"/>
        <w:ind w:firstLine="420" w:firstLineChars="200"/>
        <w:jc w:val="center"/>
        <w:rPr>
          <w:color w:val="auto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280035</wp:posOffset>
            </wp:positionV>
            <wp:extent cx="5613400" cy="3001010"/>
            <wp:effectExtent l="0" t="0" r="6350" b="8890"/>
            <wp:wrapSquare wrapText="bothSides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 w:ascii="宋体" w:hAnsi="宋体" w:cs="宋体"/>
          <w:b/>
          <w:color w:val="auto"/>
          <w:kern w:val="0"/>
          <w:szCs w:val="21"/>
          <w:shd w:val="clear" w:color="auto" w:fill="FFFFFF"/>
        </w:rPr>
        <w:t>表1 202</w:t>
      </w:r>
      <w:r>
        <w:rPr>
          <w:rFonts w:hint="eastAsia" w:ascii="宋体" w:hAnsi="宋体" w:cs="宋体"/>
          <w:b/>
          <w:color w:val="auto"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kern w:val="0"/>
          <w:szCs w:val="21"/>
          <w:shd w:val="clear" w:color="auto" w:fill="FFFFFF"/>
        </w:rPr>
        <w:t>年年末</w:t>
      </w:r>
      <w:r>
        <w:rPr>
          <w:rFonts w:hint="eastAsia" w:ascii="宋体" w:hAnsi="宋体" w:cs="宋体"/>
          <w:b/>
          <w:color w:val="auto"/>
          <w:kern w:val="0"/>
          <w:szCs w:val="21"/>
          <w:shd w:val="clear" w:color="auto" w:fill="FFFFFF"/>
          <w:lang w:eastAsia="zh-CN"/>
        </w:rPr>
        <w:t>户籍</w:t>
      </w:r>
      <w:r>
        <w:rPr>
          <w:rFonts w:hint="eastAsia" w:ascii="宋体" w:hAnsi="宋体" w:cs="宋体"/>
          <w:b/>
          <w:color w:val="auto"/>
          <w:kern w:val="0"/>
          <w:szCs w:val="21"/>
          <w:shd w:val="clear" w:color="auto" w:fill="FFFFFF"/>
        </w:rPr>
        <w:t>人口数及其构成</w:t>
      </w:r>
    </w:p>
    <w:tbl>
      <w:tblPr>
        <w:tblStyle w:val="10"/>
        <w:tblW w:w="72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9"/>
        <w:gridCol w:w="2007"/>
        <w:gridCol w:w="1708"/>
      </w:tblGrid>
      <w:tr w14:paraId="31DCB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351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5D1F52">
            <w:pPr>
              <w:widowControl/>
              <w:spacing w:line="21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标</w:t>
            </w:r>
          </w:p>
        </w:tc>
        <w:tc>
          <w:tcPr>
            <w:tcW w:w="200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D37B3D">
            <w:pPr>
              <w:widowControl/>
              <w:spacing w:line="21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年末数(人)</w:t>
            </w:r>
          </w:p>
        </w:tc>
        <w:tc>
          <w:tcPr>
            <w:tcW w:w="1708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EF790B9">
            <w:pPr>
              <w:widowControl/>
              <w:spacing w:line="21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比重(%)</w:t>
            </w:r>
          </w:p>
        </w:tc>
      </w:tr>
      <w:tr w14:paraId="69C7A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351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69976E">
            <w:pPr>
              <w:widowControl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户籍人口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EFA0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703489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2550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 </w:t>
            </w:r>
          </w:p>
        </w:tc>
      </w:tr>
      <w:tr w14:paraId="5F070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351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13CDE7">
            <w:pPr>
              <w:widowControl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其中：男性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1E10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340270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9A9B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48.4 </w:t>
            </w:r>
          </w:p>
        </w:tc>
      </w:tr>
      <w:tr w14:paraId="25F81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351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7C6C2">
            <w:pPr>
              <w:widowControl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女性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AF91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363219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2C10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51.6 </w:t>
            </w:r>
          </w:p>
        </w:tc>
      </w:tr>
      <w:tr w14:paraId="26EC7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351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5D99AD">
            <w:pPr>
              <w:widowControl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其中：0-15岁（含不满16周岁）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3ACE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152682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6572B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21.7 </w:t>
            </w:r>
          </w:p>
        </w:tc>
      </w:tr>
      <w:tr w14:paraId="42EDB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351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02E853">
            <w:pPr>
              <w:widowControl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16-34岁（含不满35周岁）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8C269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141924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5340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20.2 </w:t>
            </w:r>
          </w:p>
        </w:tc>
      </w:tr>
      <w:tr w14:paraId="1FE38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3519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1C9F57">
            <w:pPr>
              <w:widowControl/>
              <w:jc w:val="left"/>
              <w:textAlignment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35-59岁（含不满60周岁）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E021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267824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3AA06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38.1 </w:t>
            </w:r>
          </w:p>
        </w:tc>
      </w:tr>
      <w:tr w14:paraId="05C30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519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0C655D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60岁及以上</w:t>
            </w:r>
          </w:p>
        </w:tc>
        <w:tc>
          <w:tcPr>
            <w:tcW w:w="200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7C64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141059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272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20.1 </w:t>
            </w:r>
          </w:p>
        </w:tc>
      </w:tr>
    </w:tbl>
    <w:p w14:paraId="6C5AA2E5">
      <w:pPr>
        <w:widowControl/>
        <w:wordWrap w:val="0"/>
        <w:spacing w:line="210" w:lineRule="atLeast"/>
        <w:ind w:firstLine="464"/>
        <w:jc w:val="left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</w:t>
      </w:r>
    </w:p>
    <w:p w14:paraId="7727C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全年城镇新增就业2.02万人，有0.71万名城镇失业人员实现了再就业，有0.43万名登记失业人员实现了再就业，有0.09万名就业困难人员实现了再就业。</w:t>
      </w:r>
    </w:p>
    <w:p w14:paraId="1668D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 w14:paraId="76035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 w14:paraId="3C6E1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图3:201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年城镇新增就业人数</w:t>
      </w:r>
    </w:p>
    <w:p w14:paraId="08819567">
      <w:pPr>
        <w:spacing w:line="570" w:lineRule="exact"/>
        <w:ind w:firstLine="42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227330</wp:posOffset>
            </wp:positionV>
            <wp:extent cx="5611495" cy="2739390"/>
            <wp:effectExtent l="0" t="0" r="8255" b="3810"/>
            <wp:wrapSquare wrapText="bothSides"/>
            <wp:docPr id="1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78773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二、农业</w:t>
      </w:r>
    </w:p>
    <w:p w14:paraId="76255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F7DD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全年农林牧渔业总产值34780.70万元，同比下降5.6%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年末农业产业化龙头企业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20家，其中，挂牌院士（专家）工作站企业4家，国家龙头企业3家，省级龙头企业13家，“国家农产品加工技术研发中心”认定企业2家，全年农业产业化龙头企业销售收入（交易额）93.43亿元，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同比增长14.6%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6390D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蔬菜产量1442吨，同比下降7.0%；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水产品产量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同比下降10.9%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，其中，淡水产品产量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同比下降11.5%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81CAA2F">
      <w:pPr>
        <w:widowControl/>
        <w:wordWrap w:val="0"/>
        <w:spacing w:line="210" w:lineRule="atLeast"/>
        <w:jc w:val="center"/>
        <w:rPr>
          <w:rFonts w:hint="eastAsia" w:ascii="宋体" w:hAnsi="宋体" w:cs="宋体"/>
          <w:b/>
          <w:color w:val="auto"/>
          <w:kern w:val="0"/>
          <w:szCs w:val="21"/>
          <w:shd w:val="clear" w:color="auto" w:fill="FFFFFF"/>
        </w:rPr>
      </w:pPr>
    </w:p>
    <w:p w14:paraId="2F6D7618">
      <w:pPr>
        <w:widowControl/>
        <w:wordWrap w:val="0"/>
        <w:spacing w:line="210" w:lineRule="atLeast"/>
        <w:jc w:val="center"/>
        <w:rPr>
          <w:rFonts w:hint="eastAsia" w:ascii="宋体" w:hAnsi="宋体" w:cs="宋体"/>
          <w:b/>
          <w:color w:val="auto"/>
          <w:kern w:val="0"/>
          <w:szCs w:val="21"/>
          <w:shd w:val="clear" w:color="auto" w:fill="FFFFFF"/>
        </w:rPr>
      </w:pPr>
    </w:p>
    <w:p w14:paraId="12717F82">
      <w:pPr>
        <w:widowControl/>
        <w:wordWrap w:val="0"/>
        <w:spacing w:line="210" w:lineRule="atLeast"/>
        <w:jc w:val="center"/>
        <w:rPr>
          <w:color w:val="auto"/>
        </w:rPr>
      </w:pPr>
      <w:r>
        <w:rPr>
          <w:rFonts w:hint="eastAsia" w:ascii="宋体" w:hAnsi="宋体" w:cs="宋体"/>
          <w:b/>
          <w:color w:val="auto"/>
          <w:kern w:val="0"/>
          <w:szCs w:val="21"/>
          <w:shd w:val="clear" w:color="auto" w:fill="FFFFFF"/>
        </w:rPr>
        <w:t>表2  202</w:t>
      </w:r>
      <w:r>
        <w:rPr>
          <w:rFonts w:hint="eastAsia" w:ascii="宋体" w:hAnsi="宋体" w:cs="宋体"/>
          <w:b/>
          <w:color w:val="auto"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kern w:val="0"/>
          <w:szCs w:val="21"/>
          <w:shd w:val="clear" w:color="auto" w:fill="FFFFFF"/>
        </w:rPr>
        <w:t>年主要农产品产量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1671"/>
        <w:gridCol w:w="1572"/>
        <w:gridCol w:w="1787"/>
      </w:tblGrid>
      <w:tr w14:paraId="4D83D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311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F686E7">
            <w:pPr>
              <w:widowControl/>
              <w:spacing w:line="21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产品名称</w:t>
            </w:r>
          </w:p>
        </w:tc>
        <w:tc>
          <w:tcPr>
            <w:tcW w:w="167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D3AA3E">
            <w:pPr>
              <w:widowControl/>
              <w:spacing w:line="210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57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6D1F60">
            <w:pPr>
              <w:widowControl/>
              <w:spacing w:line="21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787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32DE454">
            <w:pPr>
              <w:widowControl/>
              <w:spacing w:line="21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比上年增长(%)</w:t>
            </w:r>
          </w:p>
        </w:tc>
      </w:tr>
      <w:tr w14:paraId="64BB2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5A565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蔬菜产量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405EA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吨</w:t>
            </w:r>
          </w:p>
        </w:tc>
        <w:tc>
          <w:tcPr>
            <w:tcW w:w="15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3327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365C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-7.0</w:t>
            </w:r>
          </w:p>
        </w:tc>
      </w:tr>
      <w:tr w14:paraId="07DFB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760941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水产品产量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B95E2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吨</w:t>
            </w:r>
          </w:p>
        </w:tc>
        <w:tc>
          <w:tcPr>
            <w:tcW w:w="15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9E718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1222 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994D5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-10.9 </w:t>
            </w:r>
          </w:p>
        </w:tc>
      </w:tr>
      <w:tr w14:paraId="63259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B06544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其中：淡水产品产量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B0C45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吨</w:t>
            </w:r>
          </w:p>
        </w:tc>
        <w:tc>
          <w:tcPr>
            <w:tcW w:w="15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733E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1192 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A1DC3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-11.5 </w:t>
            </w:r>
          </w:p>
        </w:tc>
      </w:tr>
      <w:tr w14:paraId="3632F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909418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淡水养殖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03824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吨</w:t>
            </w:r>
          </w:p>
        </w:tc>
        <w:tc>
          <w:tcPr>
            <w:tcW w:w="15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5EA5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657 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6EA3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-11.3 </w:t>
            </w:r>
          </w:p>
        </w:tc>
      </w:tr>
      <w:tr w14:paraId="12831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11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52C8F3"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海洋捕捞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919E9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吨</w:t>
            </w:r>
          </w:p>
        </w:tc>
        <w:tc>
          <w:tcPr>
            <w:tcW w:w="157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323FE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787" w:type="dxa"/>
            <w:tcBorders>
              <w:top w:val="nil"/>
              <w:left w:val="single" w:color="auto" w:sz="4" w:space="0"/>
              <w:bottom w:val="single" w:color="auto" w:sz="12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E4BB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 </w:t>
            </w:r>
          </w:p>
        </w:tc>
      </w:tr>
    </w:tbl>
    <w:p w14:paraId="77809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54184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工业和建筑业</w:t>
      </w:r>
    </w:p>
    <w:p w14:paraId="2D865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0C280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全年工业增加值293.46亿元，同比减少0.1%；规模以上工业增加值同比减少1.8%。</w:t>
      </w:r>
    </w:p>
    <w:p w14:paraId="30958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全年建筑业增加值95.00亿元，同比增长10.7%。具有资质等级的总承包和专业承包建筑业企业完成建筑业总产值176.57亿元，同比减少3.6%。</w:t>
      </w:r>
    </w:p>
    <w:p w14:paraId="39501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760095</wp:posOffset>
            </wp:positionV>
            <wp:extent cx="5579745" cy="2169160"/>
            <wp:effectExtent l="0" t="0" r="1905" b="2540"/>
            <wp:wrapSquare wrapText="bothSides"/>
            <wp:docPr id="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年工业增加值增长率</w:t>
      </w:r>
    </w:p>
    <w:p w14:paraId="614B0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年建筑业增加值及增长率</w:t>
      </w:r>
    </w:p>
    <w:p w14:paraId="4380F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249555</wp:posOffset>
            </wp:positionV>
            <wp:extent cx="5547360" cy="2607310"/>
            <wp:effectExtent l="0" t="0" r="15240" b="2540"/>
            <wp:wrapSquare wrapText="bothSides"/>
            <wp:docPr id="17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147F41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服务业</w:t>
      </w:r>
    </w:p>
    <w:p w14:paraId="199D8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FAD2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全年批发和零售业增加值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158.37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8.8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；交通运输、仓储和邮政业增加值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34.89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增长4.1%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；住宿和餐饮业增加值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；金融业增加值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83.79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7.7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；房地产业增加值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83.15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减少15.1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营利性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服务业增加值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173.70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非营利性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服务业增加值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103.10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全年规模以上服务业营业收入252.49亿元，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减少4.2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47916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461F5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3CF08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五、国内贸易</w:t>
      </w:r>
    </w:p>
    <w:p w14:paraId="3B069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6731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全年社会消费品零售总额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563.07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F211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全年限额以上单位商品零售额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与上年相比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，粮油、食品类零售额增长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%，饮料类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减少28.1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%，烟酒类增长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%，服装、鞋帽、针纺织品类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下降21.3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%，化妆品类增长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%，金银珠宝类增长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%，日用品类增长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%，家用电器和音像器材类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减少2.6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%，中西药品类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减少10.5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%，文化办公用品类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减少30.2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%，家具类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减少22.3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%，通讯器材类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，建筑及装潢材料类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下降37.2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%，石油及制品类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下降2.3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%，汽车类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增长0.6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 w14:paraId="328CC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限上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网上零售额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59.12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亿元，比上年增长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限上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社会消费品零售总额的比重为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 w14:paraId="0DB73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年社会消费品零售总额</w:t>
      </w:r>
    </w:p>
    <w:p w14:paraId="0B8DA9DB">
      <w:pPr>
        <w:spacing w:line="57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drawing>
          <wp:inline distT="0" distB="0" distL="114300" distR="114300">
            <wp:extent cx="5610860" cy="3396615"/>
            <wp:effectExtent l="0" t="0" r="0" b="0"/>
            <wp:docPr id="19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123825</wp:posOffset>
            </wp:positionV>
            <wp:extent cx="6579870" cy="2569210"/>
            <wp:effectExtent l="0" t="0" r="0" b="0"/>
            <wp:wrapSquare wrapText="bothSides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50E270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固定资产投资</w:t>
      </w:r>
    </w:p>
    <w:p w14:paraId="5DE073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47DE6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全年固定资产投资比上年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增长3.2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%。在固定资产投资中，工业投资增长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48.2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占比6.7%；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增长5.4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占比51.5%；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房地产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增长1.0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占比48.5%；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民间投资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下降48.7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占比29.1%；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建筑安装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增长17.4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占比33.5%。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商品房销售面积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80.61万平，同比下降26.6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 w14:paraId="14AFE5D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图7: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年固定资产投资增长率</w:t>
      </w:r>
    </w:p>
    <w:p w14:paraId="44D75F3C">
      <w:pPr>
        <w:pStyle w:val="8"/>
        <w:spacing w:before="0" w:beforeAutospacing="0" w:after="0" w:afterAutospacing="0" w:line="600" w:lineRule="exact"/>
        <w:ind w:firstLine="48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287020</wp:posOffset>
            </wp:positionV>
            <wp:extent cx="5579745" cy="3044190"/>
            <wp:effectExtent l="0" t="0" r="1905" b="3810"/>
            <wp:wrapSquare wrapText="bothSides"/>
            <wp:docPr id="2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6BA82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、对外经济</w:t>
      </w:r>
    </w:p>
    <w:p w14:paraId="4DE1E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682F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全年进出口总额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300.30亿元，同比增长0.2%。其中，进口23.00亿元，增长36.3%；出口277.30亿元，减少1.9%。进出口顺差254.30亿元，同比减少4.4%。</w:t>
      </w:r>
    </w:p>
    <w:p w14:paraId="18E72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新批境外投资项目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增加4项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；新批台资项目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增长7项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。实际使用外商直接投资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</w:t>
      </w:r>
      <w:r>
        <w:rPr>
          <w:rFonts w:hint="eastAsia"/>
          <w:color w:val="auto"/>
          <w:lang w:val="en-US" w:eastAsia="zh-CN"/>
        </w:rPr>
        <w:t>。</w:t>
      </w:r>
    </w:p>
    <w:p w14:paraId="43244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图8：2019-2023进出口额及增长率</w:t>
      </w:r>
    </w:p>
    <w:p w14:paraId="76662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76CF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73025</wp:posOffset>
            </wp:positionV>
            <wp:extent cx="5613400" cy="3114675"/>
            <wp:effectExtent l="4445" t="4445" r="20955" b="5080"/>
            <wp:wrapSquare wrapText="bothSides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八、财政金融</w:t>
      </w:r>
    </w:p>
    <w:p w14:paraId="7ACA34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460BE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全年一般公共预算总收入41.39亿元，同比增长32.5%，其中，地方一般公共预算收入26.28亿元，增长18.6%；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一般公共预算支出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37.51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减少3.5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 w14:paraId="08A84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年一般公共预算总收入</w:t>
      </w:r>
    </w:p>
    <w:p w14:paraId="2141EC45">
      <w:pPr>
        <w:spacing w:line="57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186690</wp:posOffset>
            </wp:positionV>
            <wp:extent cx="5612130" cy="2922905"/>
            <wp:effectExtent l="0" t="0" r="7620" b="10795"/>
            <wp:wrapSquare wrapText="bothSides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5518B0D0">
      <w:pPr>
        <w:spacing w:line="570" w:lineRule="exact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图10：2019-2023年地方一般公共预算收入</w:t>
      </w:r>
    </w:p>
    <w:p w14:paraId="56444B72"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drawing>
          <wp:inline distT="0" distB="0" distL="114300" distR="114300">
            <wp:extent cx="5614670" cy="3223260"/>
            <wp:effectExtent l="0" t="0" r="5080" b="15240"/>
            <wp:docPr id="2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E1836A5">
      <w:pPr>
        <w:numPr>
          <w:ilvl w:val="0"/>
          <w:numId w:val="0"/>
        </w:numPr>
        <w:spacing w:line="57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04AEA8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九、居民收入消费和社会保障</w:t>
      </w:r>
    </w:p>
    <w:p w14:paraId="76157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006CB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全年居民人均可支配收入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53140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元，比上年增长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全年居民人均消费支出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36413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元，比上年增长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 w14:paraId="4A84D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年末参加城乡居民基本养老保险参保6.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万人，比上年末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城乡居民社会养老保险参保率9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%，比上年末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增长1.9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个百分点。年末领取失业保险金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万人，比上年末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增长0.44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万人。</w:t>
      </w:r>
    </w:p>
    <w:p w14:paraId="21D86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年末共有各类养老床位数增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0.67万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张，每千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名老人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拥有养老床位5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张。</w:t>
      </w:r>
    </w:p>
    <w:p w14:paraId="06ACF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图1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年居民人均可支配收入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及其增长速度</w:t>
      </w:r>
    </w:p>
    <w:p w14:paraId="6EA62882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drawing>
          <wp:inline distT="0" distB="0" distL="114300" distR="114300">
            <wp:extent cx="5615305" cy="3100070"/>
            <wp:effectExtent l="0" t="0" r="4445" b="5080"/>
            <wp:docPr id="2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8650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 w14:paraId="460BE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科学技术和教育</w:t>
      </w:r>
    </w:p>
    <w:p w14:paraId="77AC1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</w:p>
    <w:p w14:paraId="1A5D5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截至年末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高新技术企业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家，新认定高新技术企业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家。建设国家备案众创空间2家、省级众创空间1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家。行业技术创新中心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登记的技术合同成交金额9.91亿元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B316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截至年末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，全区共有中等职业技术学校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14所，普通高级中学13所，普通初级中学19所，普通小学69所，幼儿园185所，特殊教育学校3所。</w:t>
      </w:r>
    </w:p>
    <w:p w14:paraId="637EB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区属学校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，全年中等职业教育招生1.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万人，在校生4.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万人，毕业生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万人；普通高中招生0.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万人，在校生1.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万人，毕业生0.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万人；初中招生1.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万人，在校生3.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万人，毕业生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万人；普通小学招生1.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万人，在校生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万人，毕业生1.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招生1.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万人，在校生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万人，毕业生1.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万人；特殊教育招生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人，在校生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人。九年义务教育巩固率为99.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 w14:paraId="515ED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06D8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31CF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05A5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61BC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08FA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FC69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图12： 2019-2023普通中小学招生人数</w:t>
      </w:r>
    </w:p>
    <w:p w14:paraId="653F37A8">
      <w:pPr>
        <w:widowControl w:val="0"/>
        <w:numPr>
          <w:ilvl w:val="0"/>
          <w:numId w:val="0"/>
        </w:numPr>
        <w:spacing w:line="240" w:lineRule="auto"/>
        <w:jc w:val="center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234315</wp:posOffset>
            </wp:positionV>
            <wp:extent cx="5609590" cy="2711450"/>
            <wp:effectExtent l="4445" t="4445" r="5715" b="8255"/>
            <wp:wrapSquare wrapText="bothSides"/>
            <wp:docPr id="27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14:paraId="7088550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十一、文化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旅游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、卫生健康和体育</w:t>
      </w:r>
    </w:p>
    <w:p w14:paraId="2649A34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color w:val="auto"/>
        </w:rPr>
      </w:pPr>
    </w:p>
    <w:p w14:paraId="5722E3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年末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文化系统共有艺术表演团体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个，公共图书馆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个，文化馆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个，博物馆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、纪念馆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1个。文化系统各类艺术表演团体演出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56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年末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公共图书馆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馆藏书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62.39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万册，图书流动点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个；乡镇街道综合文化站13个。</w:t>
      </w:r>
    </w:p>
    <w:p w14:paraId="07000B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全年旅游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985.98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万人次，比去年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增长43.8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%；旅游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92.72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亿元，比去年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增长62.0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 w14:paraId="1005E6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73F01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34E8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AE72A6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年旅游接待数量及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增长率</w:t>
      </w:r>
    </w:p>
    <w:p w14:paraId="03F7494D">
      <w:pPr>
        <w:spacing w:line="57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11D55BF">
      <w:pPr>
        <w:spacing w:line="57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182245</wp:posOffset>
            </wp:positionV>
            <wp:extent cx="5610860" cy="3342640"/>
            <wp:effectExtent l="0" t="0" r="8890" b="48260"/>
            <wp:wrapSquare wrapText="bothSides"/>
            <wp:docPr id="2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图14：2019-2023旅游总收入及增长率</w:t>
      </w:r>
    </w:p>
    <w:p w14:paraId="6967F046">
      <w:pPr>
        <w:spacing w:line="570" w:lineRule="exact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832642F">
      <w:pPr>
        <w:spacing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drawing>
          <wp:inline distT="0" distB="0" distL="114300" distR="114300">
            <wp:extent cx="5611495" cy="2879090"/>
            <wp:effectExtent l="0" t="0" r="8255" b="16510"/>
            <wp:docPr id="30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6EF69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u w:val="singl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年末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全区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共有各级各类医疗卫生机构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716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比去年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其中，医院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乡镇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卫生院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社区卫生服务中心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个，社区卫生服务站2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村卫生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个。年末共有卫生技术人员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10749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比去年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，其中，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医生（执业医生+执业助理医师）4476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比去年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，注册护士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5487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比去年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。年末共有医疗机构床位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7527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比去年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镇街和村、社区卫生技术人员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1184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每千人拥有卫生机构床位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6.38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张，每千人拥有卫生技术人员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9.11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个，每千人拥有医生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3.79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个。</w:t>
      </w:r>
    </w:p>
    <w:p w14:paraId="19F183C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全区共有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体育场馆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个，比去年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，体育场馆面积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213.55万平方米，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比去年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全民健身路径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个，比去年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；拥有社会体育指导员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1690人，比去年增长6.0%；举办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县级以上群众性体育竞赛活动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1AFD45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434BB3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交通、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环境和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应急管理</w:t>
      </w:r>
    </w:p>
    <w:p w14:paraId="55C8F26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color w:val="auto"/>
        </w:rPr>
      </w:pPr>
    </w:p>
    <w:p w14:paraId="57146B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全年公路通车里程8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。其中，高速公路通车里程12.23公里，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7D38558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区域环境噪声5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分贝，区域道路交通噪声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66.60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分贝，城区环境空气达标天数3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天，城区环境空气达标率9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%，空气质量综合指数2.5。</w:t>
      </w:r>
    </w:p>
    <w:p w14:paraId="3B2B9B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2023年度全年共发生各类生产安全事故14起、死亡5人、受伤人数13人，分别比上年下降6.7%、增加25.0%、下降23.5%。</w:t>
      </w:r>
    </w:p>
    <w:p w14:paraId="672A12C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0EE8086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注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释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1.本公报所列数据为初步统计数，部分数据因四舍五入的原因，存在总计与分项合计不等的情况，均不做机械调整。</w:t>
      </w:r>
    </w:p>
    <w:p w14:paraId="294B6BB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本公报仓山区地区生产总值、三次产业及相关行业增加值、人均国内生产总值按现价计算，增长速度按可比价格计算。</w:t>
      </w:r>
    </w:p>
    <w:p w14:paraId="513EF9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资料来源：</w:t>
      </w:r>
    </w:p>
    <w:p w14:paraId="2163ED4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本公报中户籍人口数据来自公安仓山分局；城镇新增就业、社会保障数据来自区人社局；主要农产品产量数据来自区农业农村局；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进出口额、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外商直接投资、对外直接投资等数据来自区商务局；财政数据来自区财政局；星火计划项目、火炬计划项目、高新技术企业、众创空间、创新中心、科技奖等数据来自区科技局；教育数据来自区教育局；艺术表演团体、博物馆、公共图书馆、文化馆、体育、旅游等数据来自区文体旅局；卫生数据来自区卫健局；公路数据来自区建设局；安全生产数据来自区应急管理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;其他数据均来自福州市仓山区统计局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。</w:t>
      </w:r>
    </w:p>
    <w:p w14:paraId="5421EE4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-334" w:rightChars="-159" w:firstLine="627" w:firstLineChars="196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</w:p>
    <w:p w14:paraId="660ADB1F">
      <w:pPr>
        <w:pStyle w:val="8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2098" w:left="1587" w:header="851" w:footer="158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8E6B8A-2823-4F0E-8A60-5CBB00A23E3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0E4B90E-A2FA-4B72-BA3B-C841ED6DF29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5110772-8B57-4EE0-BF27-3B9C2EE8433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2FC3754-D4B7-470A-9E8A-39DC6DCF2C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88883AE-0847-4BA7-95CB-BCED9F0391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60A9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23BC2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kqzK8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SLm7CkxHGLE7/8/HH59efy+/sq&#10;t6cPUGPWfcC8NLzzA6bOfkBnVj2oaPMX9RCMY3PP1+bKIRGRH61X63WFIYGx+YL47OF5iJDeS29J&#10;NhoacXqlqfz0EdKYOqfkas7faWPKBI37x4GY2cMy95FjttKwHyZBe9+eUU+Pg2+owz2nxHxw2Ne8&#10;I7MRZ2M/G8cQ9aFDasvCC8LtMSGJwi1XGGGnwjixom7arrwSj+8l6+GP2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5Ksyv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923BC2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AAD1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OTZmZTAzZGUxNjUwZWYwZmFmNGYzODRiMThhNWIifQ=="/>
  </w:docVars>
  <w:rsids>
    <w:rsidRoot w:val="00172A27"/>
    <w:rsid w:val="000969AD"/>
    <w:rsid w:val="001A518E"/>
    <w:rsid w:val="002D269B"/>
    <w:rsid w:val="0030060E"/>
    <w:rsid w:val="0031380D"/>
    <w:rsid w:val="003F1BC5"/>
    <w:rsid w:val="007402CA"/>
    <w:rsid w:val="007555BE"/>
    <w:rsid w:val="00761523"/>
    <w:rsid w:val="007F27CB"/>
    <w:rsid w:val="008C3F70"/>
    <w:rsid w:val="008E68BB"/>
    <w:rsid w:val="00D31CA1"/>
    <w:rsid w:val="00D6239C"/>
    <w:rsid w:val="00D70859"/>
    <w:rsid w:val="00F32AB8"/>
    <w:rsid w:val="00F44F67"/>
    <w:rsid w:val="00F51D66"/>
    <w:rsid w:val="011A24F4"/>
    <w:rsid w:val="012027A1"/>
    <w:rsid w:val="016C105C"/>
    <w:rsid w:val="017B459B"/>
    <w:rsid w:val="017F66D4"/>
    <w:rsid w:val="01AF5332"/>
    <w:rsid w:val="01F36C40"/>
    <w:rsid w:val="0213766F"/>
    <w:rsid w:val="022278B2"/>
    <w:rsid w:val="022655F4"/>
    <w:rsid w:val="02327D3F"/>
    <w:rsid w:val="026659F0"/>
    <w:rsid w:val="029806C9"/>
    <w:rsid w:val="029F0253"/>
    <w:rsid w:val="02A227A1"/>
    <w:rsid w:val="02A86468"/>
    <w:rsid w:val="02BD75DA"/>
    <w:rsid w:val="02D23086"/>
    <w:rsid w:val="02D76E1B"/>
    <w:rsid w:val="02D95AB5"/>
    <w:rsid w:val="02D97DFF"/>
    <w:rsid w:val="02E234A9"/>
    <w:rsid w:val="02EF1E8A"/>
    <w:rsid w:val="02FE3E7B"/>
    <w:rsid w:val="03123DCA"/>
    <w:rsid w:val="031A057A"/>
    <w:rsid w:val="03385C6C"/>
    <w:rsid w:val="033B6E7D"/>
    <w:rsid w:val="03443858"/>
    <w:rsid w:val="034B2E38"/>
    <w:rsid w:val="03567B2B"/>
    <w:rsid w:val="035B50D9"/>
    <w:rsid w:val="035C3527"/>
    <w:rsid w:val="039D7B38"/>
    <w:rsid w:val="03AC241C"/>
    <w:rsid w:val="03C76963"/>
    <w:rsid w:val="040132D3"/>
    <w:rsid w:val="0405748B"/>
    <w:rsid w:val="040A4AA1"/>
    <w:rsid w:val="040A7C67"/>
    <w:rsid w:val="04207E21"/>
    <w:rsid w:val="04277DF8"/>
    <w:rsid w:val="04283AB7"/>
    <w:rsid w:val="04463D2B"/>
    <w:rsid w:val="0469615D"/>
    <w:rsid w:val="048E7480"/>
    <w:rsid w:val="04950DDE"/>
    <w:rsid w:val="049F168E"/>
    <w:rsid w:val="04D00FAD"/>
    <w:rsid w:val="04F419D9"/>
    <w:rsid w:val="05045994"/>
    <w:rsid w:val="05082E32"/>
    <w:rsid w:val="050D4849"/>
    <w:rsid w:val="05191440"/>
    <w:rsid w:val="05291068"/>
    <w:rsid w:val="053E2C54"/>
    <w:rsid w:val="054D3ADB"/>
    <w:rsid w:val="05551D4C"/>
    <w:rsid w:val="055F117D"/>
    <w:rsid w:val="056401E1"/>
    <w:rsid w:val="056E48F8"/>
    <w:rsid w:val="05760640"/>
    <w:rsid w:val="05A2319E"/>
    <w:rsid w:val="05AF3B52"/>
    <w:rsid w:val="05B80C59"/>
    <w:rsid w:val="05D02834"/>
    <w:rsid w:val="05E25CD6"/>
    <w:rsid w:val="05EC445F"/>
    <w:rsid w:val="05F42ECA"/>
    <w:rsid w:val="0622566C"/>
    <w:rsid w:val="062D62E1"/>
    <w:rsid w:val="06402049"/>
    <w:rsid w:val="06B56F46"/>
    <w:rsid w:val="06BD229F"/>
    <w:rsid w:val="06C87916"/>
    <w:rsid w:val="06DA69AD"/>
    <w:rsid w:val="06E65352"/>
    <w:rsid w:val="06E92016"/>
    <w:rsid w:val="07155C37"/>
    <w:rsid w:val="07215C57"/>
    <w:rsid w:val="0754675F"/>
    <w:rsid w:val="075572DB"/>
    <w:rsid w:val="07585EEB"/>
    <w:rsid w:val="0781151E"/>
    <w:rsid w:val="07904D74"/>
    <w:rsid w:val="079104CC"/>
    <w:rsid w:val="07CD206E"/>
    <w:rsid w:val="08400F6D"/>
    <w:rsid w:val="08493DEA"/>
    <w:rsid w:val="085F3E6C"/>
    <w:rsid w:val="088F5575"/>
    <w:rsid w:val="089963F4"/>
    <w:rsid w:val="08AE33B7"/>
    <w:rsid w:val="091837BC"/>
    <w:rsid w:val="09340331"/>
    <w:rsid w:val="097237DA"/>
    <w:rsid w:val="09BF7CF1"/>
    <w:rsid w:val="09CA1445"/>
    <w:rsid w:val="09EF09C1"/>
    <w:rsid w:val="0A317A7B"/>
    <w:rsid w:val="0A424F95"/>
    <w:rsid w:val="0A481E7F"/>
    <w:rsid w:val="0A486323"/>
    <w:rsid w:val="0A636CB9"/>
    <w:rsid w:val="0A6767AA"/>
    <w:rsid w:val="0AD43945"/>
    <w:rsid w:val="0AE915E9"/>
    <w:rsid w:val="0AF55D78"/>
    <w:rsid w:val="0B3C19E4"/>
    <w:rsid w:val="0B4E1717"/>
    <w:rsid w:val="0B5D7BAD"/>
    <w:rsid w:val="0BB377CC"/>
    <w:rsid w:val="0BC11EE9"/>
    <w:rsid w:val="0BD460C1"/>
    <w:rsid w:val="0BD47E6F"/>
    <w:rsid w:val="0BE30307"/>
    <w:rsid w:val="0BF433FF"/>
    <w:rsid w:val="0BF93AD7"/>
    <w:rsid w:val="0C032502"/>
    <w:rsid w:val="0C0C5236"/>
    <w:rsid w:val="0C2F779B"/>
    <w:rsid w:val="0C37664F"/>
    <w:rsid w:val="0C915D60"/>
    <w:rsid w:val="0C963376"/>
    <w:rsid w:val="0CAE76C3"/>
    <w:rsid w:val="0CBF75BD"/>
    <w:rsid w:val="0CC25F19"/>
    <w:rsid w:val="0CD93263"/>
    <w:rsid w:val="0CD96E69"/>
    <w:rsid w:val="0CE642FD"/>
    <w:rsid w:val="0D1963C2"/>
    <w:rsid w:val="0D205739"/>
    <w:rsid w:val="0D3F57BC"/>
    <w:rsid w:val="0D4A1F3C"/>
    <w:rsid w:val="0D756997"/>
    <w:rsid w:val="0DBF7C0D"/>
    <w:rsid w:val="0DC03AC5"/>
    <w:rsid w:val="0DD81DDB"/>
    <w:rsid w:val="0DF2096E"/>
    <w:rsid w:val="0E016F15"/>
    <w:rsid w:val="0E39045D"/>
    <w:rsid w:val="0E3A41D5"/>
    <w:rsid w:val="0E3E1F17"/>
    <w:rsid w:val="0E484127"/>
    <w:rsid w:val="0E5E4367"/>
    <w:rsid w:val="0E613CB6"/>
    <w:rsid w:val="0E801BEA"/>
    <w:rsid w:val="0E824725"/>
    <w:rsid w:val="0EAC6E81"/>
    <w:rsid w:val="0EC93879"/>
    <w:rsid w:val="0F056591"/>
    <w:rsid w:val="0F0A1DF9"/>
    <w:rsid w:val="0F1F58A5"/>
    <w:rsid w:val="0F2C7FC2"/>
    <w:rsid w:val="0F601A19"/>
    <w:rsid w:val="0F753717"/>
    <w:rsid w:val="0F781459"/>
    <w:rsid w:val="0F803E6A"/>
    <w:rsid w:val="0F9C6EF5"/>
    <w:rsid w:val="0FB240F6"/>
    <w:rsid w:val="0FD23FE0"/>
    <w:rsid w:val="0FDA17CC"/>
    <w:rsid w:val="0FDD306A"/>
    <w:rsid w:val="0FE443F8"/>
    <w:rsid w:val="0FF85EDB"/>
    <w:rsid w:val="10067B7B"/>
    <w:rsid w:val="1015122F"/>
    <w:rsid w:val="10255635"/>
    <w:rsid w:val="104265E5"/>
    <w:rsid w:val="105A5A68"/>
    <w:rsid w:val="108005C5"/>
    <w:rsid w:val="109645C6"/>
    <w:rsid w:val="10A310D3"/>
    <w:rsid w:val="10AD0C8E"/>
    <w:rsid w:val="10E418B0"/>
    <w:rsid w:val="11194576"/>
    <w:rsid w:val="113969C6"/>
    <w:rsid w:val="117C3940"/>
    <w:rsid w:val="118F093C"/>
    <w:rsid w:val="119D51A7"/>
    <w:rsid w:val="11BD3153"/>
    <w:rsid w:val="11D371CC"/>
    <w:rsid w:val="11F528ED"/>
    <w:rsid w:val="11F72B09"/>
    <w:rsid w:val="11FD5C45"/>
    <w:rsid w:val="12036215"/>
    <w:rsid w:val="1211524D"/>
    <w:rsid w:val="122E4051"/>
    <w:rsid w:val="123C130C"/>
    <w:rsid w:val="125C6E10"/>
    <w:rsid w:val="12704669"/>
    <w:rsid w:val="127D2E0F"/>
    <w:rsid w:val="12816876"/>
    <w:rsid w:val="12A47798"/>
    <w:rsid w:val="12A52565"/>
    <w:rsid w:val="12BE53D5"/>
    <w:rsid w:val="12CF75E2"/>
    <w:rsid w:val="131879EB"/>
    <w:rsid w:val="131B45D5"/>
    <w:rsid w:val="138527AF"/>
    <w:rsid w:val="138A59D0"/>
    <w:rsid w:val="13D84274"/>
    <w:rsid w:val="13DF4D35"/>
    <w:rsid w:val="13FA18AA"/>
    <w:rsid w:val="14006C59"/>
    <w:rsid w:val="140B63F8"/>
    <w:rsid w:val="14270D58"/>
    <w:rsid w:val="14302302"/>
    <w:rsid w:val="143A4F2F"/>
    <w:rsid w:val="14722060"/>
    <w:rsid w:val="148443FC"/>
    <w:rsid w:val="14855B2E"/>
    <w:rsid w:val="14A16D5C"/>
    <w:rsid w:val="14B60A59"/>
    <w:rsid w:val="14D709D0"/>
    <w:rsid w:val="14EA425F"/>
    <w:rsid w:val="14FE09D5"/>
    <w:rsid w:val="15107A3E"/>
    <w:rsid w:val="153230A0"/>
    <w:rsid w:val="154F67B8"/>
    <w:rsid w:val="15940C70"/>
    <w:rsid w:val="159643E7"/>
    <w:rsid w:val="15A20FDE"/>
    <w:rsid w:val="15A76AFF"/>
    <w:rsid w:val="15BB5BFB"/>
    <w:rsid w:val="15C727F2"/>
    <w:rsid w:val="15DA2525"/>
    <w:rsid w:val="162163A6"/>
    <w:rsid w:val="16646293"/>
    <w:rsid w:val="166B13D0"/>
    <w:rsid w:val="16A4567A"/>
    <w:rsid w:val="16A50D85"/>
    <w:rsid w:val="16BA2357"/>
    <w:rsid w:val="16BF72C9"/>
    <w:rsid w:val="16CA259A"/>
    <w:rsid w:val="16D50F3F"/>
    <w:rsid w:val="16DB2449"/>
    <w:rsid w:val="16DE6045"/>
    <w:rsid w:val="17101F57"/>
    <w:rsid w:val="171B2DF6"/>
    <w:rsid w:val="172D2B29"/>
    <w:rsid w:val="172D6DE6"/>
    <w:rsid w:val="172F663B"/>
    <w:rsid w:val="17310200"/>
    <w:rsid w:val="17766CFB"/>
    <w:rsid w:val="1780256E"/>
    <w:rsid w:val="178A3AD7"/>
    <w:rsid w:val="17966920"/>
    <w:rsid w:val="17AB3C30"/>
    <w:rsid w:val="17B648CC"/>
    <w:rsid w:val="17FF6273"/>
    <w:rsid w:val="18075128"/>
    <w:rsid w:val="180A2E6A"/>
    <w:rsid w:val="181B0BD3"/>
    <w:rsid w:val="184468A8"/>
    <w:rsid w:val="18664544"/>
    <w:rsid w:val="1868495B"/>
    <w:rsid w:val="187F540D"/>
    <w:rsid w:val="18942C73"/>
    <w:rsid w:val="189B3AC2"/>
    <w:rsid w:val="18ED2938"/>
    <w:rsid w:val="18ED7ECE"/>
    <w:rsid w:val="18FB65EA"/>
    <w:rsid w:val="19717795"/>
    <w:rsid w:val="19832ED4"/>
    <w:rsid w:val="198729C4"/>
    <w:rsid w:val="198C1D89"/>
    <w:rsid w:val="1997072D"/>
    <w:rsid w:val="19982B1A"/>
    <w:rsid w:val="19AA66B3"/>
    <w:rsid w:val="19BB08C0"/>
    <w:rsid w:val="19BD0194"/>
    <w:rsid w:val="19EA2F53"/>
    <w:rsid w:val="19EB3229"/>
    <w:rsid w:val="1A0F4768"/>
    <w:rsid w:val="1A2E3748"/>
    <w:rsid w:val="1A2F7114"/>
    <w:rsid w:val="1A3A17E5"/>
    <w:rsid w:val="1A9609E5"/>
    <w:rsid w:val="1AAC1FB7"/>
    <w:rsid w:val="1ACC6716"/>
    <w:rsid w:val="1AD02149"/>
    <w:rsid w:val="1AD82DAC"/>
    <w:rsid w:val="1AE41750"/>
    <w:rsid w:val="1AFB2BD6"/>
    <w:rsid w:val="1AFE3A56"/>
    <w:rsid w:val="1AFF658A"/>
    <w:rsid w:val="1B122762"/>
    <w:rsid w:val="1B175492"/>
    <w:rsid w:val="1B304996"/>
    <w:rsid w:val="1B4D5548"/>
    <w:rsid w:val="1B6034CD"/>
    <w:rsid w:val="1B666609"/>
    <w:rsid w:val="1B8B05F0"/>
    <w:rsid w:val="1B8F3DB2"/>
    <w:rsid w:val="1BAC591B"/>
    <w:rsid w:val="1BBC2421"/>
    <w:rsid w:val="1BFA56D2"/>
    <w:rsid w:val="1C381D54"/>
    <w:rsid w:val="1C440172"/>
    <w:rsid w:val="1C896A53"/>
    <w:rsid w:val="1C9B5D19"/>
    <w:rsid w:val="1CA3357F"/>
    <w:rsid w:val="1CB9113E"/>
    <w:rsid w:val="1CCB00A3"/>
    <w:rsid w:val="1CCE4466"/>
    <w:rsid w:val="1CE0619C"/>
    <w:rsid w:val="1D0600A4"/>
    <w:rsid w:val="1D0E51AB"/>
    <w:rsid w:val="1D100F23"/>
    <w:rsid w:val="1D2E13A9"/>
    <w:rsid w:val="1D407841"/>
    <w:rsid w:val="1D5F1562"/>
    <w:rsid w:val="1D70551D"/>
    <w:rsid w:val="1D9B5F33"/>
    <w:rsid w:val="1D9E32DC"/>
    <w:rsid w:val="1DB34C27"/>
    <w:rsid w:val="1DB63878"/>
    <w:rsid w:val="1DD05AC4"/>
    <w:rsid w:val="1DF443A0"/>
    <w:rsid w:val="1E3909C7"/>
    <w:rsid w:val="1E4D3185"/>
    <w:rsid w:val="1E6A4663"/>
    <w:rsid w:val="1E766B63"/>
    <w:rsid w:val="1E8E0351"/>
    <w:rsid w:val="1E9A6CF6"/>
    <w:rsid w:val="1EA55764"/>
    <w:rsid w:val="1EA731C1"/>
    <w:rsid w:val="1EB2633F"/>
    <w:rsid w:val="1EC02A83"/>
    <w:rsid w:val="1EDD2F7B"/>
    <w:rsid w:val="1EDD553F"/>
    <w:rsid w:val="1EF567F2"/>
    <w:rsid w:val="1EFD54D7"/>
    <w:rsid w:val="1F193045"/>
    <w:rsid w:val="1F3454E9"/>
    <w:rsid w:val="1F494278"/>
    <w:rsid w:val="1F504C69"/>
    <w:rsid w:val="1F7532BF"/>
    <w:rsid w:val="1F8B4890"/>
    <w:rsid w:val="1F9A4FA2"/>
    <w:rsid w:val="1FCB1131"/>
    <w:rsid w:val="20054643"/>
    <w:rsid w:val="200C4066"/>
    <w:rsid w:val="200D799B"/>
    <w:rsid w:val="204959F5"/>
    <w:rsid w:val="206C46C2"/>
    <w:rsid w:val="20801CCC"/>
    <w:rsid w:val="20833120"/>
    <w:rsid w:val="20BB11A5"/>
    <w:rsid w:val="20C444FE"/>
    <w:rsid w:val="20EA55E7"/>
    <w:rsid w:val="20F87D04"/>
    <w:rsid w:val="212E1998"/>
    <w:rsid w:val="214E3DC8"/>
    <w:rsid w:val="21562C7C"/>
    <w:rsid w:val="217A220E"/>
    <w:rsid w:val="21B06830"/>
    <w:rsid w:val="21BC51D5"/>
    <w:rsid w:val="21C978F2"/>
    <w:rsid w:val="21D544E9"/>
    <w:rsid w:val="21ED538F"/>
    <w:rsid w:val="21FF50C2"/>
    <w:rsid w:val="220F79FB"/>
    <w:rsid w:val="223A3CF0"/>
    <w:rsid w:val="223A4CE8"/>
    <w:rsid w:val="223C00C4"/>
    <w:rsid w:val="22421B7E"/>
    <w:rsid w:val="226A5AA8"/>
    <w:rsid w:val="228F4698"/>
    <w:rsid w:val="22AB3CB5"/>
    <w:rsid w:val="22AF6DDF"/>
    <w:rsid w:val="22DB252B"/>
    <w:rsid w:val="230706D2"/>
    <w:rsid w:val="2345029C"/>
    <w:rsid w:val="234E6301"/>
    <w:rsid w:val="23624457"/>
    <w:rsid w:val="23B87C1E"/>
    <w:rsid w:val="23BF56A3"/>
    <w:rsid w:val="23CD5478"/>
    <w:rsid w:val="23D34A58"/>
    <w:rsid w:val="23EB1DA2"/>
    <w:rsid w:val="23F549CE"/>
    <w:rsid w:val="24482D50"/>
    <w:rsid w:val="24492F06"/>
    <w:rsid w:val="2457097E"/>
    <w:rsid w:val="24863878"/>
    <w:rsid w:val="249010FF"/>
    <w:rsid w:val="24AA317A"/>
    <w:rsid w:val="24C76512"/>
    <w:rsid w:val="24DE5462"/>
    <w:rsid w:val="250273A3"/>
    <w:rsid w:val="256273B2"/>
    <w:rsid w:val="25695674"/>
    <w:rsid w:val="256C0CC0"/>
    <w:rsid w:val="256E67E6"/>
    <w:rsid w:val="25733194"/>
    <w:rsid w:val="259A3A7F"/>
    <w:rsid w:val="259A60E3"/>
    <w:rsid w:val="25D912C6"/>
    <w:rsid w:val="25F56F08"/>
    <w:rsid w:val="25F96FB3"/>
    <w:rsid w:val="26217CFD"/>
    <w:rsid w:val="26415CA9"/>
    <w:rsid w:val="26551754"/>
    <w:rsid w:val="266876DA"/>
    <w:rsid w:val="26743FFB"/>
    <w:rsid w:val="26F70A6B"/>
    <w:rsid w:val="26FE1C08"/>
    <w:rsid w:val="27000A56"/>
    <w:rsid w:val="270513CC"/>
    <w:rsid w:val="271909D4"/>
    <w:rsid w:val="27247AA4"/>
    <w:rsid w:val="27763C7D"/>
    <w:rsid w:val="27B32BD6"/>
    <w:rsid w:val="27BB1A8B"/>
    <w:rsid w:val="27C6290A"/>
    <w:rsid w:val="27D03788"/>
    <w:rsid w:val="280E0EF6"/>
    <w:rsid w:val="28285372"/>
    <w:rsid w:val="284E2C4A"/>
    <w:rsid w:val="28643ED1"/>
    <w:rsid w:val="287700A8"/>
    <w:rsid w:val="287A5D64"/>
    <w:rsid w:val="2899001E"/>
    <w:rsid w:val="28A013AD"/>
    <w:rsid w:val="28E219C5"/>
    <w:rsid w:val="29081FDC"/>
    <w:rsid w:val="29276C21"/>
    <w:rsid w:val="292B09F7"/>
    <w:rsid w:val="29455AB0"/>
    <w:rsid w:val="297F67AD"/>
    <w:rsid w:val="29826D04"/>
    <w:rsid w:val="29A529F3"/>
    <w:rsid w:val="29A749BD"/>
    <w:rsid w:val="29AC5B2F"/>
    <w:rsid w:val="29BE740E"/>
    <w:rsid w:val="29EA6657"/>
    <w:rsid w:val="2A1D6A2D"/>
    <w:rsid w:val="2A41096D"/>
    <w:rsid w:val="2A520D05"/>
    <w:rsid w:val="2A524929"/>
    <w:rsid w:val="2A6B1546"/>
    <w:rsid w:val="2AA50D97"/>
    <w:rsid w:val="2AAB23CF"/>
    <w:rsid w:val="2AB90504"/>
    <w:rsid w:val="2AC26F23"/>
    <w:rsid w:val="2AE412F9"/>
    <w:rsid w:val="2AE8528D"/>
    <w:rsid w:val="2AEE5A4E"/>
    <w:rsid w:val="2AF43B5B"/>
    <w:rsid w:val="2AFB4FC0"/>
    <w:rsid w:val="2B065092"/>
    <w:rsid w:val="2B1D22D4"/>
    <w:rsid w:val="2B2067D5"/>
    <w:rsid w:val="2B4816BD"/>
    <w:rsid w:val="2B6568DD"/>
    <w:rsid w:val="2BA016C4"/>
    <w:rsid w:val="2BB802F0"/>
    <w:rsid w:val="2BC76C50"/>
    <w:rsid w:val="2BCA6741"/>
    <w:rsid w:val="2C131E96"/>
    <w:rsid w:val="2C3F2C8B"/>
    <w:rsid w:val="2C6E531E"/>
    <w:rsid w:val="2C70553A"/>
    <w:rsid w:val="2C82701B"/>
    <w:rsid w:val="2C864D5D"/>
    <w:rsid w:val="2C8E3C12"/>
    <w:rsid w:val="2C9F7BCD"/>
    <w:rsid w:val="2CBC077F"/>
    <w:rsid w:val="2CBF49C6"/>
    <w:rsid w:val="2CC338BC"/>
    <w:rsid w:val="2CC633AC"/>
    <w:rsid w:val="2CCF04B2"/>
    <w:rsid w:val="2CF450C7"/>
    <w:rsid w:val="2CFA4E04"/>
    <w:rsid w:val="2D0068BE"/>
    <w:rsid w:val="2D256324"/>
    <w:rsid w:val="2D3606F0"/>
    <w:rsid w:val="2D44485F"/>
    <w:rsid w:val="2D8915F7"/>
    <w:rsid w:val="2D9005CA"/>
    <w:rsid w:val="2D933DF2"/>
    <w:rsid w:val="2D9E1C33"/>
    <w:rsid w:val="2DA751B9"/>
    <w:rsid w:val="2DC64C10"/>
    <w:rsid w:val="2E0951F7"/>
    <w:rsid w:val="2E0E7FCC"/>
    <w:rsid w:val="2E132621"/>
    <w:rsid w:val="2E1B14D5"/>
    <w:rsid w:val="2E541EA3"/>
    <w:rsid w:val="2E7D3F3E"/>
    <w:rsid w:val="2E7F7CB6"/>
    <w:rsid w:val="2E921798"/>
    <w:rsid w:val="2EC47F35"/>
    <w:rsid w:val="2F0361F1"/>
    <w:rsid w:val="2F191EB9"/>
    <w:rsid w:val="2F236894"/>
    <w:rsid w:val="2F4C6371"/>
    <w:rsid w:val="2F4D56BE"/>
    <w:rsid w:val="2F561738"/>
    <w:rsid w:val="2F6B3D97"/>
    <w:rsid w:val="2F7E1D1C"/>
    <w:rsid w:val="2F8F3F29"/>
    <w:rsid w:val="2FBD2FBE"/>
    <w:rsid w:val="2FD80B22"/>
    <w:rsid w:val="2FDE0A0C"/>
    <w:rsid w:val="2FFE2E5D"/>
    <w:rsid w:val="30006BD5"/>
    <w:rsid w:val="3014442E"/>
    <w:rsid w:val="30365638"/>
    <w:rsid w:val="303D3985"/>
    <w:rsid w:val="30705B08"/>
    <w:rsid w:val="30A13F14"/>
    <w:rsid w:val="30E67B79"/>
    <w:rsid w:val="310105C3"/>
    <w:rsid w:val="311E37B6"/>
    <w:rsid w:val="312D57A8"/>
    <w:rsid w:val="31305298"/>
    <w:rsid w:val="31653193"/>
    <w:rsid w:val="316D2B46"/>
    <w:rsid w:val="317C672F"/>
    <w:rsid w:val="318555E4"/>
    <w:rsid w:val="318F0210"/>
    <w:rsid w:val="319C0B7F"/>
    <w:rsid w:val="31AD432A"/>
    <w:rsid w:val="31AF2660"/>
    <w:rsid w:val="31ED4F37"/>
    <w:rsid w:val="31FB3AF8"/>
    <w:rsid w:val="32244DFC"/>
    <w:rsid w:val="32402CEE"/>
    <w:rsid w:val="32490BCC"/>
    <w:rsid w:val="328C0BF4"/>
    <w:rsid w:val="328F0568"/>
    <w:rsid w:val="32B31291"/>
    <w:rsid w:val="32D8384A"/>
    <w:rsid w:val="33716E12"/>
    <w:rsid w:val="33723946"/>
    <w:rsid w:val="339A10EE"/>
    <w:rsid w:val="33B4608C"/>
    <w:rsid w:val="33BD22A6"/>
    <w:rsid w:val="33DA14EB"/>
    <w:rsid w:val="33EF0370"/>
    <w:rsid w:val="33EF31E8"/>
    <w:rsid w:val="34020BAF"/>
    <w:rsid w:val="34474DD2"/>
    <w:rsid w:val="344C4C06"/>
    <w:rsid w:val="34512D60"/>
    <w:rsid w:val="345E036E"/>
    <w:rsid w:val="347D2F0E"/>
    <w:rsid w:val="34825E0A"/>
    <w:rsid w:val="348A4CBF"/>
    <w:rsid w:val="34951FE2"/>
    <w:rsid w:val="34EB0B83"/>
    <w:rsid w:val="34EF207A"/>
    <w:rsid w:val="34F153D9"/>
    <w:rsid w:val="350E58F0"/>
    <w:rsid w:val="351F2462"/>
    <w:rsid w:val="355C3706"/>
    <w:rsid w:val="35675000"/>
    <w:rsid w:val="356E638F"/>
    <w:rsid w:val="3575771D"/>
    <w:rsid w:val="358160C2"/>
    <w:rsid w:val="35A36F10"/>
    <w:rsid w:val="35CC00AA"/>
    <w:rsid w:val="35E825E5"/>
    <w:rsid w:val="36380711"/>
    <w:rsid w:val="36415851"/>
    <w:rsid w:val="366F23BE"/>
    <w:rsid w:val="367453C4"/>
    <w:rsid w:val="368A0560"/>
    <w:rsid w:val="36A22794"/>
    <w:rsid w:val="36A24542"/>
    <w:rsid w:val="36A951BE"/>
    <w:rsid w:val="36C3270A"/>
    <w:rsid w:val="36CF7669"/>
    <w:rsid w:val="36F2154E"/>
    <w:rsid w:val="3713733C"/>
    <w:rsid w:val="373167D0"/>
    <w:rsid w:val="37354144"/>
    <w:rsid w:val="3745179B"/>
    <w:rsid w:val="37476E97"/>
    <w:rsid w:val="37494D43"/>
    <w:rsid w:val="376712E7"/>
    <w:rsid w:val="378B3228"/>
    <w:rsid w:val="37AA7583"/>
    <w:rsid w:val="37C258FE"/>
    <w:rsid w:val="37F05781"/>
    <w:rsid w:val="37F503E8"/>
    <w:rsid w:val="37FA05EE"/>
    <w:rsid w:val="37FB754C"/>
    <w:rsid w:val="380B04E1"/>
    <w:rsid w:val="380E49BC"/>
    <w:rsid w:val="384D4981"/>
    <w:rsid w:val="38AA0FF9"/>
    <w:rsid w:val="38D8609D"/>
    <w:rsid w:val="38EF3C8A"/>
    <w:rsid w:val="390E4110"/>
    <w:rsid w:val="39204E40"/>
    <w:rsid w:val="39227BBC"/>
    <w:rsid w:val="393F076E"/>
    <w:rsid w:val="395A1104"/>
    <w:rsid w:val="396A50BF"/>
    <w:rsid w:val="396C0E37"/>
    <w:rsid w:val="397F0B6A"/>
    <w:rsid w:val="399B3F6D"/>
    <w:rsid w:val="39A6259B"/>
    <w:rsid w:val="39C11183"/>
    <w:rsid w:val="39C12F31"/>
    <w:rsid w:val="39C62C3D"/>
    <w:rsid w:val="39D95CDA"/>
    <w:rsid w:val="39F94DC1"/>
    <w:rsid w:val="3A00614F"/>
    <w:rsid w:val="3A023C21"/>
    <w:rsid w:val="3A0B68A2"/>
    <w:rsid w:val="3A1F40FB"/>
    <w:rsid w:val="3A212FEA"/>
    <w:rsid w:val="3A824DB6"/>
    <w:rsid w:val="3A825CEF"/>
    <w:rsid w:val="3AA30888"/>
    <w:rsid w:val="3AA81576"/>
    <w:rsid w:val="3AB6680E"/>
    <w:rsid w:val="3ABC7B9C"/>
    <w:rsid w:val="3ABF0DE9"/>
    <w:rsid w:val="3AC84793"/>
    <w:rsid w:val="3ACA4067"/>
    <w:rsid w:val="3AE3337B"/>
    <w:rsid w:val="3B021A53"/>
    <w:rsid w:val="3B057795"/>
    <w:rsid w:val="3B1C1C4D"/>
    <w:rsid w:val="3B245E6D"/>
    <w:rsid w:val="3B2E2848"/>
    <w:rsid w:val="3B785D33"/>
    <w:rsid w:val="3B806E1C"/>
    <w:rsid w:val="3B892174"/>
    <w:rsid w:val="3BA96372"/>
    <w:rsid w:val="3BAC2C40"/>
    <w:rsid w:val="3BB84807"/>
    <w:rsid w:val="3BE92E93"/>
    <w:rsid w:val="3BE949C1"/>
    <w:rsid w:val="3BF64956"/>
    <w:rsid w:val="3C074E47"/>
    <w:rsid w:val="3C150652"/>
    <w:rsid w:val="3C2B4FD9"/>
    <w:rsid w:val="3C3E4D0D"/>
    <w:rsid w:val="3C4165AB"/>
    <w:rsid w:val="3C8270C1"/>
    <w:rsid w:val="3CBA4554"/>
    <w:rsid w:val="3CC0425E"/>
    <w:rsid w:val="3CCA65A0"/>
    <w:rsid w:val="3CCD7E3F"/>
    <w:rsid w:val="3CD016DD"/>
    <w:rsid w:val="3CD70CBD"/>
    <w:rsid w:val="3CF33E81"/>
    <w:rsid w:val="3D08531B"/>
    <w:rsid w:val="3D3305EA"/>
    <w:rsid w:val="3D436353"/>
    <w:rsid w:val="3D4C5207"/>
    <w:rsid w:val="3D5347E8"/>
    <w:rsid w:val="3D7D3613"/>
    <w:rsid w:val="3DAF5796"/>
    <w:rsid w:val="3DB64D77"/>
    <w:rsid w:val="3DC16CD5"/>
    <w:rsid w:val="3DDF7E2A"/>
    <w:rsid w:val="3DF24001"/>
    <w:rsid w:val="3DFC6C2D"/>
    <w:rsid w:val="3E1F291C"/>
    <w:rsid w:val="3E350391"/>
    <w:rsid w:val="3E6E464D"/>
    <w:rsid w:val="3E774506"/>
    <w:rsid w:val="3E8804C1"/>
    <w:rsid w:val="3F160DD8"/>
    <w:rsid w:val="3F3D5750"/>
    <w:rsid w:val="3F760C61"/>
    <w:rsid w:val="3F7F4684"/>
    <w:rsid w:val="3F8213B4"/>
    <w:rsid w:val="3F8A64BB"/>
    <w:rsid w:val="3F9A6941"/>
    <w:rsid w:val="3F9D7BC6"/>
    <w:rsid w:val="3F9F21B1"/>
    <w:rsid w:val="3FA7706D"/>
    <w:rsid w:val="3FC431D6"/>
    <w:rsid w:val="40080F1C"/>
    <w:rsid w:val="400E49F6"/>
    <w:rsid w:val="40325D79"/>
    <w:rsid w:val="403C5A07"/>
    <w:rsid w:val="40401EE9"/>
    <w:rsid w:val="40526FD9"/>
    <w:rsid w:val="40745B4D"/>
    <w:rsid w:val="408829FA"/>
    <w:rsid w:val="40953369"/>
    <w:rsid w:val="409578FA"/>
    <w:rsid w:val="40F22388"/>
    <w:rsid w:val="40FA32D9"/>
    <w:rsid w:val="40FB7670"/>
    <w:rsid w:val="41013112"/>
    <w:rsid w:val="41045B8C"/>
    <w:rsid w:val="412E1866"/>
    <w:rsid w:val="41354204"/>
    <w:rsid w:val="413A6E55"/>
    <w:rsid w:val="414F3518"/>
    <w:rsid w:val="4152438E"/>
    <w:rsid w:val="41575E42"/>
    <w:rsid w:val="418A09F4"/>
    <w:rsid w:val="41D67795"/>
    <w:rsid w:val="42075BA1"/>
    <w:rsid w:val="42094033"/>
    <w:rsid w:val="420A5691"/>
    <w:rsid w:val="422A188F"/>
    <w:rsid w:val="425C2439"/>
    <w:rsid w:val="426D00FA"/>
    <w:rsid w:val="427B461F"/>
    <w:rsid w:val="4286740D"/>
    <w:rsid w:val="428E62C2"/>
    <w:rsid w:val="429A6A15"/>
    <w:rsid w:val="42A14D8E"/>
    <w:rsid w:val="42A31D6D"/>
    <w:rsid w:val="42BB7828"/>
    <w:rsid w:val="42F36125"/>
    <w:rsid w:val="4348021F"/>
    <w:rsid w:val="437B23A2"/>
    <w:rsid w:val="43961B34"/>
    <w:rsid w:val="43C31F9B"/>
    <w:rsid w:val="43D30430"/>
    <w:rsid w:val="43E17B92"/>
    <w:rsid w:val="43E22422"/>
    <w:rsid w:val="43EE13D3"/>
    <w:rsid w:val="441B3B85"/>
    <w:rsid w:val="44250560"/>
    <w:rsid w:val="4427077C"/>
    <w:rsid w:val="442944F4"/>
    <w:rsid w:val="44380293"/>
    <w:rsid w:val="443D1D4E"/>
    <w:rsid w:val="444529B0"/>
    <w:rsid w:val="4447497A"/>
    <w:rsid w:val="446C618F"/>
    <w:rsid w:val="44843CBF"/>
    <w:rsid w:val="44C304A5"/>
    <w:rsid w:val="44CB1108"/>
    <w:rsid w:val="44E977E0"/>
    <w:rsid w:val="44F65B0B"/>
    <w:rsid w:val="44F71EFD"/>
    <w:rsid w:val="45097E82"/>
    <w:rsid w:val="45796DB6"/>
    <w:rsid w:val="457E617A"/>
    <w:rsid w:val="458D2861"/>
    <w:rsid w:val="458D5AEB"/>
    <w:rsid w:val="45901E47"/>
    <w:rsid w:val="45A858ED"/>
    <w:rsid w:val="45AA51C1"/>
    <w:rsid w:val="45CA7611"/>
    <w:rsid w:val="46115240"/>
    <w:rsid w:val="46164604"/>
    <w:rsid w:val="4622744D"/>
    <w:rsid w:val="463B73E9"/>
    <w:rsid w:val="46405B25"/>
    <w:rsid w:val="46454EEA"/>
    <w:rsid w:val="46470C62"/>
    <w:rsid w:val="46527559"/>
    <w:rsid w:val="465B64BB"/>
    <w:rsid w:val="46DD5122"/>
    <w:rsid w:val="47051DF3"/>
    <w:rsid w:val="473138EC"/>
    <w:rsid w:val="47431429"/>
    <w:rsid w:val="4746790C"/>
    <w:rsid w:val="474E14FB"/>
    <w:rsid w:val="47A81BD4"/>
    <w:rsid w:val="47AD2D46"/>
    <w:rsid w:val="47B440D5"/>
    <w:rsid w:val="47C67EFA"/>
    <w:rsid w:val="47E81FD1"/>
    <w:rsid w:val="47F7525B"/>
    <w:rsid w:val="480F3A01"/>
    <w:rsid w:val="48143B1C"/>
    <w:rsid w:val="48221986"/>
    <w:rsid w:val="4823125B"/>
    <w:rsid w:val="48587156"/>
    <w:rsid w:val="486755EB"/>
    <w:rsid w:val="48777B4E"/>
    <w:rsid w:val="48783354"/>
    <w:rsid w:val="488E2B78"/>
    <w:rsid w:val="48A95962"/>
    <w:rsid w:val="48CB3DCC"/>
    <w:rsid w:val="49044BE8"/>
    <w:rsid w:val="49107A31"/>
    <w:rsid w:val="491868E5"/>
    <w:rsid w:val="49284F02"/>
    <w:rsid w:val="49351245"/>
    <w:rsid w:val="493A4AAE"/>
    <w:rsid w:val="495518E8"/>
    <w:rsid w:val="496511B1"/>
    <w:rsid w:val="496B3BB4"/>
    <w:rsid w:val="49746212"/>
    <w:rsid w:val="49757894"/>
    <w:rsid w:val="4977360C"/>
    <w:rsid w:val="4981448B"/>
    <w:rsid w:val="49C01C9B"/>
    <w:rsid w:val="49D929D5"/>
    <w:rsid w:val="49D942C7"/>
    <w:rsid w:val="49E520AA"/>
    <w:rsid w:val="49FB4160"/>
    <w:rsid w:val="4A0F1A96"/>
    <w:rsid w:val="4A45195C"/>
    <w:rsid w:val="4A4F6337"/>
    <w:rsid w:val="4A50725C"/>
    <w:rsid w:val="4A5578BF"/>
    <w:rsid w:val="4A5751EC"/>
    <w:rsid w:val="4A631DE2"/>
    <w:rsid w:val="4A63231A"/>
    <w:rsid w:val="4A926F00"/>
    <w:rsid w:val="4AB8212E"/>
    <w:rsid w:val="4AE278CD"/>
    <w:rsid w:val="4AEF3972"/>
    <w:rsid w:val="4AF26559"/>
    <w:rsid w:val="4B0215FB"/>
    <w:rsid w:val="4B2B5D7F"/>
    <w:rsid w:val="4B3F63AB"/>
    <w:rsid w:val="4B5303D9"/>
    <w:rsid w:val="4BAA48EE"/>
    <w:rsid w:val="4BBA580D"/>
    <w:rsid w:val="4BC468B1"/>
    <w:rsid w:val="4BCD1C09"/>
    <w:rsid w:val="4BD05255"/>
    <w:rsid w:val="4BED22AB"/>
    <w:rsid w:val="4C192633"/>
    <w:rsid w:val="4C4C6FD2"/>
    <w:rsid w:val="4C852059"/>
    <w:rsid w:val="4C864E36"/>
    <w:rsid w:val="4C9D782D"/>
    <w:rsid w:val="4CCA7EF7"/>
    <w:rsid w:val="4CD564D9"/>
    <w:rsid w:val="4CD60F91"/>
    <w:rsid w:val="4CE766E0"/>
    <w:rsid w:val="4CF17B79"/>
    <w:rsid w:val="4CFD207A"/>
    <w:rsid w:val="4D0B295F"/>
    <w:rsid w:val="4D1A70D0"/>
    <w:rsid w:val="4D2A0270"/>
    <w:rsid w:val="4D2E66D8"/>
    <w:rsid w:val="4D4E08C5"/>
    <w:rsid w:val="4D5A571F"/>
    <w:rsid w:val="4D5C1497"/>
    <w:rsid w:val="4DBC3CE3"/>
    <w:rsid w:val="4DF270F3"/>
    <w:rsid w:val="4DF47243"/>
    <w:rsid w:val="4DF71A95"/>
    <w:rsid w:val="4E4B5067"/>
    <w:rsid w:val="4E5334F9"/>
    <w:rsid w:val="4E5E2FEC"/>
    <w:rsid w:val="4E791BD4"/>
    <w:rsid w:val="4E7B0BC1"/>
    <w:rsid w:val="4E8826B6"/>
    <w:rsid w:val="4EA2737D"/>
    <w:rsid w:val="4EB42C0C"/>
    <w:rsid w:val="4EBB043F"/>
    <w:rsid w:val="4ECA0682"/>
    <w:rsid w:val="4ECF7A46"/>
    <w:rsid w:val="4EF120B3"/>
    <w:rsid w:val="4F381A8F"/>
    <w:rsid w:val="4F756840"/>
    <w:rsid w:val="4FE94B38"/>
    <w:rsid w:val="4FEA17A4"/>
    <w:rsid w:val="500A094A"/>
    <w:rsid w:val="5051245D"/>
    <w:rsid w:val="50525E9A"/>
    <w:rsid w:val="50597F0F"/>
    <w:rsid w:val="50724B2D"/>
    <w:rsid w:val="50751B46"/>
    <w:rsid w:val="50795C12"/>
    <w:rsid w:val="507D3538"/>
    <w:rsid w:val="508014B8"/>
    <w:rsid w:val="50886C77"/>
    <w:rsid w:val="50D01420"/>
    <w:rsid w:val="5100482F"/>
    <w:rsid w:val="51087240"/>
    <w:rsid w:val="5123557E"/>
    <w:rsid w:val="512A5240"/>
    <w:rsid w:val="512F6EC2"/>
    <w:rsid w:val="514B3CFC"/>
    <w:rsid w:val="514F4D67"/>
    <w:rsid w:val="51624BA2"/>
    <w:rsid w:val="517D5E7F"/>
    <w:rsid w:val="51820DAA"/>
    <w:rsid w:val="51AB479B"/>
    <w:rsid w:val="51C21AE4"/>
    <w:rsid w:val="51C23892"/>
    <w:rsid w:val="51F872B4"/>
    <w:rsid w:val="52020133"/>
    <w:rsid w:val="52036385"/>
    <w:rsid w:val="52045E78"/>
    <w:rsid w:val="52125C44"/>
    <w:rsid w:val="524A3FB4"/>
    <w:rsid w:val="5272350A"/>
    <w:rsid w:val="5273308B"/>
    <w:rsid w:val="52750905"/>
    <w:rsid w:val="52974D1F"/>
    <w:rsid w:val="52B20A12"/>
    <w:rsid w:val="52D34A4F"/>
    <w:rsid w:val="52E635B0"/>
    <w:rsid w:val="52F65EE9"/>
    <w:rsid w:val="52FB0B1E"/>
    <w:rsid w:val="532F2B9D"/>
    <w:rsid w:val="53336AC2"/>
    <w:rsid w:val="534C5B09"/>
    <w:rsid w:val="535F39FD"/>
    <w:rsid w:val="536A529E"/>
    <w:rsid w:val="53740BBC"/>
    <w:rsid w:val="53B34AAF"/>
    <w:rsid w:val="53C66824"/>
    <w:rsid w:val="53D37FD9"/>
    <w:rsid w:val="53E421E6"/>
    <w:rsid w:val="53FD5B4D"/>
    <w:rsid w:val="5406215C"/>
    <w:rsid w:val="540C5299"/>
    <w:rsid w:val="54442C85"/>
    <w:rsid w:val="54602B84"/>
    <w:rsid w:val="548E3F00"/>
    <w:rsid w:val="54992FD0"/>
    <w:rsid w:val="54A021D0"/>
    <w:rsid w:val="54A0435F"/>
    <w:rsid w:val="54DC2EBD"/>
    <w:rsid w:val="54E65AEA"/>
    <w:rsid w:val="55326F81"/>
    <w:rsid w:val="55452810"/>
    <w:rsid w:val="557C4321"/>
    <w:rsid w:val="55A41C2D"/>
    <w:rsid w:val="55E262B1"/>
    <w:rsid w:val="55E426EC"/>
    <w:rsid w:val="56292132"/>
    <w:rsid w:val="563D5BDD"/>
    <w:rsid w:val="564927D4"/>
    <w:rsid w:val="56494582"/>
    <w:rsid w:val="566B44F9"/>
    <w:rsid w:val="56A736DC"/>
    <w:rsid w:val="56EB388B"/>
    <w:rsid w:val="56EE0C86"/>
    <w:rsid w:val="56FB64A3"/>
    <w:rsid w:val="571A1A7B"/>
    <w:rsid w:val="573568B4"/>
    <w:rsid w:val="57426779"/>
    <w:rsid w:val="578E4942"/>
    <w:rsid w:val="57B8376D"/>
    <w:rsid w:val="57BC1FBC"/>
    <w:rsid w:val="57C5126B"/>
    <w:rsid w:val="57D91936"/>
    <w:rsid w:val="57FF75EE"/>
    <w:rsid w:val="580A1AEF"/>
    <w:rsid w:val="58117989"/>
    <w:rsid w:val="58201313"/>
    <w:rsid w:val="58510091"/>
    <w:rsid w:val="585B059D"/>
    <w:rsid w:val="58937D37"/>
    <w:rsid w:val="58BA52C3"/>
    <w:rsid w:val="58CC05D0"/>
    <w:rsid w:val="58D327DC"/>
    <w:rsid w:val="58F85DEC"/>
    <w:rsid w:val="59140E77"/>
    <w:rsid w:val="592227EA"/>
    <w:rsid w:val="593E7CA2"/>
    <w:rsid w:val="594B0611"/>
    <w:rsid w:val="59570D64"/>
    <w:rsid w:val="59796F2C"/>
    <w:rsid w:val="597E09E7"/>
    <w:rsid w:val="599E2E37"/>
    <w:rsid w:val="59A73A9A"/>
    <w:rsid w:val="59B14918"/>
    <w:rsid w:val="5A1D0200"/>
    <w:rsid w:val="5A3A7927"/>
    <w:rsid w:val="5A4A2677"/>
    <w:rsid w:val="5A504131"/>
    <w:rsid w:val="5ABC3DFA"/>
    <w:rsid w:val="5ACE6F65"/>
    <w:rsid w:val="5ADC4DA8"/>
    <w:rsid w:val="5ADC7773"/>
    <w:rsid w:val="5AF2343A"/>
    <w:rsid w:val="5AF70A51"/>
    <w:rsid w:val="5B184523"/>
    <w:rsid w:val="5B264E92"/>
    <w:rsid w:val="5B266C40"/>
    <w:rsid w:val="5B4177A9"/>
    <w:rsid w:val="5B523ED9"/>
    <w:rsid w:val="5B615ECA"/>
    <w:rsid w:val="5B653C0C"/>
    <w:rsid w:val="5BA069F2"/>
    <w:rsid w:val="5BB42F2B"/>
    <w:rsid w:val="5BD14DFE"/>
    <w:rsid w:val="5BEF1728"/>
    <w:rsid w:val="5C0351D3"/>
    <w:rsid w:val="5C1178F0"/>
    <w:rsid w:val="5C1B42CB"/>
    <w:rsid w:val="5C207B33"/>
    <w:rsid w:val="5C5D48E3"/>
    <w:rsid w:val="5C6519EA"/>
    <w:rsid w:val="5C781047"/>
    <w:rsid w:val="5C7834CB"/>
    <w:rsid w:val="5C793BD5"/>
    <w:rsid w:val="5C904CB9"/>
    <w:rsid w:val="5CAB38A1"/>
    <w:rsid w:val="5CBD1826"/>
    <w:rsid w:val="5CCE62F4"/>
    <w:rsid w:val="5CD728E8"/>
    <w:rsid w:val="5D347BC3"/>
    <w:rsid w:val="5D3513BC"/>
    <w:rsid w:val="5D610403"/>
    <w:rsid w:val="5D720862"/>
    <w:rsid w:val="5D7B609C"/>
    <w:rsid w:val="5D8F4F70"/>
    <w:rsid w:val="5D9647B0"/>
    <w:rsid w:val="5D9D6323"/>
    <w:rsid w:val="5DA51AB7"/>
    <w:rsid w:val="5DAA3B58"/>
    <w:rsid w:val="5DAD6725"/>
    <w:rsid w:val="5DD96EAF"/>
    <w:rsid w:val="5DF00D68"/>
    <w:rsid w:val="5DF41277"/>
    <w:rsid w:val="5DF72B16"/>
    <w:rsid w:val="5E1216FE"/>
    <w:rsid w:val="5E940365"/>
    <w:rsid w:val="5E967A7C"/>
    <w:rsid w:val="5E9B38C7"/>
    <w:rsid w:val="5E9F7435"/>
    <w:rsid w:val="5F183C9A"/>
    <w:rsid w:val="5F28567D"/>
    <w:rsid w:val="5F2B6F1B"/>
    <w:rsid w:val="5F313E05"/>
    <w:rsid w:val="5F506981"/>
    <w:rsid w:val="5F5F6858"/>
    <w:rsid w:val="5F687935"/>
    <w:rsid w:val="5F7268F8"/>
    <w:rsid w:val="5FA36AB1"/>
    <w:rsid w:val="5FBE3A3F"/>
    <w:rsid w:val="60431363"/>
    <w:rsid w:val="60457B68"/>
    <w:rsid w:val="604D2EC1"/>
    <w:rsid w:val="60795912"/>
    <w:rsid w:val="60B06019"/>
    <w:rsid w:val="60CE7528"/>
    <w:rsid w:val="60D86C2E"/>
    <w:rsid w:val="60E47381"/>
    <w:rsid w:val="60E66F49"/>
    <w:rsid w:val="612C6F7A"/>
    <w:rsid w:val="61314E1C"/>
    <w:rsid w:val="6151078F"/>
    <w:rsid w:val="61615E80"/>
    <w:rsid w:val="61672B62"/>
    <w:rsid w:val="61810CF4"/>
    <w:rsid w:val="6189406E"/>
    <w:rsid w:val="61952D71"/>
    <w:rsid w:val="61A37111"/>
    <w:rsid w:val="61A44327"/>
    <w:rsid w:val="61A46B11"/>
    <w:rsid w:val="61B2747F"/>
    <w:rsid w:val="61BC02FE"/>
    <w:rsid w:val="61BF1B9C"/>
    <w:rsid w:val="61EC7E6A"/>
    <w:rsid w:val="61FC4B9F"/>
    <w:rsid w:val="621E62CF"/>
    <w:rsid w:val="624944C5"/>
    <w:rsid w:val="624F5678"/>
    <w:rsid w:val="625C73EB"/>
    <w:rsid w:val="62612C54"/>
    <w:rsid w:val="62650820"/>
    <w:rsid w:val="62AE40EB"/>
    <w:rsid w:val="62BA5B96"/>
    <w:rsid w:val="62C3746A"/>
    <w:rsid w:val="62D6719E"/>
    <w:rsid w:val="62E93375"/>
    <w:rsid w:val="62EA1929"/>
    <w:rsid w:val="633B622A"/>
    <w:rsid w:val="63750765"/>
    <w:rsid w:val="639037F0"/>
    <w:rsid w:val="63911550"/>
    <w:rsid w:val="63A26F5F"/>
    <w:rsid w:val="63A63014"/>
    <w:rsid w:val="63BD3EBA"/>
    <w:rsid w:val="63C66470"/>
    <w:rsid w:val="63C90918"/>
    <w:rsid w:val="63CD51F0"/>
    <w:rsid w:val="63F83144"/>
    <w:rsid w:val="63FF44D2"/>
    <w:rsid w:val="64076ACA"/>
    <w:rsid w:val="64200507"/>
    <w:rsid w:val="64202DC6"/>
    <w:rsid w:val="64216B3E"/>
    <w:rsid w:val="64243F39"/>
    <w:rsid w:val="643028DD"/>
    <w:rsid w:val="645A2701"/>
    <w:rsid w:val="64632CB3"/>
    <w:rsid w:val="64656A2B"/>
    <w:rsid w:val="64833355"/>
    <w:rsid w:val="64B33C3A"/>
    <w:rsid w:val="64B928D3"/>
    <w:rsid w:val="64D94DC4"/>
    <w:rsid w:val="64F733FB"/>
    <w:rsid w:val="65000502"/>
    <w:rsid w:val="650D2C1F"/>
    <w:rsid w:val="651144BD"/>
    <w:rsid w:val="65196183"/>
    <w:rsid w:val="65385EEE"/>
    <w:rsid w:val="65474383"/>
    <w:rsid w:val="656942F9"/>
    <w:rsid w:val="658B6BAB"/>
    <w:rsid w:val="65BC6B1F"/>
    <w:rsid w:val="65D929BA"/>
    <w:rsid w:val="65DD0843"/>
    <w:rsid w:val="65EB7404"/>
    <w:rsid w:val="66246472"/>
    <w:rsid w:val="663135DC"/>
    <w:rsid w:val="66442670"/>
    <w:rsid w:val="66451204"/>
    <w:rsid w:val="664D7777"/>
    <w:rsid w:val="665B6338"/>
    <w:rsid w:val="66644AC0"/>
    <w:rsid w:val="668B029F"/>
    <w:rsid w:val="66A22C31"/>
    <w:rsid w:val="66B71094"/>
    <w:rsid w:val="66CC1DD0"/>
    <w:rsid w:val="670A5668"/>
    <w:rsid w:val="67452B44"/>
    <w:rsid w:val="67472418"/>
    <w:rsid w:val="675114E9"/>
    <w:rsid w:val="675B4115"/>
    <w:rsid w:val="67606332"/>
    <w:rsid w:val="67700ED9"/>
    <w:rsid w:val="677D0530"/>
    <w:rsid w:val="67A93934"/>
    <w:rsid w:val="67B87FDC"/>
    <w:rsid w:val="67CC7748"/>
    <w:rsid w:val="67DC5256"/>
    <w:rsid w:val="681D761D"/>
    <w:rsid w:val="684626D0"/>
    <w:rsid w:val="685017A0"/>
    <w:rsid w:val="68837C76"/>
    <w:rsid w:val="6885769C"/>
    <w:rsid w:val="68996CA3"/>
    <w:rsid w:val="68B47F81"/>
    <w:rsid w:val="68BC0BE4"/>
    <w:rsid w:val="68C36416"/>
    <w:rsid w:val="68CE138E"/>
    <w:rsid w:val="68D4417F"/>
    <w:rsid w:val="68DC1286"/>
    <w:rsid w:val="68DC3034"/>
    <w:rsid w:val="68E16346"/>
    <w:rsid w:val="68FB170C"/>
    <w:rsid w:val="69026F3E"/>
    <w:rsid w:val="69112CDD"/>
    <w:rsid w:val="6944523F"/>
    <w:rsid w:val="694C01BA"/>
    <w:rsid w:val="696A4AE4"/>
    <w:rsid w:val="696F68AC"/>
    <w:rsid w:val="69794C0B"/>
    <w:rsid w:val="69A23DE8"/>
    <w:rsid w:val="69B31FE7"/>
    <w:rsid w:val="69D02B99"/>
    <w:rsid w:val="69EE1271"/>
    <w:rsid w:val="69FF347E"/>
    <w:rsid w:val="6AC568BC"/>
    <w:rsid w:val="6ACD0E86"/>
    <w:rsid w:val="6B035CC3"/>
    <w:rsid w:val="6B30060E"/>
    <w:rsid w:val="6B741C4A"/>
    <w:rsid w:val="6B792DBC"/>
    <w:rsid w:val="6B9876E6"/>
    <w:rsid w:val="6BF65F8E"/>
    <w:rsid w:val="6BFA6658"/>
    <w:rsid w:val="6C1400B6"/>
    <w:rsid w:val="6C1B20C5"/>
    <w:rsid w:val="6C20148A"/>
    <w:rsid w:val="6C2C6080"/>
    <w:rsid w:val="6C2E3BA6"/>
    <w:rsid w:val="6C515AE7"/>
    <w:rsid w:val="6C5775A1"/>
    <w:rsid w:val="6C5850C7"/>
    <w:rsid w:val="6C692E30"/>
    <w:rsid w:val="6CAD0F6F"/>
    <w:rsid w:val="6CB00A5F"/>
    <w:rsid w:val="6CE150BD"/>
    <w:rsid w:val="6D0162E8"/>
    <w:rsid w:val="6D25144D"/>
    <w:rsid w:val="6D602485"/>
    <w:rsid w:val="6D7F4976"/>
    <w:rsid w:val="6D940381"/>
    <w:rsid w:val="6DB225B5"/>
    <w:rsid w:val="6DB810B3"/>
    <w:rsid w:val="6DC94F8D"/>
    <w:rsid w:val="6DD24A05"/>
    <w:rsid w:val="6DD34C75"/>
    <w:rsid w:val="6DF606F4"/>
    <w:rsid w:val="6DFD5F26"/>
    <w:rsid w:val="6E014552"/>
    <w:rsid w:val="6E22773B"/>
    <w:rsid w:val="6E510020"/>
    <w:rsid w:val="6E602011"/>
    <w:rsid w:val="6E891568"/>
    <w:rsid w:val="6EA75E92"/>
    <w:rsid w:val="6ED748EC"/>
    <w:rsid w:val="6EFC61DE"/>
    <w:rsid w:val="6F082DD5"/>
    <w:rsid w:val="6F1F3F81"/>
    <w:rsid w:val="6F2B261F"/>
    <w:rsid w:val="6F792ADD"/>
    <w:rsid w:val="6F7C6062"/>
    <w:rsid w:val="6F906926"/>
    <w:rsid w:val="6F9A5378"/>
    <w:rsid w:val="6FA652D6"/>
    <w:rsid w:val="6FD1689C"/>
    <w:rsid w:val="6FDA39A3"/>
    <w:rsid w:val="70024647"/>
    <w:rsid w:val="700C06A3"/>
    <w:rsid w:val="70205473"/>
    <w:rsid w:val="70390D6C"/>
    <w:rsid w:val="703F45D4"/>
    <w:rsid w:val="70510650"/>
    <w:rsid w:val="70531E2E"/>
    <w:rsid w:val="70567B70"/>
    <w:rsid w:val="70A566DB"/>
    <w:rsid w:val="70C42D2B"/>
    <w:rsid w:val="71017ADB"/>
    <w:rsid w:val="71080E6A"/>
    <w:rsid w:val="710F044A"/>
    <w:rsid w:val="71153587"/>
    <w:rsid w:val="711952BC"/>
    <w:rsid w:val="712612F0"/>
    <w:rsid w:val="712A45D8"/>
    <w:rsid w:val="71333A0D"/>
    <w:rsid w:val="713F6856"/>
    <w:rsid w:val="714B51D7"/>
    <w:rsid w:val="71652E7D"/>
    <w:rsid w:val="718304F0"/>
    <w:rsid w:val="71A845E4"/>
    <w:rsid w:val="71B763EC"/>
    <w:rsid w:val="71BD26CB"/>
    <w:rsid w:val="720F447A"/>
    <w:rsid w:val="720F7FD6"/>
    <w:rsid w:val="72343EE1"/>
    <w:rsid w:val="72451C4A"/>
    <w:rsid w:val="72EB459F"/>
    <w:rsid w:val="730611C7"/>
    <w:rsid w:val="730D09BA"/>
    <w:rsid w:val="73426189"/>
    <w:rsid w:val="734F59B8"/>
    <w:rsid w:val="739F0CFB"/>
    <w:rsid w:val="73CA3828"/>
    <w:rsid w:val="73D2750D"/>
    <w:rsid w:val="73D634A1"/>
    <w:rsid w:val="73ED0A2A"/>
    <w:rsid w:val="73FC458A"/>
    <w:rsid w:val="7416391A"/>
    <w:rsid w:val="74471CA9"/>
    <w:rsid w:val="744F6DB0"/>
    <w:rsid w:val="74822CE1"/>
    <w:rsid w:val="74844CAB"/>
    <w:rsid w:val="74917AEB"/>
    <w:rsid w:val="74E36914"/>
    <w:rsid w:val="74E514C2"/>
    <w:rsid w:val="74ED0385"/>
    <w:rsid w:val="74F24B26"/>
    <w:rsid w:val="7510012D"/>
    <w:rsid w:val="751610E2"/>
    <w:rsid w:val="751A5610"/>
    <w:rsid w:val="752B01F6"/>
    <w:rsid w:val="752B15CB"/>
    <w:rsid w:val="75482EA4"/>
    <w:rsid w:val="755D6E26"/>
    <w:rsid w:val="756578D8"/>
    <w:rsid w:val="757C3BD5"/>
    <w:rsid w:val="75930D1E"/>
    <w:rsid w:val="759A6D8F"/>
    <w:rsid w:val="75B01AD0"/>
    <w:rsid w:val="75D532E5"/>
    <w:rsid w:val="760F4A49"/>
    <w:rsid w:val="76393874"/>
    <w:rsid w:val="7645046A"/>
    <w:rsid w:val="766A1C7F"/>
    <w:rsid w:val="7672237A"/>
    <w:rsid w:val="769B62DC"/>
    <w:rsid w:val="76C92E49"/>
    <w:rsid w:val="77272026"/>
    <w:rsid w:val="772E7150"/>
    <w:rsid w:val="779976A9"/>
    <w:rsid w:val="779F1DB5"/>
    <w:rsid w:val="779F27A2"/>
    <w:rsid w:val="77A12EE8"/>
    <w:rsid w:val="77A865D9"/>
    <w:rsid w:val="77D23F80"/>
    <w:rsid w:val="781C344D"/>
    <w:rsid w:val="78210A63"/>
    <w:rsid w:val="7860333A"/>
    <w:rsid w:val="78617966"/>
    <w:rsid w:val="7867302D"/>
    <w:rsid w:val="7880578A"/>
    <w:rsid w:val="78BD078C"/>
    <w:rsid w:val="78BE62B2"/>
    <w:rsid w:val="78C964E2"/>
    <w:rsid w:val="7908577F"/>
    <w:rsid w:val="79152A59"/>
    <w:rsid w:val="793547C6"/>
    <w:rsid w:val="79370758"/>
    <w:rsid w:val="795D3D1D"/>
    <w:rsid w:val="797410D3"/>
    <w:rsid w:val="799B65F3"/>
    <w:rsid w:val="79BC18F0"/>
    <w:rsid w:val="79BF22E2"/>
    <w:rsid w:val="79D7762B"/>
    <w:rsid w:val="79F274BF"/>
    <w:rsid w:val="79F57CE9"/>
    <w:rsid w:val="7A0D1EAE"/>
    <w:rsid w:val="7A212F9C"/>
    <w:rsid w:val="7A3C3932"/>
    <w:rsid w:val="7A4822D7"/>
    <w:rsid w:val="7A70182E"/>
    <w:rsid w:val="7A7C4677"/>
    <w:rsid w:val="7AA6444C"/>
    <w:rsid w:val="7AE244DA"/>
    <w:rsid w:val="7B05641A"/>
    <w:rsid w:val="7B0A57DF"/>
    <w:rsid w:val="7B152B01"/>
    <w:rsid w:val="7B164183"/>
    <w:rsid w:val="7B1E730B"/>
    <w:rsid w:val="7B2368A0"/>
    <w:rsid w:val="7B333E6C"/>
    <w:rsid w:val="7B5D1DB2"/>
    <w:rsid w:val="7B7D2454"/>
    <w:rsid w:val="7B811F45"/>
    <w:rsid w:val="7B8437E3"/>
    <w:rsid w:val="7B851426"/>
    <w:rsid w:val="7B8732D3"/>
    <w:rsid w:val="7BA23C69"/>
    <w:rsid w:val="7BC90C78"/>
    <w:rsid w:val="7BDB1A8F"/>
    <w:rsid w:val="7C4804A1"/>
    <w:rsid w:val="7C482A62"/>
    <w:rsid w:val="7C4C42E2"/>
    <w:rsid w:val="7C653614"/>
    <w:rsid w:val="7C662EE9"/>
    <w:rsid w:val="7C833A9B"/>
    <w:rsid w:val="7C846A2D"/>
    <w:rsid w:val="7C865339"/>
    <w:rsid w:val="7C8A4E29"/>
    <w:rsid w:val="7C9C4B5C"/>
    <w:rsid w:val="7CA0464C"/>
    <w:rsid w:val="7CBB1486"/>
    <w:rsid w:val="7CD75B94"/>
    <w:rsid w:val="7CE7277D"/>
    <w:rsid w:val="7CEF2EDE"/>
    <w:rsid w:val="7CF130FA"/>
    <w:rsid w:val="7D00333D"/>
    <w:rsid w:val="7D1E1A15"/>
    <w:rsid w:val="7D5B4A17"/>
    <w:rsid w:val="7D6E02A7"/>
    <w:rsid w:val="7D7B6E68"/>
    <w:rsid w:val="7DA63EE4"/>
    <w:rsid w:val="7DAA5057"/>
    <w:rsid w:val="7DD65E4C"/>
    <w:rsid w:val="7DF45FA2"/>
    <w:rsid w:val="7DFC5C89"/>
    <w:rsid w:val="7E105802"/>
    <w:rsid w:val="7E131C4A"/>
    <w:rsid w:val="7E17093E"/>
    <w:rsid w:val="7E1A3F8B"/>
    <w:rsid w:val="7E1E110E"/>
    <w:rsid w:val="7E2E7A36"/>
    <w:rsid w:val="7E350DC4"/>
    <w:rsid w:val="7E7A0ECD"/>
    <w:rsid w:val="7E7E09BD"/>
    <w:rsid w:val="7E955D07"/>
    <w:rsid w:val="7EC42148"/>
    <w:rsid w:val="7EDC08CE"/>
    <w:rsid w:val="7F7973D7"/>
    <w:rsid w:val="7FAA7590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qFormat/>
    <w:uiPriority w:val="0"/>
    <w:rPr>
      <w:szCs w:val="21"/>
    </w:rPr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9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Strong"/>
    <w:basedOn w:val="11"/>
    <w:autoRedefine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context fl"/>
    <w:basedOn w:val="11"/>
    <w:autoRedefine/>
    <w:qFormat/>
    <w:uiPriority w:val="0"/>
  </w:style>
  <w:style w:type="character" w:customStyle="1" w:styleId="16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apple-converted-space"/>
    <w:basedOn w:val="11"/>
    <w:qFormat/>
    <w:uiPriority w:val="0"/>
  </w:style>
  <w:style w:type="paragraph" w:styleId="1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1">
    <w:name w:val="p0"/>
    <w:basedOn w:val="1"/>
    <w:autoRedefine/>
    <w:qFormat/>
    <w:uiPriority w:val="0"/>
    <w:pPr>
      <w:widowControl/>
      <w:spacing w:before="100" w:beforeAutospacing="1" w:after="100" w:afterAutospacing="1" w:line="360" w:lineRule="auto"/>
      <w:ind w:firstLine="360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List Paragraph1"/>
    <w:basedOn w:val="1"/>
    <w:autoRedefine/>
    <w:qFormat/>
    <w:uiPriority w:val="34"/>
    <w:pPr>
      <w:ind w:firstLine="420" w:firstLineChars="200"/>
    </w:pPr>
  </w:style>
  <w:style w:type="paragraph" w:customStyle="1" w:styleId="23">
    <w:name w:val="样式 公文正文 + 首行缩进:  2 字符"/>
    <w:basedOn w:val="1"/>
    <w:autoRedefine/>
    <w:qFormat/>
    <w:uiPriority w:val="0"/>
    <w:pPr>
      <w:ind w:firstLine="640" w:firstLineChars="200"/>
    </w:pPr>
    <w:rPr>
      <w:rFonts w:ascii="宋体" w:hAnsi="宋体" w:eastAsia="仿宋_GB2312"/>
      <w:kern w:val="0"/>
      <w:sz w:val="32"/>
    </w:rPr>
  </w:style>
  <w:style w:type="paragraph" w:customStyle="1" w:styleId="24">
    <w:name w:val="0"/>
    <w:basedOn w:val="1"/>
    <w:autoRedefine/>
    <w:qFormat/>
    <w:uiPriority w:val="0"/>
    <w:pPr>
      <w:widowControl/>
      <w:snapToGrid w:val="0"/>
      <w:ind w:firstLine="32384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chart" Target="charts/chart15.xml"/><Relationship Id="rId2" Type="http://schemas.openxmlformats.org/officeDocument/2006/relationships/settings" Target="settings.xml"/><Relationship Id="rId19" Type="http://schemas.openxmlformats.org/officeDocument/2006/relationships/chart" Target="charts/chart14.xml"/><Relationship Id="rId18" Type="http://schemas.openxmlformats.org/officeDocument/2006/relationships/chart" Target="charts/chart13.xml"/><Relationship Id="rId17" Type="http://schemas.openxmlformats.org/officeDocument/2006/relationships/chart" Target="charts/chart12.xml"/><Relationship Id="rId16" Type="http://schemas.openxmlformats.org/officeDocument/2006/relationships/chart" Target="charts/chart11.xml"/><Relationship Id="rId15" Type="http://schemas.openxmlformats.org/officeDocument/2006/relationships/chart" Target="charts/chart10.xml"/><Relationship Id="rId14" Type="http://schemas.openxmlformats.org/officeDocument/2006/relationships/chart" Target="charts/chart9.xml"/><Relationship Id="rId13" Type="http://schemas.openxmlformats.org/officeDocument/2006/relationships/chart" Target="charts/chart8.xml"/><Relationship Id="rId12" Type="http://schemas.openxmlformats.org/officeDocument/2006/relationships/chart" Target="charts/chart7.xml"/><Relationship Id="rId11" Type="http://schemas.openxmlformats.org/officeDocument/2006/relationships/chart" Target="charts/chart6.xml"/><Relationship Id="rId10" Type="http://schemas.openxmlformats.org/officeDocument/2006/relationships/chart" Target="charts/chart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5" Type="http://schemas.microsoft.com/office/2011/relationships/chartColorStyle" Target="colors1.xml"/><Relationship Id="rId4" Type="http://schemas.microsoft.com/office/2011/relationships/chartStyle" Target="style1.xml"/><Relationship Id="rId3" Type="http://schemas.openxmlformats.org/officeDocument/2006/relationships/chartUserShapes" Target="../drawings/drawing1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E:\djy\&#38463;&#36825;\AAAAA&#32463;&#27982;&#36816;&#34892;&#24773;&#20917;&#20998;&#26512;\2023&#20179;&#23665;&#24180;&#37492;\2023&#24180;&#32479;&#35745;&#20844;&#25253;\2023&#24180;&#24230;&#20179;&#23665;&#32479;&#35745;&#20844;&#25253;&#22270;&#34920;%2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jy\&#38463;&#36825;\AAAAA&#32463;&#27982;&#36816;&#34892;&#24773;&#20917;&#20998;&#26512;\2023&#20179;&#23665;&#24180;&#37492;\2023&#24180;&#32479;&#35745;&#20844;&#25253;\2023&#24180;&#24230;&#20179;&#23665;&#32479;&#35745;&#20844;&#25253;&#22270;&#34920;%2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jy\&#38463;&#36825;\AAAAA&#32463;&#27982;&#36816;&#34892;&#24773;&#20917;&#20998;&#26512;\2023&#20179;&#23665;&#24180;&#37492;\2023&#24180;&#32479;&#35745;&#20844;&#25253;\2023&#24180;&#24230;&#20179;&#23665;&#32479;&#35745;&#20844;&#25253;&#22270;&#34920;%20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jy\&#38463;&#36825;\AAAAA&#32463;&#27982;&#36816;&#34892;&#24773;&#20917;&#20998;&#26512;\2023&#20179;&#23665;&#24180;&#37492;\2023&#24180;&#32479;&#35745;&#20844;&#25253;\2023&#24180;&#24230;&#20179;&#23665;&#32479;&#35745;&#20844;&#25253;&#22270;&#34920;%20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E:\djy\&#38463;&#36825;\AAAAA&#32463;&#27982;&#36816;&#34892;&#24773;&#20917;&#20998;&#26512;\2023&#20179;&#23665;&#24180;&#37492;\2023&#24180;&#32479;&#35745;&#20844;&#25253;\2023&#24180;&#24230;&#20179;&#23665;&#32479;&#35745;&#20844;&#25253;&#22270;&#34920;%20.xlsx" TargetMode="External"/></Relationships>
</file>

<file path=word/charts/_rels/chart14.xml.rels><?xml version="1.0" encoding="UTF-8" standalone="yes"?>
<Relationships xmlns="http://schemas.openxmlformats.org/package/2006/relationships"><Relationship Id="rId4" Type="http://schemas.microsoft.com/office/2011/relationships/chartColorStyle" Target="colors5.xml"/><Relationship Id="rId3" Type="http://schemas.microsoft.com/office/2011/relationships/chartStyle" Target="style5.xml"/><Relationship Id="rId2" Type="http://schemas.openxmlformats.org/officeDocument/2006/relationships/themeOverride" Target="../theme/themeOverride7.xml"/><Relationship Id="rId1" Type="http://schemas.openxmlformats.org/officeDocument/2006/relationships/oleObject" Target="file:///E:\djy\&#38463;&#36825;\AAAAA&#32463;&#27982;&#36816;&#34892;&#24773;&#20917;&#20998;&#26512;\2023&#20179;&#23665;&#24180;&#37492;\2023&#24180;&#32479;&#35745;&#20844;&#25253;\2023&#24180;&#24230;&#20179;&#23665;&#32479;&#35745;&#20844;&#25253;&#22270;&#34920;%20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file:///E:\djy\&#38463;&#36825;\AAAAA&#32463;&#27982;&#36816;&#34892;&#24773;&#20917;&#20998;&#26512;\2023&#20179;&#23665;&#24180;&#37492;\2023&#24180;&#32479;&#35745;&#20844;&#25253;\2023&#24180;&#24230;&#20179;&#23665;&#32479;&#35745;&#20844;&#25253;&#22270;&#34920;%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jy\&#38463;&#36825;\AAAAA&#32463;&#27982;&#36816;&#34892;&#24773;&#20917;&#20998;&#26512;\2023&#20179;&#23665;&#24180;&#37492;\2023&#24180;&#32479;&#35745;&#20844;&#25253;\2023&#24180;&#24230;&#20179;&#23665;&#32479;&#35745;&#20844;&#25253;&#22270;&#34920;%20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djy\&#38463;&#36825;\AAAAA&#32463;&#27982;&#36816;&#34892;&#24773;&#20917;&#20998;&#26512;\2023&#20179;&#23665;&#24180;&#37492;\2023&#24180;&#32479;&#35745;&#20844;&#25253;\2023&#24180;&#24230;&#20179;&#23665;&#32479;&#35745;&#20844;&#25253;&#22270;&#34920;%20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oleObject" Target="file:///E:\djy\&#38463;&#36825;\AAAAA&#32463;&#27982;&#36816;&#34892;&#24773;&#20917;&#20998;&#26512;\2023&#20179;&#23665;&#24180;&#37492;\2023&#24180;&#32479;&#35745;&#20844;&#25253;\2023&#24180;&#24230;&#20179;&#23665;&#32479;&#35745;&#20844;&#25253;&#22270;&#34920;%20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3.xml"/><Relationship Id="rId1" Type="http://schemas.openxmlformats.org/officeDocument/2006/relationships/oleObject" Target="file:///E:\djy\&#38463;&#36825;\AAAAA&#32463;&#27982;&#36816;&#34892;&#24773;&#20917;&#20998;&#26512;\2023&#20179;&#23665;&#24180;&#37492;\2023&#24180;&#32479;&#35745;&#20844;&#25253;\2023&#24180;&#24230;&#20179;&#23665;&#32479;&#35745;&#20844;&#25253;&#22270;&#34920;%20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4.xml"/><Relationship Id="rId1" Type="http://schemas.openxmlformats.org/officeDocument/2006/relationships/oleObject" Target="file:///E:\djy\&#38463;&#36825;\AAAAA&#32463;&#27982;&#36816;&#34892;&#24773;&#20917;&#20998;&#26512;\2023&#20179;&#23665;&#24180;&#37492;\2023&#24180;&#32479;&#35745;&#20844;&#25253;\2023&#24180;&#24230;&#20179;&#23665;&#32479;&#35745;&#20844;&#25253;&#22270;&#34920;%20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5.xml"/><Relationship Id="rId1" Type="http://schemas.openxmlformats.org/officeDocument/2006/relationships/oleObject" Target="file:///E:\djy\&#38463;&#36825;\AAAAA&#32463;&#27982;&#36816;&#34892;&#24773;&#20917;&#20998;&#26512;\2023&#20179;&#23665;&#24180;&#37492;\2023&#24180;&#32479;&#35745;&#20844;&#25253;\2023&#24180;&#24230;&#20179;&#23665;&#32479;&#35745;&#20844;&#25253;&#22270;&#34920;%20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6.xml"/><Relationship Id="rId1" Type="http://schemas.openxmlformats.org/officeDocument/2006/relationships/oleObject" Target="file:///E:\djy\&#38463;&#36825;\AAAAA&#32463;&#27982;&#36816;&#34892;&#24773;&#20917;&#20998;&#26512;\2023&#20179;&#23665;&#24180;&#37492;\2023&#24180;&#32479;&#35745;&#20844;&#25253;\2023&#24180;&#24230;&#20179;&#23665;&#32479;&#35745;&#20844;&#25253;&#22270;&#34920;%20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E:\djy\&#38463;&#36825;\AAAAA&#32463;&#27982;&#36816;&#34892;&#24773;&#20917;&#20998;&#26512;\2023&#20179;&#23665;&#24180;&#37492;\2023&#24180;&#32479;&#35745;&#20844;&#25253;\2023&#24180;&#24230;&#20179;&#23665;&#32479;&#35745;&#20844;&#25253;&#22270;&#34920;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922704378148005"/>
          <c:y val="0.0950534263930529"/>
          <c:w val="0.842192948469585"/>
          <c:h val="0.7128859483301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'[2023年度仓山统计公报图表 .xlsx]GDP'!$B$9</c:f>
              <c:strCache>
                <c:ptCount val="1"/>
                <c:pt idx="0">
                  <c:v>GDP总量</c:v>
                </c:pt>
              </c:strCache>
            </c:strRef>
          </c:tx>
          <c:spPr>
            <a:pattFill prst="pct25">
              <a:fgClr>
                <a:srgbClr val="F79646">
                  <a:lumMod val="75000"/>
                </a:srgbClr>
              </a:fgClr>
              <a:bgClr>
                <a:srgbClr val="00B0F0"/>
              </a:bgClr>
            </a:pattFill>
            <a:ln w="6350">
              <a:solidFill>
                <a:sysClr val="windowText" lastClr="000000"/>
              </a:solidFill>
            </a:ln>
            <a:effectLst/>
            <a:sp3d contourW="6350"/>
          </c:spPr>
          <c:invertIfNegative val="1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'[2023年度仓山统计公报图表 .xlsx]GDP'!$G$8:$K$8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.xlsx]GDP'!$G$9:$K$9</c:f>
              <c:numCache>
                <c:formatCode>0.00_ </c:formatCode>
                <c:ptCount val="5"/>
                <c:pt idx="0">
                  <c:v>824.8718</c:v>
                </c:pt>
                <c:pt idx="1">
                  <c:v>902.2679</c:v>
                </c:pt>
                <c:pt idx="2" c:formatCode="General">
                  <c:v>1030.11</c:v>
                </c:pt>
                <c:pt idx="3" c:formatCode="General">
                  <c:v>1045.07</c:v>
                </c:pt>
                <c:pt idx="4" c:formatCode="General">
                  <c:v>1048.97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0"/>
        <c:overlap val="-27"/>
        <c:axId val="201372032"/>
        <c:axId val="201373568"/>
      </c:barChart>
      <c:lineChart>
        <c:grouping val="standard"/>
        <c:varyColors val="0"/>
        <c:ser>
          <c:idx val="1"/>
          <c:order val="1"/>
          <c:tx>
            <c:strRef>
              <c:f>'[2023年度仓山统计公报图表 .xlsx]GDP'!$B$10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rgbClr val="C0504D"/>
              </a:solidFill>
              <a:round/>
            </a:ln>
            <a:effectLst/>
            <a:sp3d contourW="28575"/>
          </c:spPr>
          <c:marker>
            <c:symbol val="circle"/>
            <c:size val="7"/>
            <c:spPr>
              <a:solidFill>
                <a:sysClr val="window" lastClr="FFFFFF"/>
              </a:solidFill>
              <a:ln w="19050">
                <a:solidFill>
                  <a:srgbClr val="C0504D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0.00588327580796988"/>
                  <c:y val="-0.118421052631579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196762822824618"/>
                  <c:y val="-0.140798852304255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'[2023年度仓山统计公报图表 .xlsx]GDP'!$G$8:$K$8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.xlsx]GDP'!$G$10:$K$10</c:f>
              <c:numCache>
                <c:formatCode>0.0_ </c:formatCode>
                <c:ptCount val="5"/>
                <c:pt idx="0">
                  <c:v>8.4</c:v>
                </c:pt>
                <c:pt idx="1">
                  <c:v>5.8</c:v>
                </c:pt>
                <c:pt idx="2" c:formatCode="General">
                  <c:v>9.5</c:v>
                </c:pt>
                <c:pt idx="3" c:formatCode="General">
                  <c:v>1.1</c:v>
                </c:pt>
                <c:pt idx="4" c:formatCode="General">
                  <c:v>2.2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1375104"/>
        <c:axId val="201811072"/>
      </c:lineChart>
      <c:catAx>
        <c:axId val="201372032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1373568"/>
        <c:crosses val="autoZero"/>
        <c:auto val="1"/>
        <c:lblAlgn val="ctr"/>
        <c:lblOffset val="100"/>
        <c:noMultiLvlLbl val="0"/>
      </c:catAx>
      <c:valAx>
        <c:axId val="201373568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altLang="en-US">
                    <a:solidFill>
                      <a:schemeClr val="tx1"/>
                    </a:solidFill>
                  </a:rPr>
                  <a:t>亿元</a:t>
                </a:r>
                <a:endParaRPr altLang="en-US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069885739065706"/>
              <c:y val="0.014792015833957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_);[Red]\(0\)" sourceLinked="0"/>
        <c:majorTickMark val="in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1372032"/>
        <c:crosses val="autoZero"/>
        <c:crossBetween val="between"/>
      </c:valAx>
      <c:catAx>
        <c:axId val="201375104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1811072"/>
        <c:crosses val="autoZero"/>
        <c:auto val="1"/>
        <c:lblAlgn val="ctr"/>
        <c:lblOffset val="100"/>
        <c:noMultiLvlLbl val="0"/>
      </c:catAx>
      <c:valAx>
        <c:axId val="201811072"/>
        <c:scaling>
          <c:orientation val="minMax"/>
          <c:max val="15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>
                    <a:solidFill>
                      <a:schemeClr val="tx1"/>
                    </a:solidFill>
                  </a:rPr>
                  <a:t>%</a:t>
                </a:r>
                <a:endParaRPr lang="en-US" altLang="zh-CN">
                  <a:solidFill>
                    <a:schemeClr val="tx1"/>
                  </a:solidFill>
                </a:endParaRPr>
              </a:p>
            </c:rich>
          </c:tx>
          <c:layout>
            <c:manualLayout>
              <c:xMode val="edge"/>
              <c:yMode val="edge"/>
              <c:x val="0.921524749180225"/>
              <c:y val="0.019393784018055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_);[Red]\(0\)" sourceLinked="0"/>
        <c:majorTickMark val="in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1375104"/>
        <c:crosses val="max"/>
        <c:crossBetween val="between"/>
        <c:majorUnit val="5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1711641041732"/>
          <c:y val="0.0308049535603715"/>
          <c:w val="0.123784122999686"/>
          <c:h val="0.2159442724458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01594331266608"/>
          <c:y val="0.111796203147818"/>
          <c:w val="0.839769707705935"/>
          <c:h val="0.7418465033263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'[2023年度仓山统计公报图表 .xlsx]财政1'!$A$3</c:f>
              <c:strCache>
                <c:ptCount val="1"/>
                <c:pt idx="0">
                  <c:v>一般公共预算总收入</c:v>
                </c:pt>
              </c:strCache>
            </c:strRef>
          </c:tx>
          <c:spPr>
            <a:solidFill>
              <a:schemeClr val="accent5"/>
            </a:solidFill>
            <a:ln w="6350">
              <a:solidFill>
                <a:schemeClr val="tx1"/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  <a:sp3d contourW="6350"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'[2023年度仓山统计公报图表 .xlsx]财政1'!$G$2:$K$2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.xlsx]财政1'!$G$3:$K$3</c:f>
              <c:numCache>
                <c:formatCode>0.00_ </c:formatCode>
                <c:ptCount val="5"/>
                <c:pt idx="0">
                  <c:v>43.85</c:v>
                </c:pt>
                <c:pt idx="1">
                  <c:v>41.03</c:v>
                </c:pt>
                <c:pt idx="2" c:formatCode="General">
                  <c:v>42.28</c:v>
                </c:pt>
                <c:pt idx="3" c:formatCode="General">
                  <c:v>31.23</c:v>
                </c:pt>
                <c:pt idx="4" c:formatCode="General">
                  <c:v>41.39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4039296"/>
        <c:axId val="204040832"/>
      </c:barChart>
      <c:lineChart>
        <c:grouping val="standard"/>
        <c:varyColors val="0"/>
        <c:ser>
          <c:idx val="1"/>
          <c:order val="1"/>
          <c:tx>
            <c:strRef>
              <c:f>'[2023年度仓山统计公报图表 .xlsx]财政1'!$A$4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  <a:sp3d contourW="28575"/>
          </c:spPr>
          <c:marker>
            <c:symbol val="circle"/>
            <c:size val="7"/>
            <c:spPr>
              <a:solidFill>
                <a:schemeClr val="bg1"/>
              </a:solidFill>
              <a:ln w="19050" cap="flat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'[2023年度仓山统计公报图表 .xlsx]财政1'!$G$2:$K$2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.xlsx]财政1'!$G$4:$K$4</c:f>
              <c:numCache>
                <c:formatCode>General</c:formatCode>
                <c:ptCount val="5"/>
                <c:pt idx="0">
                  <c:v>2.2</c:v>
                </c:pt>
                <c:pt idx="1">
                  <c:v>-6.4</c:v>
                </c:pt>
                <c:pt idx="2" c:formatCode="0.0_ ">
                  <c:v>3</c:v>
                </c:pt>
                <c:pt idx="3">
                  <c:v>-26.1</c:v>
                </c:pt>
                <c:pt idx="4">
                  <c:v>32.5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4063104"/>
        <c:axId val="204064640"/>
      </c:lineChart>
      <c:catAx>
        <c:axId val="204039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4040832"/>
        <c:crosses val="autoZero"/>
        <c:auto val="1"/>
        <c:lblAlgn val="ctr"/>
        <c:lblOffset val="100"/>
        <c:noMultiLvlLbl val="0"/>
      </c:catAx>
      <c:valAx>
        <c:axId val="204040832"/>
        <c:scaling>
          <c:orientation val="minMax"/>
          <c:max val="75"/>
          <c:min val="0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altLang="en-US" b="0"/>
                  <a:t>亿元</a:t>
                </a:r>
                <a:endParaRPr altLang="en-US" b="0"/>
              </a:p>
            </c:rich>
          </c:tx>
          <c:layout>
            <c:manualLayout>
              <c:xMode val="edge"/>
              <c:yMode val="edge"/>
              <c:x val="0.0597874224977857"/>
              <c:y val="0.0380696076053488"/>
            </c:manualLayout>
          </c:layout>
          <c:overlay val="0"/>
        </c:title>
        <c:numFmt formatCode="#,##0_);[Red]\(#,##0\)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4039296"/>
        <c:crosses val="autoZero"/>
        <c:crossBetween val="between"/>
        <c:majorUnit val="15"/>
      </c:valAx>
      <c:catAx>
        <c:axId val="204063104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4064640"/>
        <c:crosses val="max"/>
        <c:auto val="1"/>
        <c:lblAlgn val="ctr"/>
        <c:lblOffset val="100"/>
        <c:noMultiLvlLbl val="0"/>
      </c:catAx>
      <c:valAx>
        <c:axId val="204064640"/>
        <c:scaling>
          <c:orientation val="minMax"/>
          <c:max val="35"/>
          <c:min val="-30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%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0.906997342781222"/>
              <c:y val="0.040341228569165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4063104"/>
        <c:crosses val="max"/>
        <c:crossBetween val="between"/>
        <c:majorUnit val="10"/>
        <c:minorUnit val="5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03077619370898"/>
          <c:y val="0.0359880749574106"/>
          <c:w val="0.303688617334239"/>
          <c:h val="0.24339863713799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1000" b="0">
          <a:solidFill>
            <a:schemeClr val="tx1"/>
          </a:solidFill>
        </a:defRPr>
      </a:pPr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01320911479531"/>
          <c:y val="0.0883854693378355"/>
          <c:w val="0.867641106363841"/>
          <c:h val="0.7651803810295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'[2023年度仓山统计公报图表 .xlsx]财政2'!$A$3</c:f>
              <c:strCache>
                <c:ptCount val="1"/>
                <c:pt idx="0">
                  <c:v>地方一般公共预算收入</c:v>
                </c:pt>
              </c:strCache>
            </c:strRef>
          </c:tx>
          <c:spPr>
            <a:solidFill>
              <a:schemeClr val="accent5"/>
            </a:solidFill>
            <a:ln w="6350">
              <a:solidFill>
                <a:schemeClr val="tx1"/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  <a:sp3d contourW="6350"/>
          </c:spPr>
          <c:invertIfNegative val="0"/>
          <c:dLbls>
            <c:dLbl>
              <c:idx val="0"/>
              <c:layout>
                <c:manualLayout>
                  <c:x val="0.00406027248939818"/>
                  <c:y val="-0.016506838547398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'[2023年度仓山统计公报图表 .xlsx]财政2'!$G$2:$K$2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.xlsx]财政2'!$G$3:$K$3</c:f>
              <c:numCache>
                <c:formatCode>0.00_ </c:formatCode>
                <c:ptCount val="5"/>
                <c:pt idx="0">
                  <c:v>28.5059</c:v>
                </c:pt>
                <c:pt idx="1">
                  <c:v>27.163</c:v>
                </c:pt>
                <c:pt idx="2" c:formatCode="General">
                  <c:v>27.39</c:v>
                </c:pt>
                <c:pt idx="3" c:formatCode="General">
                  <c:v>22.17</c:v>
                </c:pt>
                <c:pt idx="4" c:formatCode="General">
                  <c:v>26.28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4039296"/>
        <c:axId val="204040832"/>
      </c:barChart>
      <c:lineChart>
        <c:grouping val="standard"/>
        <c:varyColors val="0"/>
        <c:ser>
          <c:idx val="1"/>
          <c:order val="1"/>
          <c:tx>
            <c:strRef>
              <c:f>'[2023年度仓山统计公报图表 .xlsx]财政2'!$A$4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circle"/>
            <c:size val="7"/>
            <c:spPr>
              <a:solidFill>
                <a:schemeClr val="bg1"/>
              </a:solidFill>
              <a:ln w="19050" cap="flat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0.00135342416313273"/>
                  <c:y val="-0.00943247916994183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406027248939818"/>
                  <c:y val="0.00471623958497049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135342416313273"/>
                  <c:y val="0.00654313049529466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135342416313273"/>
                  <c:y val="0.00707435937745637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18732140375557e-5"/>
                  <c:y val="0.00432359215032959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'[2023年度仓山统计公报图表 .xlsx]财政2'!$G$2:$K$2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.xlsx]财政2'!$G$4:$K$4</c:f>
              <c:numCache>
                <c:formatCode>General</c:formatCode>
                <c:ptCount val="5"/>
                <c:pt idx="0">
                  <c:v>0.6</c:v>
                </c:pt>
                <c:pt idx="1">
                  <c:v>-4.7</c:v>
                </c:pt>
                <c:pt idx="2">
                  <c:v>-0.8</c:v>
                </c:pt>
                <c:pt idx="3">
                  <c:v>-19.1</c:v>
                </c:pt>
                <c:pt idx="4">
                  <c:v>18.6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4063104"/>
        <c:axId val="204064640"/>
      </c:lineChart>
      <c:catAx>
        <c:axId val="204039296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4040832"/>
        <c:crosses val="autoZero"/>
        <c:auto val="1"/>
        <c:lblAlgn val="ctr"/>
        <c:lblOffset val="100"/>
        <c:noMultiLvlLbl val="0"/>
      </c:catAx>
      <c:valAx>
        <c:axId val="204040832"/>
        <c:scaling>
          <c:orientation val="minMax"/>
          <c:max val="50"/>
          <c:min val="0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b="0"/>
                  <a:t>亿元</a:t>
                </a:r>
                <a:endParaRPr b="0"/>
              </a:p>
            </c:rich>
          </c:tx>
          <c:layout>
            <c:manualLayout>
              <c:xMode val="edge"/>
              <c:yMode val="edge"/>
              <c:x val="0.0567971924639823"/>
              <c:y val="0.0234243170406247"/>
            </c:manualLayout>
          </c:layout>
          <c:overlay val="0"/>
        </c:title>
        <c:numFmt formatCode="0_);[Red]\(0\)" sourceLinked="0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4039296"/>
        <c:crosses val="autoZero"/>
        <c:crossBetween val="between"/>
        <c:majorUnit val="10"/>
      </c:valAx>
      <c:catAx>
        <c:axId val="2040631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4064640"/>
        <c:crosses val="autoZero"/>
        <c:auto val="1"/>
        <c:lblAlgn val="ctr"/>
        <c:lblOffset val="100"/>
        <c:noMultiLvlLbl val="0"/>
      </c:catAx>
      <c:valAx>
        <c:axId val="204064640"/>
        <c:scaling>
          <c:orientation val="minMax"/>
          <c:max val="30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b="0"/>
                  <a:t>%</a:t>
                </a:r>
                <a:endParaRPr lang="en-US" altLang="zh-CN" b="0"/>
              </a:p>
            </c:rich>
          </c:tx>
          <c:layout>
            <c:manualLayout>
              <c:xMode val="edge"/>
              <c:yMode val="edge"/>
              <c:x val="0.933505725895826"/>
              <c:y val="0.0256360074039738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4063104"/>
        <c:crosses val="max"/>
        <c:crossBetween val="between"/>
        <c:majorUnit val="15"/>
      </c:valAx>
      <c:spPr>
        <a:noFill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0977154489934404"/>
          <c:y val="0.0502364066193853"/>
          <c:w val="0.327527708663198"/>
          <c:h val="0.20784081954294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1000" b="0">
          <a:solidFill>
            <a:schemeClr val="tx1"/>
          </a:solidFill>
        </a:defRPr>
      </a:pPr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01320911479531"/>
          <c:y val="0.089911720864087"/>
          <c:w val="0.867641106363841"/>
          <c:h val="0.7651803810295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'[2023年度仓山统计公报图表 .xlsx]人均收入'!$A$3</c:f>
              <c:strCache>
                <c:ptCount val="1"/>
                <c:pt idx="0">
                  <c:v>居民人均可支配收入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tx1"/>
              </a:solidFill>
            </a:ln>
            <a:effectLst>
              <a:outerShdw blurRad="50800" dist="50800" dir="5400000" algn="ctr" rotWithShape="0">
                <a:schemeClr val="bg1"/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'[2023年度仓山统计公报图表 .xlsx]人均收入'!$H$2:$L$2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.xlsx]人均收入'!$H$3:$L$3</c:f>
              <c:numCache>
                <c:formatCode>General</c:formatCode>
                <c:ptCount val="5"/>
                <c:pt idx="0">
                  <c:v>44495</c:v>
                </c:pt>
                <c:pt idx="1">
                  <c:v>45916</c:v>
                </c:pt>
                <c:pt idx="2">
                  <c:v>49711</c:v>
                </c:pt>
                <c:pt idx="3">
                  <c:v>51526</c:v>
                </c:pt>
                <c:pt idx="4">
                  <c:v>53140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3855744"/>
        <c:axId val="203857280"/>
      </c:barChart>
      <c:lineChart>
        <c:grouping val="standard"/>
        <c:varyColors val="0"/>
        <c:ser>
          <c:idx val="1"/>
          <c:order val="1"/>
          <c:tx>
            <c:strRef>
              <c:f>'[2023年度仓山统计公报图表 .xlsx]人均收入'!$A$4</c:f>
              <c:strCache>
                <c:ptCount val="1"/>
                <c:pt idx="0">
                  <c:v>比上年实际增长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  <a:sp3d contourW="28575"/>
          </c:spPr>
          <c:marker>
            <c:symbol val="circle"/>
            <c:size val="7"/>
            <c:spPr>
              <a:solidFill>
                <a:schemeClr val="bg1"/>
              </a:solidFill>
              <a:ln w="19050" cap="flat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'[2023年度仓山统计公报图表 .xlsx]人均收入'!$H$2:$L$2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.xlsx]人均收入'!$H$4:$L$4</c:f>
              <c:numCache>
                <c:formatCode>0.0_ </c:formatCode>
                <c:ptCount val="5"/>
                <c:pt idx="0">
                  <c:v>7.9</c:v>
                </c:pt>
                <c:pt idx="1" c:formatCode="General">
                  <c:v>3.2</c:v>
                </c:pt>
                <c:pt idx="2" c:formatCode="General">
                  <c:v>8.3</c:v>
                </c:pt>
                <c:pt idx="3" c:formatCode="General">
                  <c:v>3.7</c:v>
                </c:pt>
                <c:pt idx="4" c:formatCode="General">
                  <c:v>3.1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3875456"/>
        <c:axId val="203876992"/>
      </c:lineChart>
      <c:catAx>
        <c:axId val="203855744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3857280"/>
        <c:crosses val="autoZero"/>
        <c:auto val="1"/>
        <c:lblAlgn val="ctr"/>
        <c:lblOffset val="100"/>
        <c:noMultiLvlLbl val="0"/>
      </c:catAx>
      <c:valAx>
        <c:axId val="203857280"/>
        <c:scaling>
          <c:orientation val="minMax"/>
          <c:max val="60000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b="0"/>
                  <a:t>元</a:t>
                </a:r>
                <a:endParaRPr b="0"/>
              </a:p>
            </c:rich>
          </c:tx>
          <c:layout>
            <c:manualLayout>
              <c:xMode val="edge"/>
              <c:yMode val="edge"/>
              <c:x val="0.0679548816568047"/>
              <c:y val="0.0234322172760758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3855744"/>
        <c:crosses val="autoZero"/>
        <c:crossBetween val="between"/>
        <c:majorUnit val="15000"/>
      </c:valAx>
      <c:catAx>
        <c:axId val="2038754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3876992"/>
        <c:crosses val="autoZero"/>
        <c:auto val="1"/>
        <c:lblAlgn val="ctr"/>
        <c:lblOffset val="100"/>
        <c:noMultiLvlLbl val="0"/>
      </c:catAx>
      <c:valAx>
        <c:axId val="203876992"/>
        <c:scaling>
          <c:orientation val="minMax"/>
          <c:max val="20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b="0"/>
                  <a:t>%</a:t>
                </a:r>
                <a:endParaRPr lang="en-US" altLang="zh-CN" b="0"/>
              </a:p>
            </c:rich>
          </c:tx>
          <c:layout>
            <c:manualLayout>
              <c:xMode val="edge"/>
              <c:yMode val="edge"/>
              <c:x val="0.931860207100592"/>
              <c:y val="0.0234322172760758"/>
            </c:manualLayout>
          </c:layout>
          <c:overlay val="0"/>
        </c:title>
        <c:numFmt formatCode="0.0_ 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3875456"/>
        <c:crosses val="max"/>
        <c:crossBetween val="between"/>
        <c:majorUnit val="5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084311731533697"/>
          <c:y val="0.0388739946380697"/>
          <c:w val="0.238513451049274"/>
          <c:h val="0.16337131367292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b="0">
          <a:solidFill>
            <a:schemeClr val="tx1"/>
          </a:solidFill>
        </a:defRPr>
      </a:pPr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'[2023年度仓山统计公报图表 .xlsx]普通中小学招生人数'!$A$4</c:f>
              <c:strCache>
                <c:ptCount val="1"/>
                <c:pt idx="0">
                  <c:v>高中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'[2023年度仓山统计公报图表 .xlsx]普通中小学招生人数'!$D$3:$H$3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.xlsx]普通中小学招生人数'!$D$4:$H$4</c:f>
              <c:numCache>
                <c:formatCode>0_ </c:formatCode>
                <c:ptCount val="5"/>
                <c:pt idx="0">
                  <c:v>4176</c:v>
                </c:pt>
                <c:pt idx="1">
                  <c:v>4369</c:v>
                </c:pt>
                <c:pt idx="2" c:formatCode="General">
                  <c:v>4780</c:v>
                </c:pt>
                <c:pt idx="3" c:formatCode="General">
                  <c:v>5566</c:v>
                </c:pt>
                <c:pt idx="4" c:formatCode="General">
                  <c:v>5917</c:v>
                </c:pt>
              </c:numCache>
            </c:numRef>
          </c:val>
        </c:ser>
        <c:ser>
          <c:idx val="1"/>
          <c:order val="1"/>
          <c:tx>
            <c:strRef>
              <c:f>'[2023年度仓山统计公报图表 .xlsx]普通中小学招生人数'!$A$5</c:f>
              <c:strCache>
                <c:ptCount val="1"/>
                <c:pt idx="0">
                  <c:v>初中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'[2023年度仓山统计公报图表 .xlsx]普通中小学招生人数'!$D$3:$H$3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.xlsx]普通中小学招生人数'!$D$5:$H$5</c:f>
              <c:numCache>
                <c:formatCode>0_ </c:formatCode>
                <c:ptCount val="5"/>
                <c:pt idx="0">
                  <c:v>10844</c:v>
                </c:pt>
                <c:pt idx="1">
                  <c:v>12049</c:v>
                </c:pt>
                <c:pt idx="2" c:formatCode="General">
                  <c:v>12973</c:v>
                </c:pt>
                <c:pt idx="3" c:formatCode="General">
                  <c:v>12787</c:v>
                </c:pt>
                <c:pt idx="4" c:formatCode="General">
                  <c:v>13191</c:v>
                </c:pt>
              </c:numCache>
            </c:numRef>
          </c:val>
        </c:ser>
        <c:ser>
          <c:idx val="2"/>
          <c:order val="2"/>
          <c:tx>
            <c:strRef>
              <c:f>'[2023年度仓山统计公报图表 .xlsx]普通中小学招生人数'!$A$6</c:f>
              <c:strCache>
                <c:ptCount val="1"/>
                <c:pt idx="0">
                  <c:v>小学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'[2023年度仓山统计公报图表 .xlsx]普通中小学招生人数'!$D$3:$H$3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.xlsx]普通中小学招生人数'!$D$6:$H$6</c:f>
              <c:numCache>
                <c:formatCode>0_ </c:formatCode>
                <c:ptCount val="5"/>
                <c:pt idx="0">
                  <c:v>16205</c:v>
                </c:pt>
                <c:pt idx="1">
                  <c:v>15743</c:v>
                </c:pt>
                <c:pt idx="2" c:formatCode="General">
                  <c:v>16346</c:v>
                </c:pt>
                <c:pt idx="3" c:formatCode="General">
                  <c:v>16707</c:v>
                </c:pt>
                <c:pt idx="4" c:formatCode="General">
                  <c:v>17823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69809948"/>
        <c:axId val="836046100"/>
      </c:barChart>
      <c:catAx>
        <c:axId val="6698099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36046100"/>
        <c:crosses val="autoZero"/>
        <c:auto val="1"/>
        <c:lblAlgn val="ctr"/>
        <c:lblOffset val="100"/>
        <c:noMultiLvlLbl val="0"/>
      </c:catAx>
      <c:valAx>
        <c:axId val="8360461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698099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965268551907383"/>
          <c:y val="0.132210392499603"/>
          <c:w val="0.815391914974378"/>
          <c:h val="0.7956459558239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旅游!$A$3</c:f>
              <c:strCache>
                <c:ptCount val="1"/>
                <c:pt idx="0">
                  <c:v>旅游接待数量</c:v>
                </c:pt>
              </c:strCache>
            </c:strRef>
          </c:tx>
          <c:spPr>
            <a:solidFill>
              <a:srgbClr val="FD9E9A"/>
            </a:solidFill>
            <a:ln w="6350" cap="rnd">
              <a:solidFill>
                <a:sysClr val="windowText" lastClr="000000"/>
              </a:solidFill>
              <a:round/>
            </a:ln>
            <a:effectLst/>
            <a:sp3d contourW="6350"/>
          </c:spPr>
          <c:invertIfNegative val="0"/>
          <c:dLbls>
            <c:dLbl>
              <c:idx val="0"/>
              <c:layout>
                <c:manualLayout>
                  <c:x val="0"/>
                  <c:y val="-0.023122335191866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148470751262001"/>
                  <c:y val="0.084675410924788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593883005048006"/>
                  <c:y val="0.014942719574962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19186618563463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旅游!$D$2:$H$2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旅游!$D$3:$H$3</c:f>
              <c:numCache>
                <c:formatCode>0.00_ </c:formatCode>
                <c:ptCount val="5"/>
                <c:pt idx="0">
                  <c:v>754.77</c:v>
                </c:pt>
                <c:pt idx="1" c:formatCode="General">
                  <c:v>425.21</c:v>
                </c:pt>
                <c:pt idx="2" c:formatCode="General">
                  <c:v>753.68</c:v>
                </c:pt>
                <c:pt idx="3" c:formatCode="General">
                  <c:v>685.76</c:v>
                </c:pt>
                <c:pt idx="4" c:formatCode="General">
                  <c:v>985.98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00"/>
        <c:overlap val="-14"/>
        <c:axId val="203336320"/>
        <c:axId val="203354496"/>
      </c:barChart>
      <c:lineChart>
        <c:grouping val="standard"/>
        <c:varyColors val="0"/>
        <c:ser>
          <c:idx val="3"/>
          <c:order val="1"/>
          <c:tx>
            <c:strRef>
              <c:f>旅游!$A$4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>
              <a:solidFill>
                <a:srgbClr val="9BBB59">
                  <a:lumMod val="75000"/>
                </a:srgbClr>
              </a:solidFill>
              <a:round/>
            </a:ln>
            <a:effectLst/>
            <a:sp3d contourW="28575"/>
          </c:spPr>
          <c:marker>
            <c:symbol val="circle"/>
            <c:size val="7"/>
            <c:spPr>
              <a:solidFill>
                <a:sysClr val="window" lastClr="FFFFFF"/>
              </a:solidFill>
              <a:ln w="19050">
                <a:solidFill>
                  <a:srgbClr val="9BBB59">
                    <a:lumMod val="75000"/>
                  </a:srgb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0.000146974524124509"/>
                  <c:y val="-0.014222571464973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13377329884955"/>
                  <c:y val="-0.0106518960374947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0.0860856420222976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282244050111555"/>
                  <c:y val="-0.097097612114787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267546597699099"/>
                  <c:y val="-0.0063911376224968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800" b="0" i="0" u="none" strike="noStrike" kern="1200" baseline="0">
                    <a:solidFill>
                      <a:schemeClr val="tx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旅游!$D$2:$H$2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旅游!$D$4:$H$4</c:f>
              <c:numCache>
                <c:formatCode>0.0_ </c:formatCode>
                <c:ptCount val="5"/>
                <c:pt idx="0">
                  <c:v>28</c:v>
                </c:pt>
                <c:pt idx="1" c:formatCode="General">
                  <c:v>-43.7</c:v>
                </c:pt>
                <c:pt idx="2" c:formatCode="General">
                  <c:v>77.2</c:v>
                </c:pt>
                <c:pt idx="3">
                  <c:v>-9</c:v>
                </c:pt>
                <c:pt idx="4" c:formatCode="General">
                  <c:v>43.8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02027012"/>
        <c:axId val="795839789"/>
      </c:lineChart>
      <c:catAx>
        <c:axId val="203336320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203354496"/>
        <c:crosses val="autoZero"/>
        <c:auto val="1"/>
        <c:lblAlgn val="ctr"/>
        <c:lblOffset val="100"/>
        <c:noMultiLvlLbl val="0"/>
      </c:catAx>
      <c:valAx>
        <c:axId val="203354496"/>
        <c:scaling>
          <c:orientation val="minMax"/>
          <c:max val="1000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/>
                    </a:solid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  <a:r>
                  <a:rPr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rPr>
                  <a:t>万人次</a:t>
                </a:r>
                <a:endParaRPr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  <a:sym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627181936583967"/>
              <c:y val="0.044659190396551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_);[Red]\(0\)" sourceLinked="0"/>
        <c:majorTickMark val="in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203336320"/>
        <c:crosses val="autoZero"/>
        <c:crossBetween val="between"/>
        <c:majorUnit val="200"/>
      </c:valAx>
      <c:catAx>
        <c:axId val="302027012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  <c:crossAx val="795839789"/>
        <c:crosses val="autoZero"/>
        <c:auto val="1"/>
        <c:lblAlgn val="ctr"/>
        <c:lblOffset val="100"/>
        <c:noMultiLvlLbl val="0"/>
      </c:catAx>
      <c:valAx>
        <c:axId val="795839789"/>
        <c:scaling>
          <c:orientation val="minMax"/>
          <c:max val="100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800" b="0" i="0" u="none" strike="noStrike" kern="1200" baseline="0">
                    <a:solidFill>
                      <a:schemeClr val="tx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  <a:r>
                  <a:rPr lang="en-US" altLang="zh-CN" sz="800"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rPr>
                  <a:t>%</a:t>
                </a:r>
                <a:endParaRPr lang="en-US" altLang="zh-CN" sz="800">
                  <a:latin typeface="微软雅黑" panose="020B0503020204020204" charset="-122"/>
                  <a:ea typeface="微软雅黑" panose="020B0503020204020204" charset="-122"/>
                  <a:cs typeface="微软雅黑" panose="020B0503020204020204" charset="-122"/>
                  <a:sym typeface="微软雅黑" panose="020B0503020204020204" charset="-122"/>
                </a:endParaRPr>
              </a:p>
            </c:rich>
          </c:tx>
          <c:layout>
            <c:manualLayout>
              <c:xMode val="edge"/>
              <c:yMode val="edge"/>
              <c:x val="0.89855760106282"/>
              <c:y val="0.060781821071031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_ " sourceLinked="0"/>
        <c:majorTickMark val="in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302027012"/>
        <c:crosses val="max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</a:p>
        </c:txPr>
      </c:legendEntry>
      <c:layout>
        <c:manualLayout>
          <c:xMode val="edge"/>
          <c:yMode val="edge"/>
          <c:x val="0.117134449977365"/>
          <c:y val="0.11322188449848"/>
          <c:w val="0.204843820733364"/>
          <c:h val="0.11189209726443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  <a:sym typeface="宋体" panose="02010600030101010101" charset="-122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 sz="1000">
          <a:solidFill>
            <a:schemeClr val="tx1"/>
          </a:solidFill>
          <a:latin typeface="宋体" panose="02010600030101010101" charset="-122"/>
          <a:ea typeface="宋体" panose="02010600030101010101" charset="-122"/>
          <a:cs typeface="宋体" panose="02010600030101010101" charset="-122"/>
          <a:sym typeface="宋体" panose="02010600030101010101" charset="-122"/>
        </a:defRPr>
      </a:pPr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714796884866"/>
          <c:y val="0.120107238605898"/>
          <c:w val="0.773837086929068"/>
          <c:h val="0.7724754244861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旅游!$A$5</c:f>
              <c:strCache>
                <c:ptCount val="1"/>
                <c:pt idx="0">
                  <c:v>旅游总收入</c:v>
                </c:pt>
              </c:strCache>
            </c:strRef>
          </c:tx>
          <c:spPr>
            <a:solidFill>
              <a:srgbClr val="FD9E9A"/>
            </a:solidFill>
            <a:ln w="6350">
              <a:solidFill>
                <a:schemeClr val="tx1"/>
              </a:solidFill>
            </a:ln>
            <a:effectLst/>
            <a:sp3d contourW="6350"/>
          </c:spPr>
          <c:invertIfNegative val="0"/>
          <c:dLbls>
            <c:dLbl>
              <c:idx val="0"/>
              <c:layout>
                <c:manualLayout>
                  <c:x val="0"/>
                  <c:y val="0.024128686327077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178909703220375"/>
                  <c:y val="0.01197497765862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0.01197497765862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178909703220375"/>
                  <c:y val="0.01501340482573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0.01197497765862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旅游!$D$2:$H$2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旅游!$D$5:$H$5</c:f>
              <c:numCache>
                <c:formatCode>0.00_ </c:formatCode>
                <c:ptCount val="5"/>
                <c:pt idx="0">
                  <c:v>87.87</c:v>
                </c:pt>
                <c:pt idx="1" c:formatCode="General">
                  <c:v>49.47</c:v>
                </c:pt>
                <c:pt idx="2" c:formatCode="General">
                  <c:v>68.13</c:v>
                </c:pt>
                <c:pt idx="3" c:formatCode="General">
                  <c:v>57.25</c:v>
                </c:pt>
                <c:pt idx="4" c:formatCode="General">
                  <c:v>92.72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8"/>
        <c:overlap val="-14"/>
        <c:axId val="964418921"/>
        <c:axId val="653283032"/>
      </c:barChart>
      <c:lineChart>
        <c:grouping val="standard"/>
        <c:varyColors val="0"/>
        <c:ser>
          <c:idx val="1"/>
          <c:order val="1"/>
          <c:tx>
            <c:strRef>
              <c:f>旅游!$A$6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>
              <a:solidFill>
                <a:schemeClr val="accent3">
                  <a:lumMod val="75000"/>
                </a:schemeClr>
              </a:solidFill>
              <a:round/>
            </a:ln>
            <a:effectLst/>
            <a:sp3d contourW="28575"/>
          </c:spPr>
          <c:marker>
            <c:symbol val="circle"/>
            <c:size val="7"/>
            <c:spPr>
              <a:solidFill>
                <a:schemeClr val="bg1"/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0.00130631447544374"/>
                  <c:y val="-0.0180518319928507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178909703220375"/>
                  <c:y val="-0.0119749776586238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0.0119749776586238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178909703220375"/>
                  <c:y val="-0.0151921358355675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0.00893655049151028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旅游!$D$2:$H$2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旅游!$D$6:$H$6</c:f>
              <c:numCache>
                <c:formatCode>0.0_ </c:formatCode>
                <c:ptCount val="5"/>
                <c:pt idx="0">
                  <c:v>32.7</c:v>
                </c:pt>
                <c:pt idx="1" c:formatCode="General">
                  <c:v>-43.7</c:v>
                </c:pt>
                <c:pt idx="2" c:formatCode="General">
                  <c:v>37.7</c:v>
                </c:pt>
                <c:pt idx="3" c:formatCode="General">
                  <c:v>-15.97</c:v>
                </c:pt>
                <c:pt idx="4">
                  <c:v>62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88499604"/>
        <c:axId val="42518881"/>
      </c:lineChart>
      <c:catAx>
        <c:axId val="964418921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53283032"/>
        <c:crosses val="autoZero"/>
        <c:auto val="1"/>
        <c:lblAlgn val="ctr"/>
        <c:lblOffset val="100"/>
        <c:noMultiLvlLbl val="0"/>
      </c:catAx>
      <c:valAx>
        <c:axId val="653283032"/>
        <c:scaling>
          <c:orientation val="minMax"/>
          <c:max val="100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t>亿元</a:t>
                </a:r>
              </a:p>
            </c:rich>
          </c:tx>
          <c:layout>
            <c:manualLayout>
              <c:xMode val="edge"/>
              <c:yMode val="edge"/>
              <c:x val="0.0807607606050047"/>
              <c:y val="0.031724754244861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_);[Red]\(0\)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64418921"/>
        <c:crosses val="autoZero"/>
        <c:crossBetween val="between"/>
        <c:majorUnit val="20"/>
      </c:valAx>
      <c:catAx>
        <c:axId val="688499604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2518881"/>
        <c:crosses val="autoZero"/>
        <c:auto val="1"/>
        <c:lblAlgn val="ctr"/>
        <c:lblOffset val="100"/>
        <c:noMultiLvlLbl val="0"/>
      </c:catAx>
      <c:valAx>
        <c:axId val="42518881"/>
        <c:scaling>
          <c:orientation val="minMax"/>
          <c:max val="100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%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0.867260187336648"/>
              <c:y val="0.031099195710455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_ 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88499604"/>
        <c:crosses val="max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49731441592879"/>
          <c:y val="0.00661667401852669"/>
          <c:w val="0.191538623447695"/>
          <c:h val="0.18069705093833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 lang="zh-CN" sz="1000">
          <a:solidFill>
            <a:schemeClr val="tx1"/>
          </a:solidFill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'[2023年度仓山统计公报图表 .xlsx]三次产业结构'!$H$18</c:f>
              <c:strCache>
                <c:ptCount val="1"/>
                <c:pt idx="0">
                  <c:v>第一产业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0758742494419817"/>
                  <c:y val="-0.05334547088798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735695299927522"/>
                  <c:y val="-0.056551688581927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744999915116345"/>
                  <c:y val="-0.05541205920921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745167649459201"/>
                  <c:y val="-0.05350219241188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729069506927507"/>
                  <c:y val="-0.05094130388607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'[2023年度仓山统计公报图表 .xlsx]三次产业结构'!$M$17:$Q$17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.xlsx]三次产业结构'!$M$18:$Q$18</c:f>
              <c:numCache>
                <c:formatCode>0.0_ </c:formatCode>
                <c:ptCount val="5"/>
                <c:pt idx="0">
                  <c:v>0.2</c:v>
                </c:pt>
                <c:pt idx="1">
                  <c:v>0.2</c:v>
                </c:pt>
                <c:pt idx="2" c:formatCode="General">
                  <c:v>0.2</c:v>
                </c:pt>
                <c:pt idx="3" c:formatCode="General">
                  <c:v>0.2</c:v>
                </c:pt>
                <c:pt idx="4" c:formatCode="General">
                  <c:v>0.1</c:v>
                </c:pt>
              </c:numCache>
            </c:numRef>
          </c:val>
        </c:ser>
        <c:ser>
          <c:idx val="1"/>
          <c:order val="1"/>
          <c:tx>
            <c:strRef>
              <c:f>'[2023年度仓山统计公报图表 .xlsx]三次产业结构'!$H$19</c:f>
              <c:strCache>
                <c:ptCount val="1"/>
                <c:pt idx="0">
                  <c:v>第二产业</c:v>
                </c:pt>
              </c:strCache>
            </c:strRef>
          </c:tx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'[2023年度仓山统计公报图表 .xlsx]三次产业结构'!$M$17:$Q$17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.xlsx]三次产业结构'!$M$19:$Q$19</c:f>
              <c:numCache>
                <c:formatCode>0.0_ </c:formatCode>
                <c:ptCount val="5"/>
                <c:pt idx="0">
                  <c:v>40.5</c:v>
                </c:pt>
                <c:pt idx="1">
                  <c:v>38.2</c:v>
                </c:pt>
                <c:pt idx="2" c:formatCode="General">
                  <c:v>40.1</c:v>
                </c:pt>
                <c:pt idx="3" c:formatCode="General">
                  <c:v>39.3</c:v>
                </c:pt>
                <c:pt idx="4" c:formatCode="General">
                  <c:v>36.9</c:v>
                </c:pt>
              </c:numCache>
            </c:numRef>
          </c:val>
        </c:ser>
        <c:ser>
          <c:idx val="2"/>
          <c:order val="2"/>
          <c:tx>
            <c:strRef>
              <c:f>'[2023年度仓山统计公报图表 .xlsx]三次产业结构'!$H$20</c:f>
              <c:strCache>
                <c:ptCount val="1"/>
                <c:pt idx="0">
                  <c:v>第三产业</c:v>
                </c:pt>
              </c:strCache>
            </c:strRef>
          </c:tx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'[2023年度仓山统计公报图表 .xlsx]三次产业结构'!$M$17:$Q$17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.xlsx]三次产业结构'!$M$20:$Q$20</c:f>
              <c:numCache>
                <c:formatCode>0.0_ </c:formatCode>
                <c:ptCount val="5"/>
                <c:pt idx="0">
                  <c:v>59.3</c:v>
                </c:pt>
                <c:pt idx="1">
                  <c:v>61.6</c:v>
                </c:pt>
                <c:pt idx="2" c:formatCode="General">
                  <c:v>59.7</c:v>
                </c:pt>
                <c:pt idx="3" c:formatCode="General">
                  <c:v>60.5</c:v>
                </c:pt>
                <c:pt idx="4" c:formatCode="General">
                  <c:v>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02889088"/>
        <c:axId val="202890624"/>
      </c:barChart>
      <c:catAx>
        <c:axId val="20288908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2890624"/>
        <c:crosses val="autoZero"/>
        <c:auto val="0"/>
        <c:lblAlgn val="ctr"/>
        <c:lblOffset val="100"/>
        <c:noMultiLvlLbl val="0"/>
      </c:catAx>
      <c:valAx>
        <c:axId val="202890624"/>
        <c:scaling>
          <c:orientation val="minMax"/>
        </c:scaling>
        <c:delete val="0"/>
        <c:axPos val="l"/>
        <c:numFmt formatCode="0%" sourceLinked="1"/>
        <c:majorTickMark val="in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2889088"/>
        <c:crosses val="autoZero"/>
        <c:crossBetween val="between"/>
        <c:majorUnit val="0.2"/>
      </c:valAx>
      <c:spPr>
        <a:noFill/>
      </c:spPr>
    </c:plotArea>
    <c:legend>
      <c:legendPos val="b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4156604463959"/>
          <c:y val="0.0968992248062016"/>
          <c:w val="0.890139041346506"/>
          <c:h val="0.7542283298097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'[2023年度仓山统计公报图表 .xlsx]城镇新增就业人数'!$A$4</c:f>
              <c:strCache>
                <c:ptCount val="1"/>
                <c:pt idx="0">
                  <c:v>城镇新增就业人数</c:v>
                </c:pt>
              </c:strCache>
            </c:strRef>
          </c:tx>
          <c:spPr>
            <a:solidFill>
              <a:schemeClr val="accent5"/>
            </a:solidFill>
            <a:ln w="6350">
              <a:solidFill>
                <a:schemeClr val="tx1"/>
              </a:solidFill>
            </a:ln>
            <a:effectLst/>
            <a:sp3d contourW="6350"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'[2023年度仓山统计公报图表 .xlsx]城镇新增就业人数'!$F$3:$J$3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.xlsx]城镇新增就业人数'!$F$4:$J$4</c:f>
              <c:numCache>
                <c:formatCode>0_ </c:formatCode>
                <c:ptCount val="5"/>
                <c:pt idx="0">
                  <c:v>17352</c:v>
                </c:pt>
                <c:pt idx="1" c:formatCode="General">
                  <c:v>17792</c:v>
                </c:pt>
                <c:pt idx="2" c:formatCode="General">
                  <c:v>24098</c:v>
                </c:pt>
                <c:pt idx="3" c:formatCode="General">
                  <c:v>24709</c:v>
                </c:pt>
                <c:pt idx="4" c:formatCode="General">
                  <c:v>20159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2960896"/>
        <c:axId val="202962432"/>
      </c:barChart>
      <c:catAx>
        <c:axId val="202960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2962432"/>
        <c:crosses val="autoZero"/>
        <c:auto val="1"/>
        <c:lblAlgn val="ctr"/>
        <c:lblOffset val="100"/>
        <c:noMultiLvlLbl val="0"/>
      </c:catAx>
      <c:valAx>
        <c:axId val="202962432"/>
        <c:scaling>
          <c:orientation val="minMax"/>
          <c:min val="0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sz="1000"/>
                  <a:t>人</a:t>
                </a:r>
                <a:endParaRPr sz="1000"/>
              </a:p>
            </c:rich>
          </c:tx>
          <c:layout>
            <c:manualLayout>
              <c:xMode val="edge"/>
              <c:yMode val="edge"/>
              <c:x val="0.0721536351165981"/>
              <c:y val="0.02082572159298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_ " sourceLinked="1"/>
        <c:majorTickMark val="out"/>
        <c:minorTickMark val="none"/>
        <c:tickLblPos val="nextTo"/>
        <c:spPr>
          <a:noFill/>
          <a:ln w="9525" cmpd="sng">
            <a:solidFill>
              <a:schemeClr val="tx1"/>
            </a:solidFill>
            <a:prstDash val="solid"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2960896"/>
        <c:crosses val="autoZero"/>
        <c:crossBetween val="between"/>
        <c:majorUnit val="7000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0974293294300613"/>
          <c:y val="0.0835095137420719"/>
          <c:w val="0.213887110053975"/>
          <c:h val="0.065362931642001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 lang="zh-CN" sz="1000" b="0">
          <a:solidFill>
            <a:schemeClr val="tx1"/>
          </a:solidFill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849328449328449"/>
          <c:y val="0.082858317111627"/>
          <c:w val="0.867641106363841"/>
          <c:h val="0.765180381029591"/>
        </c:manualLayout>
      </c:layout>
      <c:lineChart>
        <c:grouping val="standard"/>
        <c:varyColors val="0"/>
        <c:ser>
          <c:idx val="1"/>
          <c:order val="0"/>
          <c:tx>
            <c:strRef>
              <c:f>'[2023年度仓山统计公报图表 .xlsx]工业增加值增速'!$A$4</c:f>
              <c:strCache>
                <c:ptCount val="1"/>
                <c:pt idx="0">
                  <c:v>工业增加值增长率</c:v>
                </c:pt>
              </c:strCache>
            </c:strRef>
          </c:tx>
          <c:spPr>
            <a:ln w="28575" cap="rnd" cmpd="sng" algn="ctr">
              <a:solidFill>
                <a:srgbClr val="4BACC6"/>
              </a:solidFill>
              <a:prstDash val="solid"/>
              <a:round/>
            </a:ln>
            <a:effectLst/>
          </c:spPr>
          <c:marker>
            <c:symbol val="circle"/>
            <c:size val="7"/>
            <c:spPr>
              <a:solidFill>
                <a:sysClr val="window" lastClr="FFFFFF"/>
              </a:solidFill>
              <a:ln w="19050" cap="flat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'[2023年度仓山统计公报图表 .xlsx]工业增加值增速'!$G$2:$K$2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.xlsx]工业增加值增速'!$G$4:$K$4</c:f>
              <c:numCache>
                <c:formatCode>General</c:formatCode>
                <c:ptCount val="5"/>
                <c:pt idx="0">
                  <c:v>8.7</c:v>
                </c:pt>
                <c:pt idx="1">
                  <c:v>5.2</c:v>
                </c:pt>
                <c:pt idx="2">
                  <c:v>10.4</c:v>
                </c:pt>
                <c:pt idx="3">
                  <c:v>0.1</c:v>
                </c:pt>
                <c:pt idx="4">
                  <c:v>-0.1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4821248"/>
        <c:axId val="204822784"/>
      </c:lineChart>
      <c:catAx>
        <c:axId val="204821248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4822784"/>
        <c:crosses val="autoZero"/>
        <c:auto val="1"/>
        <c:lblAlgn val="ctr"/>
        <c:lblOffset val="100"/>
        <c:noMultiLvlLbl val="0"/>
      </c:catAx>
      <c:valAx>
        <c:axId val="204822784"/>
        <c:scaling>
          <c:orientation val="minMax"/>
          <c:max val="15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b="0"/>
                  <a:t>%</a:t>
                </a:r>
                <a:endParaRPr b="0"/>
              </a:p>
            </c:rich>
          </c:tx>
          <c:layout>
            <c:manualLayout>
              <c:xMode val="edge"/>
              <c:yMode val="edge"/>
              <c:x val="0.0772889417360285"/>
              <c:y val="0.0174123588603467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4821248"/>
        <c:crosses val="autoZero"/>
        <c:crossBetween val="between"/>
        <c:majorUnit val="5"/>
      </c:valAx>
      <c:spPr>
        <a:solidFill>
          <a:sysClr val="window" lastClr="FFFFFF"/>
        </a:solidFill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07212031445824"/>
          <c:y val="0.0730079265748853"/>
          <c:w val="0.294975504158596"/>
          <c:h val="0.069044639132248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1000" b="0">
          <a:solidFill>
            <a:schemeClr val="tx1"/>
          </a:solidFill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694322271091563"/>
          <c:y val="0.0803640587707236"/>
          <c:w val="0.867641106363841"/>
          <c:h val="0.7651803810295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'[2023年度仓山统计公报图表 .xlsx]建筑业'!$A$4</c:f>
              <c:strCache>
                <c:ptCount val="1"/>
                <c:pt idx="0">
                  <c:v>建筑业增加值</c:v>
                </c:pt>
              </c:strCache>
            </c:strRef>
          </c:tx>
          <c:spPr>
            <a:solidFill>
              <a:srgbClr val="4BACC6"/>
            </a:solidFill>
            <a:ln w="6350">
              <a:solidFill>
                <a:sysClr val="windowText" lastClr="000000"/>
              </a:solidFill>
            </a:ln>
            <a:effectLst/>
            <a:sp3d contourW="6350"/>
          </c:spPr>
          <c:invertIfNegative val="0"/>
          <c:dLbls>
            <c:dLbl>
              <c:idx val="4"/>
              <c:layout>
                <c:manualLayout>
                  <c:x val="0"/>
                  <c:y val="0.020439711439367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'[2023年度仓山统计公报图表 .xlsx]建筑业'!$G$2:$K$2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.xlsx]建筑业'!$G$4:$K$4</c:f>
              <c:numCache>
                <c:formatCode>0.00_ </c:formatCode>
                <c:ptCount val="5"/>
                <c:pt idx="0">
                  <c:v>62.3735</c:v>
                </c:pt>
                <c:pt idx="1" c:formatCode="General">
                  <c:v>67.69</c:v>
                </c:pt>
                <c:pt idx="2" c:formatCode="General">
                  <c:v>97.17</c:v>
                </c:pt>
                <c:pt idx="3" c:formatCode="General">
                  <c:v>91.98</c:v>
                </c:pt>
                <c:pt idx="4">
                  <c:v>95.0014374929449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4419840"/>
        <c:axId val="204421376"/>
      </c:barChart>
      <c:lineChart>
        <c:grouping val="standard"/>
        <c:varyColors val="0"/>
        <c:ser>
          <c:idx val="1"/>
          <c:order val="1"/>
          <c:tx>
            <c:strRef>
              <c:f>'[2023年度仓山统计公报图表 .xlsx]建筑业'!$A$5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  <a:sp3d contourW="28575"/>
          </c:spPr>
          <c:marker>
            <c:symbol val="circle"/>
            <c:size val="7"/>
            <c:spPr>
              <a:solidFill>
                <a:sysClr val="window" lastClr="FFFFFF"/>
              </a:solidFill>
              <a:ln w="19050" cap="flat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0.00152470014230535"/>
                  <c:y val="-0.0897435897435897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0.0205128205128205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152470014230535"/>
                  <c:y val="-0.0962791193560424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152470014230535"/>
                  <c:y val="-0.156410256410257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0711454416099197"/>
                  <c:y val="-0.0154586052902783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'[2023年度仓山统计公报图表 .xlsx]建筑业'!$G$2:$K$2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.xlsx]建筑业'!$G$5:$K$5</c:f>
              <c:numCache>
                <c:formatCode>General</c:formatCode>
                <c:ptCount val="5"/>
                <c:pt idx="0">
                  <c:v>6.4</c:v>
                </c:pt>
                <c:pt idx="1">
                  <c:v>13.5</c:v>
                </c:pt>
                <c:pt idx="2">
                  <c:v>15.1</c:v>
                </c:pt>
                <c:pt idx="3">
                  <c:v>1.8</c:v>
                </c:pt>
                <c:pt idx="4" c:formatCode="0.0_ ">
                  <c:v>10.7337765751197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4443648"/>
        <c:axId val="204445184"/>
      </c:lineChart>
      <c:catAx>
        <c:axId val="204419840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04421376"/>
        <c:crosses val="autoZero"/>
        <c:auto val="1"/>
        <c:lblAlgn val="ctr"/>
        <c:lblOffset val="100"/>
        <c:noMultiLvlLbl val="0"/>
      </c:catAx>
      <c:valAx>
        <c:axId val="204421376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altLang="en-US"/>
                  <a:t>亿元</a:t>
                </a:r>
                <a:endParaRPr altLang="en-US"/>
              </a:p>
            </c:rich>
          </c:tx>
          <c:layout>
            <c:manualLayout>
              <c:xMode val="edge"/>
              <c:yMode val="edge"/>
              <c:x val="0.0451424809555158"/>
              <c:y val="0.0166421779483423"/>
            </c:manualLayout>
          </c:layout>
          <c:overlay val="0"/>
        </c:title>
        <c:numFmt formatCode="#,##0_);[Red]\(#,##0\)" sourceLinked="0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04419840"/>
        <c:crosses val="autoZero"/>
        <c:crossBetween val="between"/>
      </c:valAx>
      <c:catAx>
        <c:axId val="2044436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04445184"/>
        <c:crosses val="autoZero"/>
        <c:auto val="1"/>
        <c:lblAlgn val="ctr"/>
        <c:lblOffset val="100"/>
        <c:noMultiLvlLbl val="0"/>
      </c:catAx>
      <c:valAx>
        <c:axId val="204445184"/>
        <c:scaling>
          <c:orientation val="minMax"/>
          <c:max val="20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%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0.923822063387567"/>
              <c:y val="0.016482254711496"/>
            </c:manualLayout>
          </c:layout>
          <c:overlay val="0"/>
        </c:title>
        <c:numFmt formatCode="0_);[Red]\(0\)" sourceLinked="0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04443648"/>
        <c:crosses val="max"/>
        <c:crossBetween val="between"/>
        <c:majorUnit val="5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0953512046148626"/>
          <c:y val="0.0709260315649363"/>
          <c:w val="0.216265128379143"/>
          <c:h val="0.10077961589655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1000" b="0">
          <a:solidFill>
            <a:sysClr val="windowText" lastClr="000000"/>
          </a:solidFill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849328449328449"/>
          <c:y val="0.082858317111627"/>
          <c:w val="0.867641106363841"/>
          <c:h val="0.7651803810295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'[2023年度仓山统计公报图表 .xlsx]社零'!$A$7</c:f>
              <c:strCache>
                <c:ptCount val="1"/>
                <c:pt idx="0">
                  <c:v>社会消费品零售总额</c:v>
                </c:pt>
              </c:strCache>
            </c:strRef>
          </c:tx>
          <c:spPr>
            <a:solidFill>
              <a:srgbClr val="4BACC6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4BACC6"/>
              </a:solidFill>
              <a:ln w="6350">
                <a:solidFill>
                  <a:sysClr val="windowText" lastClr="000000"/>
                </a:solidFill>
              </a:ln>
              <a:effectLst/>
              <a:sp3d contourW="635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'[2023年度仓山统计公报图表 .xlsx]社零'!$G$6:$K$6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.xlsx]社零'!$G$7:$K$7</c:f>
              <c:numCache>
                <c:formatCode>0.00_ </c:formatCode>
                <c:ptCount val="5"/>
                <c:pt idx="0">
                  <c:v>488.9884</c:v>
                </c:pt>
                <c:pt idx="1">
                  <c:v>488.79</c:v>
                </c:pt>
                <c:pt idx="2" c:formatCode="General">
                  <c:v>548.1898</c:v>
                </c:pt>
                <c:pt idx="3" c:formatCode="General">
                  <c:v>561.16</c:v>
                </c:pt>
                <c:pt idx="4" c:formatCode="General">
                  <c:v>563.07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4821248"/>
        <c:axId val="204822784"/>
      </c:barChart>
      <c:lineChart>
        <c:grouping val="standard"/>
        <c:varyColors val="0"/>
        <c:ser>
          <c:idx val="1"/>
          <c:order val="1"/>
          <c:tx>
            <c:strRef>
              <c:f>'[2023年度仓山统计公报图表 .xlsx]社零'!$A$8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circle"/>
            <c:size val="7"/>
            <c:spPr>
              <a:solidFill>
                <a:sysClr val="window" lastClr="FFFFFF"/>
              </a:solidFill>
              <a:ln w="19050" cap="flat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'[2023年度仓山统计公报图表 .xlsx]社零'!$G$6:$K$6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.xlsx]社零'!$G$8:$K$8</c:f>
              <c:numCache>
                <c:formatCode>General</c:formatCode>
                <c:ptCount val="5"/>
                <c:pt idx="0">
                  <c:v>10.5</c:v>
                </c:pt>
                <c:pt idx="1" c:formatCode="0.0_ ">
                  <c:v>0</c:v>
                </c:pt>
                <c:pt idx="2">
                  <c:v>9.9</c:v>
                </c:pt>
                <c:pt idx="3">
                  <c:v>2.4</c:v>
                </c:pt>
                <c:pt idx="4">
                  <c:v>0.3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4836864"/>
        <c:axId val="204838400"/>
      </c:lineChart>
      <c:catAx>
        <c:axId val="204821248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04822784"/>
        <c:crosses val="autoZero"/>
        <c:auto val="1"/>
        <c:lblAlgn val="ctr"/>
        <c:lblOffset val="100"/>
        <c:noMultiLvlLbl val="0"/>
      </c:catAx>
      <c:valAx>
        <c:axId val="204822784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b="0"/>
                  <a:t>亿元</a:t>
                </a:r>
                <a:endParaRPr b="0"/>
              </a:p>
            </c:rich>
          </c:tx>
          <c:layout>
            <c:manualLayout>
              <c:xMode val="edge"/>
              <c:yMode val="edge"/>
              <c:x val="0.0542681138163684"/>
              <c:y val="0.0132058487041895"/>
            </c:manualLayout>
          </c:layout>
          <c:overlay val="0"/>
        </c:title>
        <c:numFmt formatCode="0.00_ " sourceLinked="1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04821248"/>
        <c:crosses val="autoZero"/>
        <c:crossBetween val="between"/>
        <c:majorUnit val="150"/>
      </c:valAx>
      <c:catAx>
        <c:axId val="2048368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04838400"/>
        <c:crosses val="autoZero"/>
        <c:auto val="1"/>
        <c:lblAlgn val="ctr"/>
        <c:lblOffset val="100"/>
        <c:noMultiLvlLbl val="0"/>
      </c:catAx>
      <c:valAx>
        <c:axId val="204838400"/>
        <c:scaling>
          <c:orientation val="minMax"/>
          <c:max val="20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b="0"/>
                  <a:t>%</a:t>
                </a:r>
                <a:endParaRPr b="0"/>
              </a:p>
            </c:rich>
          </c:tx>
          <c:layout>
            <c:manualLayout>
              <c:xMode val="edge"/>
              <c:yMode val="edge"/>
              <c:x val="0.932238193018481"/>
              <c:y val="0.0178847773908626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04836864"/>
        <c:crosses val="max"/>
        <c:crossBetween val="between"/>
        <c:majorUnit val="5"/>
      </c:valAx>
      <c:spPr>
        <a:solidFill>
          <a:sysClr val="window" lastClr="FFFFFF"/>
        </a:solidFill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0403832991102"/>
          <c:y val="0.00484027105517909"/>
          <c:w val="0.216192431798181"/>
          <c:h val="0.19361084220716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lang="zh-CN" sz="1000" b="0">
          <a:solidFill>
            <a:sysClr val="windowText" lastClr="000000"/>
          </a:solidFill>
        </a:defRPr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849328449328449"/>
          <c:y val="0.082858317111627"/>
          <c:w val="0.867641106363841"/>
          <c:h val="0.7651803810295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社零!$A$7</c:f>
              <c:strCache>
                <c:ptCount val="1"/>
                <c:pt idx="0">
                  <c:v>社会消费品零售总额</c:v>
                </c:pt>
              </c:strCache>
            </c:strRef>
          </c:tx>
          <c:spPr>
            <a:solidFill>
              <a:srgbClr val="4BACC6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4BACC6"/>
              </a:solidFill>
              <a:ln w="6350">
                <a:solidFill>
                  <a:sysClr val="windowText" lastClr="000000"/>
                </a:solidFill>
              </a:ln>
              <a:effectLst/>
              <a:sp3d contourW="6350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社零!$G$6:$K$6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社零!$G$7:$K$7</c:f>
              <c:numCache>
                <c:formatCode>0.00_ </c:formatCode>
                <c:ptCount val="5"/>
                <c:pt idx="0">
                  <c:v>488.9884</c:v>
                </c:pt>
                <c:pt idx="1">
                  <c:v>488.79</c:v>
                </c:pt>
                <c:pt idx="2">
                  <c:v>548.1898</c:v>
                </c:pt>
                <c:pt idx="3" c:formatCode="General">
                  <c:v>561.16</c:v>
                </c:pt>
                <c:pt idx="4" c:formatCode="General">
                  <c:v>563.07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4821248"/>
        <c:axId val="204822784"/>
      </c:barChart>
      <c:lineChart>
        <c:grouping val="standard"/>
        <c:varyColors val="0"/>
        <c:ser>
          <c:idx val="1"/>
          <c:order val="1"/>
          <c:tx>
            <c:strRef>
              <c:f>社零!$A$8</c:f>
              <c:strCache>
                <c:ptCount val="1"/>
                <c:pt idx="0">
                  <c:v>比上年增长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circle"/>
            <c:size val="7"/>
            <c:spPr>
              <a:solidFill>
                <a:sysClr val="window" lastClr="FFFFFF"/>
              </a:solidFill>
              <a:ln w="19050" cap="flat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社零!$G$6:$K$6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社零!$G$8:$K$8</c:f>
              <c:numCache>
                <c:formatCode>General</c:formatCode>
                <c:ptCount val="5"/>
                <c:pt idx="0">
                  <c:v>10.5</c:v>
                </c:pt>
                <c:pt idx="1" c:formatCode="0.0_ ">
                  <c:v>0</c:v>
                </c:pt>
                <c:pt idx="2">
                  <c:v>9.9</c:v>
                </c:pt>
                <c:pt idx="3">
                  <c:v>2.4</c:v>
                </c:pt>
                <c:pt idx="4">
                  <c:v>0.3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4836864"/>
        <c:axId val="204838400"/>
      </c:lineChart>
      <c:catAx>
        <c:axId val="204821248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04822784"/>
        <c:crosses val="autoZero"/>
        <c:auto val="1"/>
        <c:lblAlgn val="ctr"/>
        <c:lblOffset val="100"/>
        <c:noMultiLvlLbl val="0"/>
      </c:catAx>
      <c:valAx>
        <c:axId val="204822784"/>
        <c:scaling>
          <c:orientation val="minMax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b="0"/>
                  <a:t>亿元</a:t>
                </a:r>
                <a:endParaRPr b="0"/>
              </a:p>
            </c:rich>
          </c:tx>
          <c:layout>
            <c:manualLayout>
              <c:xMode val="edge"/>
              <c:yMode val="edge"/>
              <c:x val="0.0542681138163684"/>
              <c:y val="0.0132058487041895"/>
            </c:manualLayout>
          </c:layout>
          <c:overlay val="0"/>
        </c:title>
        <c:numFmt formatCode="0.00_ " sourceLinked="1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04821248"/>
        <c:crosses val="autoZero"/>
        <c:crossBetween val="between"/>
        <c:majorUnit val="30"/>
      </c:valAx>
      <c:catAx>
        <c:axId val="2048368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04838400"/>
        <c:crosses val="autoZero"/>
        <c:auto val="1"/>
        <c:lblAlgn val="ctr"/>
        <c:lblOffset val="100"/>
        <c:noMultiLvlLbl val="0"/>
      </c:catAx>
      <c:valAx>
        <c:axId val="204838400"/>
        <c:scaling>
          <c:orientation val="minMax"/>
          <c:max val="20"/>
        </c:scaling>
        <c:delete val="0"/>
        <c:axPos val="r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b="0"/>
                  <a:t>%</a:t>
                </a:r>
                <a:endParaRPr b="0"/>
              </a:p>
            </c:rich>
          </c:tx>
          <c:layout>
            <c:manualLayout>
              <c:xMode val="edge"/>
              <c:yMode val="edge"/>
              <c:x val="0.932238193018481"/>
              <c:y val="0.0178847773908626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204836864"/>
        <c:crosses val="max"/>
        <c:crossBetween val="between"/>
        <c:majorUnit val="5"/>
      </c:valAx>
      <c:spPr>
        <a:solidFill>
          <a:sysClr val="window" lastClr="FFFFFF"/>
        </a:solidFill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0403832991102"/>
          <c:y val="0.00484027105517909"/>
          <c:w val="0.216192431798181"/>
          <c:h val="0.19361084220716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 lang="zh-CN" sz="1000" b="0">
          <a:solidFill>
            <a:sysClr val="windowText" lastClr="000000"/>
          </a:solidFill>
        </a:defRPr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849328449328449"/>
          <c:y val="0.082858317111627"/>
          <c:w val="0.867641106363841"/>
          <c:h val="0.765180381029591"/>
        </c:manualLayout>
      </c:layout>
      <c:lineChart>
        <c:grouping val="standard"/>
        <c:varyColors val="0"/>
        <c:ser>
          <c:idx val="1"/>
          <c:order val="0"/>
          <c:tx>
            <c:strRef>
              <c:f>'固投 '!$A$4</c:f>
              <c:strCache>
                <c:ptCount val="1"/>
                <c:pt idx="0">
                  <c:v>固定资产投资增长率</c:v>
                </c:pt>
              </c:strCache>
            </c:strRef>
          </c:tx>
          <c:spPr>
            <a:ln w="28575" cap="rnd" cmpd="sng" algn="ctr">
              <a:solidFill>
                <a:srgbClr val="4BACC6"/>
              </a:solidFill>
              <a:prstDash val="solid"/>
              <a:round/>
            </a:ln>
            <a:effectLst/>
          </c:spPr>
          <c:marker>
            <c:symbol val="circle"/>
            <c:size val="7"/>
            <c:spPr>
              <a:solidFill>
                <a:sysClr val="window" lastClr="FFFFFF"/>
              </a:solidFill>
              <a:ln w="19050" cap="flat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'固投 '!$G$2:$K$2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'固投 '!$G$4:$K$4</c:f>
              <c:numCache>
                <c:formatCode>General</c:formatCode>
                <c:ptCount val="5"/>
                <c:pt idx="0">
                  <c:v>12.6</c:v>
                </c:pt>
                <c:pt idx="1">
                  <c:v>10.3</c:v>
                </c:pt>
                <c:pt idx="2">
                  <c:v>12.7</c:v>
                </c:pt>
                <c:pt idx="3" c:formatCode="0.0_ ">
                  <c:v>-21</c:v>
                </c:pt>
                <c:pt idx="4">
                  <c:v>3.2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4821248"/>
        <c:axId val="204822784"/>
      </c:lineChart>
      <c:catAx>
        <c:axId val="204821248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4822784"/>
        <c:crosses val="autoZero"/>
        <c:auto val="1"/>
        <c:lblAlgn val="ctr"/>
        <c:lblOffset val="100"/>
        <c:noMultiLvlLbl val="0"/>
      </c:catAx>
      <c:valAx>
        <c:axId val="204822784"/>
        <c:scaling>
          <c:orientation val="minMax"/>
          <c:max val="25"/>
        </c:scaling>
        <c:delete val="0"/>
        <c:axPos val="l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b="0"/>
                  <a:t>%</a:t>
                </a:r>
                <a:endParaRPr b="0"/>
              </a:p>
            </c:rich>
          </c:tx>
          <c:layout>
            <c:manualLayout>
              <c:xMode val="edge"/>
              <c:yMode val="edge"/>
              <c:x val="0.0772889417360285"/>
              <c:y val="0.0174123588603467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04821248"/>
        <c:crosses val="autoZero"/>
        <c:crossBetween val="between"/>
        <c:majorUnit val="5"/>
      </c:valAx>
      <c:spPr>
        <a:solidFill>
          <a:sysClr val="window" lastClr="FFFFFF"/>
        </a:solidFill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107203823830659"/>
          <c:y val="0.0730079265748853"/>
          <c:w val="0.339364970979857"/>
          <c:h val="0.069044639132248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 sz="1000" b="0">
          <a:solidFill>
            <a:schemeClr val="tx1"/>
          </a:solidFill>
        </a:defRPr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12377850162866"/>
          <c:y val="0.150950950950951"/>
          <c:w val="0.872911347829915"/>
          <c:h val="0.5932732732732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'[2023年度仓山统计公报图表 .xlsx]进出口'!$D$6</c:f>
              <c:strCache>
                <c:ptCount val="1"/>
                <c:pt idx="0">
                  <c:v>出口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'[2023年度仓山统计公报图表 .xlsx]进出口'!$G$5:$K$5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.xlsx]进出口'!$G$6:$K$6</c:f>
              <c:numCache>
                <c:formatCode>0.00_ </c:formatCode>
                <c:ptCount val="5"/>
                <c:pt idx="0">
                  <c:v>251.42</c:v>
                </c:pt>
                <c:pt idx="1">
                  <c:v>226.49</c:v>
                </c:pt>
                <c:pt idx="2">
                  <c:v>235.19</c:v>
                </c:pt>
                <c:pt idx="3">
                  <c:v>282.77</c:v>
                </c:pt>
                <c:pt idx="4">
                  <c:v>277.3</c:v>
                </c:pt>
              </c:numCache>
            </c:numRef>
          </c:val>
        </c:ser>
        <c:ser>
          <c:idx val="1"/>
          <c:order val="1"/>
          <c:tx>
            <c:strRef>
              <c:f>'[2023年度仓山统计公报图表 .xlsx]进出口'!$D$7</c:f>
              <c:strCache>
                <c:ptCount val="1"/>
                <c:pt idx="0">
                  <c:v>进口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'[2023年度仓山统计公报图表 .xlsx]进出口'!$G$5:$K$5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'[2023年度仓山统计公报图表 .xlsx]进出口'!$G$7:$K$7</c:f>
              <c:numCache>
                <c:formatCode>0.00_ </c:formatCode>
                <c:ptCount val="5"/>
                <c:pt idx="0">
                  <c:v>15.47</c:v>
                </c:pt>
                <c:pt idx="1">
                  <c:v>15.9</c:v>
                </c:pt>
                <c:pt idx="2">
                  <c:v>21.28</c:v>
                </c:pt>
                <c:pt idx="3">
                  <c:v>16.84</c:v>
                </c:pt>
                <c:pt idx="4">
                  <c:v>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28860778"/>
        <c:axId val="112526815"/>
      </c:barChart>
      <c:catAx>
        <c:axId val="428860778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亿元</a:t>
                </a:r>
              </a:p>
            </c:rich>
          </c:tx>
          <c:layout>
            <c:manualLayout>
              <c:xMode val="edge"/>
              <c:yMode val="edge"/>
              <c:x val="0.0644112117857401"/>
              <c:y val="0.03003003003003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2526815"/>
        <c:crosses val="autoZero"/>
        <c:auto val="1"/>
        <c:lblAlgn val="ctr"/>
        <c:lblOffset val="100"/>
        <c:noMultiLvlLbl val="0"/>
      </c:catAx>
      <c:valAx>
        <c:axId val="1125268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2886077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0" vert="horz" anchor="ctr" anchorCtr="1"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0.02971</cdr:x>
      <cdr:y>0.04854</cdr:y>
    </cdr:from>
    <cdr:to>
      <cdr:x>0.11514</cdr:x>
      <cdr:y>0.1068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215265" y="222250"/>
          <a:ext cx="619125" cy="2667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horzOverflow="clip" vert="horz" wrap="square" lIns="45720" tIns="45720" rIns="45720" bIns="45720" rtlCol="0" anchor="t" anchorCtr="0">
          <a:normAutofit/>
        </a:bodyPr>
        <a:lstStyle/>
        <a:p>
          <a:endParaRPr lang="zh-CN" altLang="en-US"/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3007</Words>
  <Characters>3904</Characters>
  <Lines>26</Lines>
  <Paragraphs>7</Paragraphs>
  <TotalTime>22</TotalTime>
  <ScaleCrop>false</ScaleCrop>
  <LinksUpToDate>false</LinksUpToDate>
  <CharactersWithSpaces>3984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2021-07-26T09:27:00Z</dcterms:created>
  <dc:creator>Admin</dc:creator>
  <cp:lastModifiedBy>Administrator</cp:lastModifiedBy>
  <cp:lastPrinted>2024-07-05T01:38:00Z</cp:lastPrinted>
  <dcterms:modified xsi:type="dcterms:W3CDTF">2024-09-30T08:18:41Z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ABD54CD855014AA69A5BB4B413B6B1C6_13</vt:lpwstr>
  </property>
</Properties>
</file>