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keepNext w:val="0"/>
        <w:keepLines w:val="0"/>
        <w:widowControl/>
        <w:suppressLineNumbers w:val="0"/>
        <w:spacing w:before="50" w:beforeAutospacing="0" w:after="50" w:afterAutospacing="0"/>
        <w:ind w:left="0" w:right="0" w:firstLine="0"/>
        <w:jc w:val="center"/>
        <w:rPr>
          <w:rStyle w:val="13"/>
          <w:rFonts w:hint="eastAsia" w:asciiTheme="minorEastAsia" w:hAnsiTheme="minorEastAsia" w:eastAsiaTheme="minorEastAsia" w:cstheme="minorEastAsia"/>
          <w:i w:val="0"/>
          <w:iCs w:val="0"/>
          <w:caps w:val="0"/>
          <w:color w:val="auto"/>
          <w:spacing w:val="0"/>
          <w:sz w:val="48"/>
          <w:szCs w:val="48"/>
          <w:highlight w:val="none"/>
        </w:rPr>
      </w:pPr>
    </w:p>
    <w:p>
      <w:pPr>
        <w:pStyle w:val="9"/>
        <w:keepNext w:val="0"/>
        <w:keepLines w:val="0"/>
        <w:widowControl/>
        <w:suppressLineNumbers w:val="0"/>
        <w:spacing w:before="50" w:beforeAutospacing="0" w:after="50" w:afterAutospacing="0"/>
        <w:ind w:left="0" w:right="0" w:firstLine="0"/>
        <w:jc w:val="center"/>
        <w:rPr>
          <w:rStyle w:val="13"/>
          <w:rFonts w:hint="eastAsia" w:asciiTheme="minorEastAsia" w:hAnsiTheme="minorEastAsia" w:eastAsiaTheme="minorEastAsia" w:cstheme="minorEastAsia"/>
          <w:i w:val="0"/>
          <w:iCs w:val="0"/>
          <w:caps w:val="0"/>
          <w:color w:val="auto"/>
          <w:spacing w:val="0"/>
          <w:sz w:val="52"/>
          <w:szCs w:val="52"/>
          <w:highlight w:val="none"/>
        </w:rPr>
      </w:pPr>
      <w:bookmarkStart w:id="0" w:name="_GoBack"/>
      <w:r>
        <w:rPr>
          <w:rStyle w:val="13"/>
          <w:rFonts w:hint="eastAsia" w:asciiTheme="minorEastAsia" w:hAnsiTheme="minorEastAsia" w:eastAsiaTheme="minorEastAsia" w:cstheme="minorEastAsia"/>
          <w:i w:val="0"/>
          <w:iCs w:val="0"/>
          <w:caps w:val="0"/>
          <w:color w:val="auto"/>
          <w:spacing w:val="0"/>
          <w:sz w:val="52"/>
          <w:szCs w:val="52"/>
          <w:highlight w:val="none"/>
        </w:rPr>
        <w:t>福建省政府采购货物和服务项目</w:t>
      </w:r>
    </w:p>
    <w:bookmarkEnd w:id="0"/>
    <w:p>
      <w:pPr>
        <w:pStyle w:val="9"/>
        <w:keepNext w:val="0"/>
        <w:keepLines w:val="0"/>
        <w:widowControl/>
        <w:suppressLineNumbers w:val="0"/>
        <w:spacing w:before="50" w:beforeAutospacing="0" w:after="50" w:afterAutospacing="0"/>
        <w:ind w:left="0" w:right="0" w:firstLine="0"/>
        <w:jc w:val="center"/>
        <w:rPr>
          <w:rStyle w:val="13"/>
          <w:rFonts w:hint="eastAsia" w:asciiTheme="minorEastAsia" w:hAnsiTheme="minorEastAsia" w:eastAsiaTheme="minorEastAsia" w:cstheme="minorEastAsia"/>
          <w:i w:val="0"/>
          <w:iCs w:val="0"/>
          <w:caps w:val="0"/>
          <w:color w:val="auto"/>
          <w:spacing w:val="0"/>
          <w:sz w:val="52"/>
          <w:szCs w:val="52"/>
          <w:highlight w:val="none"/>
        </w:rPr>
      </w:pPr>
      <w:r>
        <w:rPr>
          <w:rStyle w:val="13"/>
          <w:rFonts w:hint="eastAsia" w:asciiTheme="minorEastAsia" w:hAnsiTheme="minorEastAsia" w:eastAsiaTheme="minorEastAsia" w:cstheme="minorEastAsia"/>
          <w:i w:val="0"/>
          <w:iCs w:val="0"/>
          <w:caps w:val="0"/>
          <w:color w:val="auto"/>
          <w:spacing w:val="0"/>
          <w:sz w:val="52"/>
          <w:szCs w:val="52"/>
          <w:highlight w:val="none"/>
        </w:rPr>
        <w:t>公开招标文件</w:t>
      </w:r>
    </w:p>
    <w:p>
      <w:pPr>
        <w:pStyle w:val="9"/>
        <w:keepNext w:val="0"/>
        <w:keepLines w:val="0"/>
        <w:widowControl/>
        <w:suppressLineNumbers w:val="0"/>
        <w:spacing w:before="50" w:beforeAutospacing="0" w:after="50" w:afterAutospacing="0"/>
        <w:ind w:left="0" w:right="0" w:firstLine="0"/>
        <w:jc w:val="center"/>
        <w:rPr>
          <w:rStyle w:val="13"/>
          <w:rFonts w:hint="eastAsia" w:asciiTheme="minorEastAsia" w:hAnsiTheme="minorEastAsia" w:eastAsiaTheme="minorEastAsia" w:cstheme="minorEastAsia"/>
          <w:i w:val="0"/>
          <w:iCs w:val="0"/>
          <w:caps w:val="0"/>
          <w:color w:val="auto"/>
          <w:spacing w:val="0"/>
          <w:sz w:val="44"/>
          <w:szCs w:val="44"/>
          <w:highlight w:val="none"/>
          <w:lang w:eastAsia="zh-CN"/>
        </w:rPr>
      </w:pPr>
      <w:r>
        <w:rPr>
          <w:rStyle w:val="13"/>
          <w:rFonts w:hint="eastAsia" w:asciiTheme="minorEastAsia" w:hAnsiTheme="minorEastAsia" w:cstheme="minorEastAsia"/>
          <w:i w:val="0"/>
          <w:iCs w:val="0"/>
          <w:caps w:val="0"/>
          <w:color w:val="auto"/>
          <w:spacing w:val="0"/>
          <w:sz w:val="44"/>
          <w:szCs w:val="44"/>
          <w:highlight w:val="none"/>
          <w:lang w:eastAsia="zh-CN"/>
        </w:rPr>
        <w:t>（</w:t>
      </w:r>
      <w:r>
        <w:rPr>
          <w:rStyle w:val="13"/>
          <w:rFonts w:hint="eastAsia" w:asciiTheme="minorEastAsia" w:hAnsiTheme="minorEastAsia" w:cstheme="minorEastAsia"/>
          <w:i w:val="0"/>
          <w:iCs w:val="0"/>
          <w:caps w:val="0"/>
          <w:color w:val="auto"/>
          <w:spacing w:val="0"/>
          <w:sz w:val="44"/>
          <w:szCs w:val="44"/>
          <w:highlight w:val="none"/>
          <w:lang w:val="en-US" w:eastAsia="zh-CN"/>
        </w:rPr>
        <w:t>预公告版</w:t>
      </w:r>
      <w:r>
        <w:rPr>
          <w:rStyle w:val="13"/>
          <w:rFonts w:hint="eastAsia" w:asciiTheme="minorEastAsia" w:hAnsiTheme="minorEastAsia" w:cstheme="minorEastAsia"/>
          <w:i w:val="0"/>
          <w:iCs w:val="0"/>
          <w:caps w:val="0"/>
          <w:color w:val="auto"/>
          <w:spacing w:val="0"/>
          <w:sz w:val="44"/>
          <w:szCs w:val="44"/>
          <w:highlight w:val="none"/>
          <w:lang w:eastAsia="zh-CN"/>
        </w:rPr>
        <w:t>）</w:t>
      </w:r>
    </w:p>
    <w:p>
      <w:pPr>
        <w:pStyle w:val="9"/>
        <w:keepNext w:val="0"/>
        <w:keepLines w:val="0"/>
        <w:widowControl/>
        <w:suppressLineNumbers w:val="0"/>
        <w:spacing w:before="50" w:beforeAutospacing="0" w:after="50" w:afterAutospacing="0"/>
        <w:ind w:left="0" w:right="0" w:firstLine="0"/>
        <w:rPr>
          <w:rFonts w:hint="eastAsia" w:asciiTheme="minorEastAsia" w:hAnsiTheme="minorEastAsia" w:eastAsiaTheme="minorEastAsia" w:cstheme="minorEastAsia"/>
          <w:i w:val="0"/>
          <w:iCs w:val="0"/>
          <w:caps w:val="0"/>
          <w:color w:val="auto"/>
          <w:spacing w:val="0"/>
          <w:sz w:val="27"/>
          <w:szCs w:val="27"/>
          <w:highlight w:val="none"/>
        </w:rPr>
      </w:pPr>
      <w:r>
        <w:rPr>
          <w:rStyle w:val="13"/>
          <w:rFonts w:hint="eastAsia" w:asciiTheme="minorEastAsia" w:hAnsiTheme="minorEastAsia" w:eastAsiaTheme="minorEastAsia" w:cstheme="minorEastAsia"/>
          <w:i w:val="0"/>
          <w:iCs w:val="0"/>
          <w:caps w:val="0"/>
          <w:color w:val="auto"/>
          <w:spacing w:val="0"/>
          <w:sz w:val="48"/>
          <w:szCs w:val="48"/>
          <w:highlight w:val="none"/>
        </w:rPr>
        <w:t>     </w:t>
      </w:r>
    </w:p>
    <w:p>
      <w:pPr>
        <w:pStyle w:val="9"/>
        <w:keepNext w:val="0"/>
        <w:keepLines w:val="0"/>
        <w:widowControl/>
        <w:suppressLineNumbers w:val="0"/>
        <w:spacing w:before="50" w:beforeAutospacing="0" w:after="50" w:afterAutospacing="0"/>
        <w:ind w:left="0" w:right="0" w:firstLine="0"/>
        <w:jc w:val="center"/>
        <w:rPr>
          <w:rFonts w:hint="eastAsia" w:asciiTheme="minorEastAsia" w:hAnsiTheme="minorEastAsia" w:eastAsiaTheme="minorEastAsia" w:cstheme="minorEastAsia"/>
          <w:i w:val="0"/>
          <w:iCs w:val="0"/>
          <w:caps w:val="0"/>
          <w:color w:val="auto"/>
          <w:spacing w:val="0"/>
          <w:sz w:val="27"/>
          <w:szCs w:val="27"/>
          <w:highlight w:val="none"/>
        </w:rPr>
      </w:pPr>
      <w:r>
        <w:rPr>
          <w:rFonts w:hint="eastAsia" w:asciiTheme="minorEastAsia" w:hAnsiTheme="minorEastAsia" w:eastAsiaTheme="minorEastAsia" w:cstheme="minorEastAsia"/>
          <w:i w:val="0"/>
          <w:iCs w:val="0"/>
          <w:caps w:val="0"/>
          <w:color w:val="auto"/>
          <w:spacing w:val="0"/>
          <w:sz w:val="16"/>
          <w:szCs w:val="16"/>
          <w:highlight w:val="none"/>
        </w:rPr>
        <w:t> </w:t>
      </w:r>
    </w:p>
    <w:p>
      <w:pPr>
        <w:pStyle w:val="9"/>
        <w:keepNext w:val="0"/>
        <w:keepLines w:val="0"/>
        <w:widowControl/>
        <w:suppressLineNumbers w:val="0"/>
        <w:spacing w:before="50" w:beforeAutospacing="0" w:after="50" w:afterAutospacing="0"/>
        <w:ind w:left="0" w:right="0" w:firstLine="0"/>
        <w:rPr>
          <w:rFonts w:hint="eastAsia" w:asciiTheme="minorEastAsia" w:hAnsiTheme="minorEastAsia" w:eastAsiaTheme="minorEastAsia" w:cstheme="minorEastAsia"/>
          <w:i w:val="0"/>
          <w:iCs w:val="0"/>
          <w:caps w:val="0"/>
          <w:color w:val="auto"/>
          <w:spacing w:val="0"/>
          <w:sz w:val="27"/>
          <w:szCs w:val="27"/>
          <w:highlight w:val="none"/>
        </w:rPr>
      </w:pPr>
      <w:r>
        <w:rPr>
          <w:rFonts w:hint="eastAsia" w:asciiTheme="minorEastAsia" w:hAnsiTheme="minorEastAsia" w:eastAsiaTheme="minorEastAsia" w:cstheme="minorEastAsia"/>
          <w:i w:val="0"/>
          <w:iCs w:val="0"/>
          <w:caps w:val="0"/>
          <w:color w:val="auto"/>
          <w:spacing w:val="0"/>
          <w:sz w:val="16"/>
          <w:szCs w:val="16"/>
          <w:highlight w:val="none"/>
        </w:rPr>
        <w:t> </w:t>
      </w:r>
    </w:p>
    <w:p>
      <w:pPr>
        <w:pStyle w:val="9"/>
        <w:keepNext w:val="0"/>
        <w:keepLines w:val="0"/>
        <w:widowControl/>
        <w:suppressLineNumbers w:val="0"/>
        <w:spacing w:before="50" w:beforeAutospacing="0" w:after="50" w:afterAutospacing="0"/>
        <w:ind w:left="0" w:right="0" w:firstLine="0"/>
        <w:jc w:val="center"/>
        <w:rPr>
          <w:rFonts w:hint="eastAsia" w:asciiTheme="minorEastAsia" w:hAnsiTheme="minorEastAsia" w:eastAsiaTheme="minorEastAsia" w:cstheme="minorEastAsia"/>
          <w:i w:val="0"/>
          <w:iCs w:val="0"/>
          <w:caps w:val="0"/>
          <w:color w:val="auto"/>
          <w:spacing w:val="0"/>
          <w:sz w:val="27"/>
          <w:szCs w:val="27"/>
          <w:highlight w:val="none"/>
        </w:rPr>
      </w:pPr>
      <w:r>
        <w:rPr>
          <w:rStyle w:val="13"/>
          <w:rFonts w:hint="eastAsia" w:asciiTheme="minorEastAsia" w:hAnsiTheme="minorEastAsia" w:eastAsiaTheme="minorEastAsia" w:cstheme="minorEastAsia"/>
          <w:i w:val="0"/>
          <w:iCs w:val="0"/>
          <w:caps w:val="0"/>
          <w:color w:val="auto"/>
          <w:spacing w:val="0"/>
          <w:sz w:val="24"/>
          <w:szCs w:val="24"/>
          <w:highlight w:val="none"/>
        </w:rPr>
        <w:t> </w:t>
      </w:r>
    </w:p>
    <w:p>
      <w:pPr>
        <w:pStyle w:val="9"/>
        <w:keepNext w:val="0"/>
        <w:keepLines w:val="0"/>
        <w:widowControl/>
        <w:suppressLineNumbers w:val="0"/>
        <w:spacing w:before="50" w:beforeAutospacing="0" w:after="50" w:afterAutospacing="0"/>
        <w:ind w:left="0" w:right="0" w:firstLine="0"/>
        <w:jc w:val="center"/>
        <w:rPr>
          <w:rFonts w:hint="eastAsia" w:asciiTheme="minorEastAsia" w:hAnsiTheme="minorEastAsia" w:eastAsiaTheme="minorEastAsia" w:cstheme="minorEastAsia"/>
          <w:i w:val="0"/>
          <w:iCs w:val="0"/>
          <w:caps w:val="0"/>
          <w:color w:val="auto"/>
          <w:spacing w:val="0"/>
          <w:sz w:val="27"/>
          <w:szCs w:val="27"/>
          <w:highlight w:val="none"/>
        </w:rPr>
      </w:pPr>
      <w:r>
        <w:rPr>
          <w:rStyle w:val="13"/>
          <w:rFonts w:hint="eastAsia" w:asciiTheme="minorEastAsia" w:hAnsiTheme="minorEastAsia" w:eastAsiaTheme="minorEastAsia" w:cstheme="minorEastAsia"/>
          <w:i w:val="0"/>
          <w:iCs w:val="0"/>
          <w:caps w:val="0"/>
          <w:color w:val="auto"/>
          <w:spacing w:val="0"/>
          <w:sz w:val="20"/>
          <w:szCs w:val="20"/>
          <w:highlight w:val="none"/>
        </w:rPr>
        <w:t> </w:t>
      </w:r>
    </w:p>
    <w:p>
      <w:pPr>
        <w:pStyle w:val="9"/>
        <w:keepNext w:val="0"/>
        <w:keepLines w:val="0"/>
        <w:widowControl/>
        <w:suppressLineNumbers w:val="0"/>
        <w:spacing w:before="50" w:beforeAutospacing="0" w:after="50" w:afterAutospacing="0"/>
        <w:ind w:left="0" w:right="0" w:firstLine="700"/>
        <w:rPr>
          <w:rStyle w:val="13"/>
          <w:rFonts w:hint="eastAsia" w:asciiTheme="minorEastAsia" w:hAnsiTheme="minorEastAsia" w:eastAsiaTheme="minorEastAsia" w:cstheme="minorEastAsia"/>
          <w:b w:val="0"/>
          <w:bCs/>
          <w:i w:val="0"/>
          <w:iCs w:val="0"/>
          <w:caps w:val="0"/>
          <w:color w:val="auto"/>
          <w:spacing w:val="0"/>
          <w:sz w:val="24"/>
          <w:szCs w:val="24"/>
          <w:highlight w:val="none"/>
        </w:rPr>
      </w:pPr>
      <w:r>
        <w:rPr>
          <w:rStyle w:val="13"/>
          <w:rFonts w:hint="eastAsia" w:asciiTheme="minorEastAsia" w:hAnsiTheme="minorEastAsia" w:eastAsiaTheme="minorEastAsia" w:cstheme="minorEastAsia"/>
          <w:i w:val="0"/>
          <w:iCs w:val="0"/>
          <w:caps w:val="0"/>
          <w:color w:val="auto"/>
          <w:spacing w:val="0"/>
          <w:sz w:val="20"/>
          <w:szCs w:val="20"/>
          <w:highlight w:val="none"/>
        </w:rPr>
        <w:t>   </w:t>
      </w:r>
      <w:r>
        <w:rPr>
          <w:rStyle w:val="13"/>
          <w:rFonts w:hint="eastAsia" w:asciiTheme="minorEastAsia" w:hAnsiTheme="minorEastAsia" w:eastAsiaTheme="minorEastAsia" w:cstheme="minorEastAsia"/>
          <w:i w:val="0"/>
          <w:iCs w:val="0"/>
          <w:caps w:val="0"/>
          <w:color w:val="auto"/>
          <w:spacing w:val="0"/>
          <w:sz w:val="20"/>
          <w:szCs w:val="20"/>
          <w:highlight w:val="none"/>
          <w:lang w:val="en-US" w:eastAsia="zh-CN"/>
        </w:rPr>
        <w:t xml:space="preserve"> </w:t>
      </w:r>
      <w:r>
        <w:rPr>
          <w:rStyle w:val="13"/>
          <w:rFonts w:hint="eastAsia" w:asciiTheme="minorEastAsia" w:hAnsiTheme="minorEastAsia" w:eastAsiaTheme="minorEastAsia" w:cstheme="minorEastAsia"/>
          <w:i w:val="0"/>
          <w:iCs w:val="0"/>
          <w:caps w:val="0"/>
          <w:color w:val="auto"/>
          <w:spacing w:val="0"/>
          <w:sz w:val="24"/>
          <w:szCs w:val="24"/>
          <w:highlight w:val="none"/>
        </w:rPr>
        <w:t>项目名称：</w:t>
      </w:r>
      <w:r>
        <w:rPr>
          <w:rStyle w:val="13"/>
          <w:rFonts w:hint="eastAsia" w:asciiTheme="minorEastAsia" w:hAnsiTheme="minorEastAsia" w:eastAsiaTheme="minorEastAsia" w:cstheme="minorEastAsia"/>
          <w:b w:val="0"/>
          <w:bCs/>
          <w:i w:val="0"/>
          <w:iCs w:val="0"/>
          <w:caps w:val="0"/>
          <w:color w:val="auto"/>
          <w:spacing w:val="0"/>
          <w:sz w:val="24"/>
          <w:szCs w:val="24"/>
          <w:highlight w:val="none"/>
        </w:rPr>
        <w:t>福州市仓山区人民政府金山街道办事处</w:t>
      </w:r>
    </w:p>
    <w:p>
      <w:pPr>
        <w:pStyle w:val="9"/>
        <w:keepNext w:val="0"/>
        <w:keepLines w:val="0"/>
        <w:widowControl/>
        <w:suppressLineNumbers w:val="0"/>
        <w:spacing w:before="50" w:beforeAutospacing="0" w:after="50" w:afterAutospacing="0"/>
        <w:ind w:left="0" w:right="0" w:firstLine="2714" w:firstLineChars="1131"/>
        <w:rPr>
          <w:rFonts w:hint="eastAsia" w:asciiTheme="minorEastAsia" w:hAnsiTheme="minorEastAsia" w:eastAsiaTheme="minorEastAsia" w:cstheme="minorEastAsia"/>
          <w:b w:val="0"/>
          <w:bCs/>
          <w:i w:val="0"/>
          <w:iCs w:val="0"/>
          <w:caps w:val="0"/>
          <w:color w:val="auto"/>
          <w:spacing w:val="0"/>
          <w:sz w:val="24"/>
          <w:szCs w:val="24"/>
          <w:highlight w:val="none"/>
        </w:rPr>
      </w:pPr>
      <w:r>
        <w:rPr>
          <w:rStyle w:val="13"/>
          <w:rFonts w:hint="eastAsia" w:asciiTheme="minorEastAsia" w:hAnsiTheme="minorEastAsia" w:eastAsiaTheme="minorEastAsia" w:cstheme="minorEastAsia"/>
          <w:b w:val="0"/>
          <w:bCs/>
          <w:i w:val="0"/>
          <w:iCs w:val="0"/>
          <w:caps w:val="0"/>
          <w:color w:val="auto"/>
          <w:spacing w:val="0"/>
          <w:sz w:val="24"/>
          <w:szCs w:val="24"/>
          <w:highlight w:val="none"/>
        </w:rPr>
        <w:t>采购金山街道专职网格员服务包项目</w:t>
      </w:r>
    </w:p>
    <w:p>
      <w:pPr>
        <w:pStyle w:val="9"/>
        <w:keepNext w:val="0"/>
        <w:keepLines w:val="0"/>
        <w:widowControl/>
        <w:suppressLineNumbers w:val="0"/>
        <w:spacing w:before="50" w:beforeAutospacing="0" w:after="50" w:afterAutospacing="0"/>
        <w:ind w:left="0" w:right="0" w:firstLine="0"/>
        <w:rPr>
          <w:rFonts w:hint="eastAsia" w:asciiTheme="minorEastAsia" w:hAnsiTheme="minorEastAsia" w:eastAsiaTheme="minorEastAsia" w:cstheme="minorEastAsia"/>
          <w:i w:val="0"/>
          <w:iCs w:val="0"/>
          <w:caps w:val="0"/>
          <w:color w:val="auto"/>
          <w:spacing w:val="0"/>
          <w:sz w:val="24"/>
          <w:szCs w:val="24"/>
          <w:highlight w:val="none"/>
        </w:rPr>
      </w:pPr>
      <w:r>
        <w:rPr>
          <w:rFonts w:hint="eastAsia" w:asciiTheme="minorEastAsia" w:hAnsiTheme="minorEastAsia" w:eastAsiaTheme="minorEastAsia" w:cstheme="minorEastAsia"/>
          <w:i w:val="0"/>
          <w:iCs w:val="0"/>
          <w:caps w:val="0"/>
          <w:color w:val="auto"/>
          <w:spacing w:val="0"/>
          <w:sz w:val="24"/>
          <w:szCs w:val="24"/>
          <w:highlight w:val="none"/>
        </w:rPr>
        <w:t> </w:t>
      </w:r>
    </w:p>
    <w:p>
      <w:pPr>
        <w:pStyle w:val="9"/>
        <w:keepNext w:val="0"/>
        <w:keepLines w:val="0"/>
        <w:widowControl/>
        <w:suppressLineNumbers w:val="0"/>
        <w:spacing w:before="50" w:beforeAutospacing="0" w:after="50" w:afterAutospacing="0"/>
        <w:ind w:left="0" w:right="0" w:firstLine="700"/>
        <w:rPr>
          <w:rFonts w:hint="eastAsia" w:asciiTheme="minorEastAsia" w:hAnsiTheme="minorEastAsia" w:eastAsiaTheme="minorEastAsia" w:cstheme="minorEastAsia"/>
          <w:i w:val="0"/>
          <w:iCs w:val="0"/>
          <w:caps w:val="0"/>
          <w:color w:val="auto"/>
          <w:spacing w:val="0"/>
          <w:sz w:val="24"/>
          <w:szCs w:val="24"/>
          <w:highlight w:val="none"/>
          <w:lang w:eastAsia="zh-CN"/>
        </w:rPr>
      </w:pPr>
      <w:r>
        <w:rPr>
          <w:rStyle w:val="13"/>
          <w:rFonts w:hint="eastAsia" w:asciiTheme="minorEastAsia" w:hAnsiTheme="minorEastAsia" w:eastAsiaTheme="minorEastAsia" w:cstheme="minorEastAsia"/>
          <w:i w:val="0"/>
          <w:iCs w:val="0"/>
          <w:caps w:val="0"/>
          <w:color w:val="auto"/>
          <w:spacing w:val="0"/>
          <w:sz w:val="24"/>
          <w:szCs w:val="24"/>
          <w:highlight w:val="none"/>
        </w:rPr>
        <w:t>   备案编号：</w:t>
      </w:r>
      <w:r>
        <w:rPr>
          <w:rStyle w:val="13"/>
          <w:rFonts w:hint="eastAsia" w:asciiTheme="minorEastAsia" w:hAnsiTheme="minorEastAsia" w:eastAsiaTheme="minorEastAsia" w:cstheme="minorEastAsia"/>
          <w:b w:val="0"/>
          <w:bCs/>
          <w:i w:val="0"/>
          <w:iCs w:val="0"/>
          <w:caps w:val="0"/>
          <w:color w:val="auto"/>
          <w:spacing w:val="0"/>
          <w:sz w:val="24"/>
          <w:szCs w:val="24"/>
          <w:highlight w:val="none"/>
        </w:rPr>
        <w:t>A3-JSJDBSC-GK-202210-B0067-IDN</w:t>
      </w:r>
    </w:p>
    <w:p>
      <w:pPr>
        <w:pStyle w:val="9"/>
        <w:keepNext w:val="0"/>
        <w:keepLines w:val="0"/>
        <w:widowControl/>
        <w:suppressLineNumbers w:val="0"/>
        <w:spacing w:before="50" w:beforeAutospacing="0" w:after="50" w:afterAutospacing="0"/>
        <w:ind w:left="0" w:right="0" w:firstLine="0"/>
        <w:rPr>
          <w:rFonts w:hint="eastAsia" w:asciiTheme="minorEastAsia" w:hAnsiTheme="minorEastAsia" w:eastAsiaTheme="minorEastAsia" w:cstheme="minorEastAsia"/>
          <w:i w:val="0"/>
          <w:iCs w:val="0"/>
          <w:caps w:val="0"/>
          <w:color w:val="auto"/>
          <w:spacing w:val="0"/>
          <w:sz w:val="24"/>
          <w:szCs w:val="24"/>
          <w:highlight w:val="none"/>
        </w:rPr>
      </w:pPr>
      <w:r>
        <w:rPr>
          <w:rFonts w:hint="eastAsia" w:asciiTheme="minorEastAsia" w:hAnsiTheme="minorEastAsia" w:eastAsiaTheme="minorEastAsia" w:cstheme="minorEastAsia"/>
          <w:i w:val="0"/>
          <w:iCs w:val="0"/>
          <w:caps w:val="0"/>
          <w:color w:val="auto"/>
          <w:spacing w:val="0"/>
          <w:sz w:val="24"/>
          <w:szCs w:val="24"/>
          <w:highlight w:val="none"/>
        </w:rPr>
        <w:t> </w:t>
      </w:r>
    </w:p>
    <w:p>
      <w:pPr>
        <w:pStyle w:val="9"/>
        <w:keepNext w:val="0"/>
        <w:keepLines w:val="0"/>
        <w:widowControl/>
        <w:suppressLineNumbers w:val="0"/>
        <w:spacing w:before="50" w:beforeAutospacing="0" w:after="50" w:afterAutospacing="0"/>
        <w:ind w:left="0" w:right="0" w:firstLine="700"/>
        <w:rPr>
          <w:rFonts w:hint="eastAsia" w:asciiTheme="minorEastAsia" w:hAnsiTheme="minorEastAsia" w:eastAsiaTheme="minorEastAsia" w:cstheme="minorEastAsia"/>
          <w:i w:val="0"/>
          <w:iCs w:val="0"/>
          <w:caps w:val="0"/>
          <w:color w:val="auto"/>
          <w:spacing w:val="0"/>
          <w:sz w:val="24"/>
          <w:szCs w:val="24"/>
          <w:highlight w:val="none"/>
        </w:rPr>
      </w:pPr>
      <w:r>
        <w:rPr>
          <w:rStyle w:val="13"/>
          <w:rFonts w:hint="eastAsia" w:asciiTheme="minorEastAsia" w:hAnsiTheme="minorEastAsia" w:eastAsiaTheme="minorEastAsia" w:cstheme="minorEastAsia"/>
          <w:i w:val="0"/>
          <w:iCs w:val="0"/>
          <w:caps w:val="0"/>
          <w:color w:val="auto"/>
          <w:spacing w:val="0"/>
          <w:sz w:val="24"/>
          <w:szCs w:val="24"/>
          <w:highlight w:val="none"/>
        </w:rPr>
        <w:t>   项目编号：</w:t>
      </w:r>
      <w:r>
        <w:rPr>
          <w:rFonts w:hint="eastAsia" w:asciiTheme="minorEastAsia" w:hAnsiTheme="minorEastAsia" w:eastAsiaTheme="minorEastAsia" w:cstheme="minorEastAsia"/>
          <w:i w:val="0"/>
          <w:iCs w:val="0"/>
          <w:caps w:val="0"/>
          <w:color w:val="auto"/>
          <w:spacing w:val="0"/>
          <w:sz w:val="24"/>
          <w:szCs w:val="24"/>
          <w:highlight w:val="none"/>
          <w:lang w:eastAsia="zh-CN"/>
        </w:rPr>
        <w:t>[350104]XLTZB[GK]2022001</w:t>
      </w:r>
      <w:r>
        <w:rPr>
          <w:rStyle w:val="13"/>
          <w:rFonts w:hint="eastAsia" w:asciiTheme="minorEastAsia" w:hAnsiTheme="minorEastAsia" w:eastAsiaTheme="minorEastAsia" w:cstheme="minorEastAsia"/>
          <w:i w:val="0"/>
          <w:iCs w:val="0"/>
          <w:caps w:val="0"/>
          <w:color w:val="auto"/>
          <w:spacing w:val="0"/>
          <w:sz w:val="24"/>
          <w:szCs w:val="24"/>
          <w:highlight w:val="none"/>
        </w:rPr>
        <w:br w:type="textWrapping"/>
      </w:r>
      <w:r>
        <w:rPr>
          <w:rStyle w:val="13"/>
          <w:rFonts w:hint="eastAsia" w:asciiTheme="minorEastAsia" w:hAnsiTheme="minorEastAsia" w:eastAsiaTheme="minorEastAsia" w:cstheme="minorEastAsia"/>
          <w:i w:val="0"/>
          <w:iCs w:val="0"/>
          <w:caps w:val="0"/>
          <w:color w:val="auto"/>
          <w:spacing w:val="0"/>
          <w:sz w:val="24"/>
          <w:szCs w:val="24"/>
          <w:highlight w:val="none"/>
        </w:rPr>
        <w:t>                   </w:t>
      </w:r>
    </w:p>
    <w:p>
      <w:pPr>
        <w:pStyle w:val="9"/>
        <w:keepNext w:val="0"/>
        <w:keepLines w:val="0"/>
        <w:widowControl/>
        <w:suppressLineNumbers w:val="0"/>
        <w:spacing w:before="50" w:beforeAutospacing="0" w:after="50" w:afterAutospacing="0"/>
        <w:ind w:left="0" w:right="0" w:firstLine="0"/>
        <w:rPr>
          <w:rFonts w:hint="eastAsia" w:asciiTheme="minorEastAsia" w:hAnsiTheme="minorEastAsia" w:eastAsiaTheme="minorEastAsia" w:cstheme="minorEastAsia"/>
          <w:i w:val="0"/>
          <w:iCs w:val="0"/>
          <w:caps w:val="0"/>
          <w:color w:val="auto"/>
          <w:spacing w:val="0"/>
          <w:sz w:val="24"/>
          <w:szCs w:val="24"/>
          <w:highlight w:val="none"/>
        </w:rPr>
      </w:pPr>
      <w:r>
        <w:rPr>
          <w:rFonts w:hint="eastAsia" w:asciiTheme="minorEastAsia" w:hAnsiTheme="minorEastAsia" w:eastAsiaTheme="minorEastAsia" w:cstheme="minorEastAsia"/>
          <w:i w:val="0"/>
          <w:iCs w:val="0"/>
          <w:caps w:val="0"/>
          <w:color w:val="auto"/>
          <w:spacing w:val="0"/>
          <w:sz w:val="24"/>
          <w:szCs w:val="24"/>
          <w:highlight w:val="none"/>
        </w:rPr>
        <w:t> </w:t>
      </w:r>
    </w:p>
    <w:p>
      <w:pPr>
        <w:pStyle w:val="9"/>
        <w:keepNext w:val="0"/>
        <w:keepLines w:val="0"/>
        <w:widowControl/>
        <w:suppressLineNumbers w:val="0"/>
        <w:spacing w:before="50" w:beforeAutospacing="0" w:after="50" w:afterAutospacing="0"/>
        <w:ind w:left="0" w:right="0" w:firstLine="0"/>
        <w:rPr>
          <w:rFonts w:hint="eastAsia" w:asciiTheme="minorEastAsia" w:hAnsiTheme="minorEastAsia" w:eastAsiaTheme="minorEastAsia" w:cstheme="minorEastAsia"/>
          <w:i w:val="0"/>
          <w:iCs w:val="0"/>
          <w:caps w:val="0"/>
          <w:color w:val="auto"/>
          <w:spacing w:val="0"/>
          <w:sz w:val="24"/>
          <w:szCs w:val="24"/>
          <w:highlight w:val="none"/>
        </w:rPr>
      </w:pPr>
      <w:r>
        <w:rPr>
          <w:rStyle w:val="13"/>
          <w:rFonts w:hint="eastAsia" w:asciiTheme="minorEastAsia" w:hAnsiTheme="minorEastAsia" w:eastAsiaTheme="minorEastAsia" w:cstheme="minorEastAsia"/>
          <w:i w:val="0"/>
          <w:iCs w:val="0"/>
          <w:caps w:val="0"/>
          <w:color w:val="auto"/>
          <w:spacing w:val="0"/>
          <w:sz w:val="24"/>
          <w:szCs w:val="24"/>
          <w:highlight w:val="none"/>
        </w:rPr>
        <w:t> </w:t>
      </w:r>
    </w:p>
    <w:p>
      <w:pPr>
        <w:pStyle w:val="9"/>
        <w:keepNext w:val="0"/>
        <w:keepLines w:val="0"/>
        <w:widowControl/>
        <w:suppressLineNumbers w:val="0"/>
        <w:spacing w:before="50" w:beforeAutospacing="0" w:after="50" w:afterAutospacing="0"/>
        <w:ind w:left="0" w:right="0" w:firstLine="0"/>
        <w:rPr>
          <w:rFonts w:hint="eastAsia" w:asciiTheme="minorEastAsia" w:hAnsiTheme="minorEastAsia" w:eastAsiaTheme="minorEastAsia" w:cstheme="minorEastAsia"/>
          <w:i w:val="0"/>
          <w:iCs w:val="0"/>
          <w:caps w:val="0"/>
          <w:color w:val="auto"/>
          <w:spacing w:val="0"/>
          <w:sz w:val="24"/>
          <w:szCs w:val="24"/>
          <w:highlight w:val="none"/>
        </w:rPr>
      </w:pPr>
      <w:r>
        <w:rPr>
          <w:rFonts w:hint="eastAsia" w:asciiTheme="minorEastAsia" w:hAnsiTheme="minorEastAsia" w:eastAsiaTheme="minorEastAsia" w:cstheme="minorEastAsia"/>
          <w:i w:val="0"/>
          <w:iCs w:val="0"/>
          <w:caps w:val="0"/>
          <w:color w:val="auto"/>
          <w:spacing w:val="0"/>
          <w:sz w:val="24"/>
          <w:szCs w:val="24"/>
          <w:highlight w:val="none"/>
        </w:rPr>
        <w:t> </w:t>
      </w:r>
    </w:p>
    <w:p>
      <w:pPr>
        <w:keepNext w:val="0"/>
        <w:keepLines w:val="0"/>
        <w:widowControl/>
        <w:suppressLineNumbers w:val="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i w:val="0"/>
          <w:iCs w:val="0"/>
          <w:caps w:val="0"/>
          <w:color w:val="auto"/>
          <w:spacing w:val="0"/>
          <w:kern w:val="0"/>
          <w:sz w:val="24"/>
          <w:szCs w:val="24"/>
          <w:highlight w:val="none"/>
          <w:lang w:val="en-US" w:eastAsia="zh-CN" w:bidi="ar"/>
        </w:rPr>
        <w:t> </w:t>
      </w:r>
    </w:p>
    <w:p>
      <w:pPr>
        <w:pStyle w:val="9"/>
        <w:keepNext w:val="0"/>
        <w:keepLines w:val="0"/>
        <w:widowControl/>
        <w:suppressLineNumbers w:val="0"/>
        <w:spacing w:before="50" w:beforeAutospacing="0" w:after="50" w:afterAutospacing="0"/>
        <w:ind w:left="0" w:right="0" w:firstLine="0"/>
        <w:jc w:val="center"/>
        <w:rPr>
          <w:rFonts w:hint="eastAsia" w:asciiTheme="minorEastAsia" w:hAnsiTheme="minorEastAsia" w:eastAsiaTheme="minorEastAsia" w:cstheme="minorEastAsia"/>
          <w:i w:val="0"/>
          <w:iCs w:val="0"/>
          <w:caps w:val="0"/>
          <w:color w:val="auto"/>
          <w:spacing w:val="0"/>
          <w:sz w:val="24"/>
          <w:szCs w:val="24"/>
          <w:highlight w:val="none"/>
        </w:rPr>
      </w:pPr>
    </w:p>
    <w:p>
      <w:pPr>
        <w:pStyle w:val="9"/>
        <w:keepNext w:val="0"/>
        <w:keepLines w:val="0"/>
        <w:widowControl/>
        <w:suppressLineNumbers w:val="0"/>
        <w:spacing w:before="50" w:beforeAutospacing="0" w:after="50" w:afterAutospacing="0"/>
        <w:ind w:left="0" w:right="0" w:firstLine="0"/>
        <w:jc w:val="center"/>
        <w:rPr>
          <w:rFonts w:hint="eastAsia" w:asciiTheme="minorEastAsia" w:hAnsiTheme="minorEastAsia" w:eastAsiaTheme="minorEastAsia" w:cstheme="minorEastAsia"/>
          <w:i w:val="0"/>
          <w:iCs w:val="0"/>
          <w:caps w:val="0"/>
          <w:color w:val="auto"/>
          <w:spacing w:val="0"/>
          <w:sz w:val="24"/>
          <w:szCs w:val="24"/>
          <w:highlight w:val="none"/>
          <w:lang w:val="en-US" w:eastAsia="zh-CN"/>
        </w:rPr>
      </w:pPr>
      <w:r>
        <w:rPr>
          <w:rStyle w:val="13"/>
          <w:rFonts w:hint="eastAsia" w:asciiTheme="minorEastAsia" w:hAnsiTheme="minorEastAsia" w:eastAsiaTheme="minorEastAsia" w:cstheme="minorEastAsia"/>
          <w:i w:val="0"/>
          <w:iCs w:val="0"/>
          <w:caps w:val="0"/>
          <w:color w:val="auto"/>
          <w:spacing w:val="0"/>
          <w:sz w:val="24"/>
          <w:szCs w:val="24"/>
          <w:highlight w:val="none"/>
        </w:rPr>
        <w:t>采购人：</w:t>
      </w:r>
      <w:r>
        <w:rPr>
          <w:rFonts w:hint="eastAsia" w:asciiTheme="minorEastAsia" w:hAnsiTheme="minorEastAsia" w:eastAsiaTheme="minorEastAsia" w:cstheme="minorEastAsia"/>
          <w:i w:val="0"/>
          <w:iCs w:val="0"/>
          <w:caps w:val="0"/>
          <w:color w:val="auto"/>
          <w:spacing w:val="0"/>
          <w:sz w:val="24"/>
          <w:szCs w:val="24"/>
          <w:highlight w:val="none"/>
          <w:lang w:eastAsia="zh-CN"/>
        </w:rPr>
        <w:t>福州市仓山区人民政府金山街道办事处</w:t>
      </w:r>
    </w:p>
    <w:p>
      <w:pPr>
        <w:pStyle w:val="9"/>
        <w:keepNext w:val="0"/>
        <w:keepLines w:val="0"/>
        <w:widowControl/>
        <w:suppressLineNumbers w:val="0"/>
        <w:spacing w:before="50" w:beforeAutospacing="0" w:after="50" w:afterAutospacing="0"/>
        <w:ind w:left="0" w:right="0" w:firstLine="2409" w:firstLineChars="1000"/>
        <w:jc w:val="both"/>
        <w:rPr>
          <w:rStyle w:val="13"/>
          <w:rFonts w:hint="eastAsia" w:asciiTheme="minorEastAsia" w:hAnsiTheme="minorEastAsia" w:eastAsiaTheme="minorEastAsia" w:cstheme="minorEastAsia"/>
          <w:i w:val="0"/>
          <w:iCs w:val="0"/>
          <w:caps w:val="0"/>
          <w:color w:val="auto"/>
          <w:spacing w:val="0"/>
          <w:sz w:val="24"/>
          <w:szCs w:val="24"/>
          <w:highlight w:val="none"/>
        </w:rPr>
      </w:pPr>
    </w:p>
    <w:p>
      <w:pPr>
        <w:pStyle w:val="9"/>
        <w:keepNext w:val="0"/>
        <w:keepLines w:val="0"/>
        <w:widowControl/>
        <w:suppressLineNumbers w:val="0"/>
        <w:spacing w:before="50" w:beforeAutospacing="0" w:after="50" w:afterAutospacing="0"/>
        <w:ind w:right="0" w:firstLine="1928" w:firstLineChars="800"/>
        <w:jc w:val="both"/>
        <w:rPr>
          <w:rFonts w:hint="eastAsia" w:asciiTheme="minorEastAsia" w:hAnsiTheme="minorEastAsia" w:eastAsiaTheme="minorEastAsia" w:cstheme="minorEastAsia"/>
          <w:i w:val="0"/>
          <w:iCs w:val="0"/>
          <w:caps w:val="0"/>
          <w:color w:val="auto"/>
          <w:spacing w:val="0"/>
          <w:sz w:val="24"/>
          <w:szCs w:val="24"/>
          <w:highlight w:val="none"/>
          <w:lang w:eastAsia="zh-CN"/>
        </w:rPr>
      </w:pPr>
      <w:r>
        <w:rPr>
          <w:rStyle w:val="13"/>
          <w:rFonts w:hint="eastAsia" w:asciiTheme="minorEastAsia" w:hAnsiTheme="minorEastAsia" w:eastAsiaTheme="minorEastAsia" w:cstheme="minorEastAsia"/>
          <w:i w:val="0"/>
          <w:iCs w:val="0"/>
          <w:caps w:val="0"/>
          <w:color w:val="auto"/>
          <w:spacing w:val="0"/>
          <w:sz w:val="24"/>
          <w:szCs w:val="24"/>
          <w:highlight w:val="none"/>
        </w:rPr>
        <w:t>代理机构：</w:t>
      </w:r>
      <w:r>
        <w:rPr>
          <w:rFonts w:hint="eastAsia" w:asciiTheme="minorEastAsia" w:hAnsiTheme="minorEastAsia" w:eastAsiaTheme="minorEastAsia" w:cstheme="minorEastAsia"/>
          <w:i w:val="0"/>
          <w:iCs w:val="0"/>
          <w:caps w:val="0"/>
          <w:color w:val="auto"/>
          <w:spacing w:val="0"/>
          <w:sz w:val="24"/>
          <w:szCs w:val="24"/>
          <w:highlight w:val="none"/>
          <w:lang w:eastAsia="zh-CN"/>
        </w:rPr>
        <w:t>福建鑫隆泰工程管理有限公司</w:t>
      </w:r>
    </w:p>
    <w:p>
      <w:pPr>
        <w:pStyle w:val="9"/>
        <w:keepNext w:val="0"/>
        <w:keepLines w:val="0"/>
        <w:widowControl/>
        <w:suppressLineNumbers w:val="0"/>
        <w:spacing w:before="50" w:beforeAutospacing="0" w:after="50" w:afterAutospacing="0"/>
        <w:ind w:left="0" w:right="0" w:firstLine="0"/>
        <w:jc w:val="center"/>
        <w:rPr>
          <w:rFonts w:hint="eastAsia" w:asciiTheme="minorEastAsia" w:hAnsiTheme="minorEastAsia" w:eastAsiaTheme="minorEastAsia" w:cstheme="minorEastAsia"/>
          <w:i w:val="0"/>
          <w:iCs w:val="0"/>
          <w:caps w:val="0"/>
          <w:color w:val="auto"/>
          <w:spacing w:val="0"/>
          <w:sz w:val="24"/>
          <w:szCs w:val="24"/>
          <w:highlight w:val="none"/>
        </w:rPr>
      </w:pPr>
      <w:r>
        <w:rPr>
          <w:rFonts w:hint="eastAsia" w:asciiTheme="minorEastAsia" w:hAnsiTheme="minorEastAsia" w:eastAsiaTheme="minorEastAsia" w:cstheme="minorEastAsia"/>
          <w:i w:val="0"/>
          <w:iCs w:val="0"/>
          <w:caps w:val="0"/>
          <w:color w:val="auto"/>
          <w:spacing w:val="0"/>
          <w:sz w:val="24"/>
          <w:szCs w:val="24"/>
          <w:highlight w:val="none"/>
        </w:rPr>
        <w:t> </w:t>
      </w:r>
    </w:p>
    <w:p>
      <w:pPr>
        <w:pStyle w:val="9"/>
        <w:keepNext w:val="0"/>
        <w:keepLines w:val="0"/>
        <w:widowControl/>
        <w:suppressLineNumbers w:val="0"/>
        <w:spacing w:before="50" w:beforeAutospacing="0" w:after="50" w:afterAutospacing="0" w:line="240" w:lineRule="atLeast"/>
        <w:ind w:left="0" w:right="480" w:firstLine="0"/>
        <w:jc w:val="center"/>
        <w:rPr>
          <w:rStyle w:val="13"/>
          <w:rFonts w:hint="eastAsia" w:asciiTheme="minorEastAsia" w:hAnsiTheme="minorEastAsia" w:eastAsiaTheme="minorEastAsia" w:cstheme="minorEastAsia"/>
          <w:i w:val="0"/>
          <w:iCs w:val="0"/>
          <w:caps w:val="0"/>
          <w:color w:val="auto"/>
          <w:spacing w:val="0"/>
          <w:sz w:val="24"/>
          <w:szCs w:val="24"/>
          <w:highlight w:val="none"/>
        </w:rPr>
      </w:pPr>
    </w:p>
    <w:p>
      <w:pPr>
        <w:pStyle w:val="9"/>
        <w:keepNext w:val="0"/>
        <w:keepLines w:val="0"/>
        <w:widowControl/>
        <w:suppressLineNumbers w:val="0"/>
        <w:spacing w:before="50" w:beforeAutospacing="0" w:after="50" w:afterAutospacing="0"/>
        <w:ind w:left="0" w:right="0" w:firstLine="0"/>
        <w:jc w:val="center"/>
        <w:rPr>
          <w:rStyle w:val="13"/>
          <w:rFonts w:hint="eastAsia" w:asciiTheme="minorEastAsia" w:hAnsiTheme="minorEastAsia" w:eastAsiaTheme="minorEastAsia" w:cstheme="minorEastAsia"/>
          <w:i w:val="0"/>
          <w:iCs w:val="0"/>
          <w:caps w:val="0"/>
          <w:color w:val="auto"/>
          <w:spacing w:val="0"/>
          <w:sz w:val="24"/>
          <w:szCs w:val="24"/>
          <w:highlight w:val="none"/>
        </w:rPr>
      </w:pPr>
    </w:p>
    <w:p>
      <w:pPr>
        <w:pStyle w:val="9"/>
        <w:keepNext w:val="0"/>
        <w:keepLines w:val="0"/>
        <w:widowControl/>
        <w:suppressLineNumbers w:val="0"/>
        <w:spacing w:before="50" w:beforeAutospacing="0" w:after="50" w:afterAutospacing="0"/>
        <w:ind w:left="0" w:right="0" w:firstLine="0"/>
        <w:jc w:val="center"/>
        <w:rPr>
          <w:rStyle w:val="13"/>
          <w:rFonts w:hint="eastAsia" w:asciiTheme="minorEastAsia" w:hAnsiTheme="minorEastAsia" w:eastAsiaTheme="minorEastAsia" w:cstheme="minorEastAsia"/>
          <w:i w:val="0"/>
          <w:iCs w:val="0"/>
          <w:caps w:val="0"/>
          <w:color w:val="auto"/>
          <w:spacing w:val="0"/>
          <w:sz w:val="24"/>
          <w:szCs w:val="24"/>
          <w:highlight w:val="none"/>
        </w:rPr>
      </w:pPr>
      <w:r>
        <w:rPr>
          <w:rStyle w:val="13"/>
          <w:rFonts w:hint="eastAsia" w:asciiTheme="minorEastAsia" w:hAnsiTheme="minorEastAsia" w:eastAsiaTheme="minorEastAsia" w:cstheme="minorEastAsia"/>
          <w:i w:val="0"/>
          <w:iCs w:val="0"/>
          <w:caps w:val="0"/>
          <w:color w:val="auto"/>
          <w:spacing w:val="0"/>
          <w:sz w:val="24"/>
          <w:szCs w:val="24"/>
          <w:highlight w:val="none"/>
        </w:rPr>
        <w:t>2022年1</w:t>
      </w:r>
      <w:r>
        <w:rPr>
          <w:rStyle w:val="13"/>
          <w:rFonts w:hint="eastAsia" w:asciiTheme="minorEastAsia" w:hAnsiTheme="minorEastAsia" w:cstheme="minorEastAsia"/>
          <w:i w:val="0"/>
          <w:iCs w:val="0"/>
          <w:caps w:val="0"/>
          <w:color w:val="auto"/>
          <w:spacing w:val="0"/>
          <w:sz w:val="24"/>
          <w:szCs w:val="24"/>
          <w:highlight w:val="none"/>
          <w:lang w:val="en-US" w:eastAsia="zh-CN"/>
        </w:rPr>
        <w:t>1</w:t>
      </w:r>
      <w:r>
        <w:rPr>
          <w:rStyle w:val="13"/>
          <w:rFonts w:hint="eastAsia" w:asciiTheme="minorEastAsia" w:hAnsiTheme="minorEastAsia" w:eastAsiaTheme="minorEastAsia" w:cstheme="minorEastAsia"/>
          <w:i w:val="0"/>
          <w:iCs w:val="0"/>
          <w:caps w:val="0"/>
          <w:color w:val="auto"/>
          <w:spacing w:val="0"/>
          <w:sz w:val="24"/>
          <w:szCs w:val="24"/>
          <w:highlight w:val="none"/>
        </w:rPr>
        <w:t>月</w:t>
      </w:r>
    </w:p>
    <w:p>
      <w:pPr>
        <w:pStyle w:val="9"/>
        <w:keepNext w:val="0"/>
        <w:keepLines w:val="0"/>
        <w:widowControl/>
        <w:suppressLineNumbers w:val="0"/>
        <w:spacing w:before="50" w:beforeAutospacing="0" w:after="50" w:afterAutospacing="0"/>
        <w:ind w:left="0" w:right="0" w:firstLine="0"/>
        <w:rPr>
          <w:rFonts w:hint="eastAsia" w:asciiTheme="minorEastAsia" w:hAnsiTheme="minorEastAsia" w:eastAsiaTheme="minorEastAsia" w:cstheme="minorEastAsia"/>
          <w:i w:val="0"/>
          <w:iCs w:val="0"/>
          <w:caps w:val="0"/>
          <w:color w:val="auto"/>
          <w:spacing w:val="0"/>
          <w:sz w:val="27"/>
          <w:szCs w:val="27"/>
          <w:highlight w:val="none"/>
        </w:rPr>
      </w:pPr>
      <w:r>
        <w:rPr>
          <w:rFonts w:hint="eastAsia" w:asciiTheme="minorEastAsia" w:hAnsiTheme="minorEastAsia" w:eastAsiaTheme="minorEastAsia" w:cstheme="minorEastAsia"/>
          <w:i w:val="0"/>
          <w:iCs w:val="0"/>
          <w:caps w:val="0"/>
          <w:color w:val="auto"/>
          <w:spacing w:val="0"/>
          <w:sz w:val="16"/>
          <w:szCs w:val="16"/>
          <w:highlight w:val="none"/>
        </w:rPr>
        <w:t> </w:t>
      </w:r>
    </w:p>
    <w:p>
      <w:pPr>
        <w:pStyle w:val="9"/>
        <w:keepNext w:val="0"/>
        <w:keepLines w:val="0"/>
        <w:widowControl/>
        <w:suppressLineNumbers w:val="0"/>
        <w:spacing w:before="50" w:beforeAutospacing="0" w:after="50" w:afterAutospacing="0" w:line="240" w:lineRule="atLeast"/>
        <w:ind w:left="0" w:right="480" w:firstLine="0"/>
        <w:jc w:val="center"/>
        <w:rPr>
          <w:rFonts w:hint="eastAsia" w:asciiTheme="minorEastAsia" w:hAnsiTheme="minorEastAsia" w:eastAsiaTheme="minorEastAsia" w:cstheme="minorEastAsia"/>
          <w:i w:val="0"/>
          <w:iCs w:val="0"/>
          <w:caps w:val="0"/>
          <w:color w:val="auto"/>
          <w:spacing w:val="0"/>
          <w:sz w:val="27"/>
          <w:szCs w:val="27"/>
          <w:highlight w:val="none"/>
        </w:rPr>
      </w:pPr>
      <w:r>
        <w:rPr>
          <w:rFonts w:hint="eastAsia" w:asciiTheme="minorEastAsia" w:hAnsiTheme="minorEastAsia" w:eastAsiaTheme="minorEastAsia" w:cstheme="minorEastAsia"/>
          <w:i w:val="0"/>
          <w:iCs w:val="0"/>
          <w:caps w:val="0"/>
          <w:color w:val="auto"/>
          <w:spacing w:val="0"/>
          <w:sz w:val="16"/>
          <w:szCs w:val="16"/>
          <w:highlight w:val="none"/>
        </w:rPr>
        <w:t> </w:t>
      </w:r>
    </w:p>
    <w:p>
      <w:pPr>
        <w:pStyle w:val="9"/>
        <w:keepNext w:val="0"/>
        <w:keepLines w:val="0"/>
        <w:widowControl/>
        <w:suppressLineNumbers w:val="0"/>
        <w:spacing w:before="50" w:beforeAutospacing="0" w:after="50" w:afterAutospacing="0"/>
        <w:ind w:left="0" w:right="0" w:firstLine="0"/>
        <w:rPr>
          <w:rFonts w:hint="eastAsia" w:asciiTheme="minorEastAsia" w:hAnsiTheme="minorEastAsia" w:eastAsiaTheme="minorEastAsia" w:cstheme="minorEastAsia"/>
          <w:i w:val="0"/>
          <w:iCs w:val="0"/>
          <w:caps w:val="0"/>
          <w:color w:val="auto"/>
          <w:spacing w:val="0"/>
          <w:sz w:val="27"/>
          <w:szCs w:val="27"/>
          <w:highlight w:val="none"/>
        </w:rPr>
      </w:pPr>
      <w:r>
        <w:rPr>
          <w:rFonts w:hint="eastAsia" w:asciiTheme="minorEastAsia" w:hAnsiTheme="minorEastAsia" w:eastAsiaTheme="minorEastAsia" w:cstheme="minorEastAsia"/>
          <w:i w:val="0"/>
          <w:iCs w:val="0"/>
          <w:caps w:val="0"/>
          <w:color w:val="auto"/>
          <w:spacing w:val="0"/>
          <w:sz w:val="16"/>
          <w:szCs w:val="16"/>
          <w:highlight w:val="none"/>
        </w:rPr>
        <w:t> </w:t>
      </w:r>
    </w:p>
    <w:p>
      <w:pPr>
        <w:rPr>
          <w:rStyle w:val="13"/>
          <w:rFonts w:hint="eastAsia" w:asciiTheme="minorEastAsia" w:hAnsiTheme="minorEastAsia" w:eastAsiaTheme="minorEastAsia" w:cstheme="minorEastAsia"/>
          <w:color w:val="auto"/>
          <w:spacing w:val="0"/>
          <w:sz w:val="32"/>
          <w:szCs w:val="32"/>
          <w:highlight w:val="none"/>
        </w:rPr>
      </w:pPr>
      <w:r>
        <w:rPr>
          <w:rStyle w:val="13"/>
          <w:rFonts w:hint="eastAsia" w:asciiTheme="minorEastAsia" w:hAnsiTheme="minorEastAsia" w:eastAsiaTheme="minorEastAsia" w:cstheme="minorEastAsia"/>
          <w:color w:val="auto"/>
          <w:spacing w:val="0"/>
          <w:sz w:val="32"/>
          <w:szCs w:val="32"/>
          <w:highlight w:val="none"/>
        </w:rPr>
        <w:br w:type="page"/>
      </w:r>
    </w:p>
    <w:p>
      <w:pPr>
        <w:pStyle w:val="9"/>
        <w:keepNext w:val="0"/>
        <w:keepLines w:val="0"/>
        <w:widowControl/>
        <w:suppressLineNumbers w:val="0"/>
        <w:spacing w:before="50" w:beforeAutospacing="0" w:after="50" w:afterAutospacing="0"/>
        <w:ind w:left="0" w:right="0" w:firstLine="0"/>
        <w:jc w:val="center"/>
        <w:rPr>
          <w:rFonts w:hint="eastAsia" w:asciiTheme="minorEastAsia" w:hAnsiTheme="minorEastAsia" w:eastAsiaTheme="minorEastAsia" w:cstheme="minorEastAsia"/>
          <w:color w:val="auto"/>
          <w:sz w:val="32"/>
          <w:szCs w:val="32"/>
          <w:highlight w:val="none"/>
        </w:rPr>
      </w:pPr>
      <w:r>
        <w:rPr>
          <w:rStyle w:val="13"/>
          <w:rFonts w:hint="eastAsia" w:asciiTheme="minorEastAsia" w:hAnsiTheme="minorEastAsia" w:eastAsiaTheme="minorEastAsia" w:cstheme="minorEastAsia"/>
          <w:color w:val="auto"/>
          <w:spacing w:val="0"/>
          <w:sz w:val="32"/>
          <w:szCs w:val="32"/>
          <w:highlight w:val="none"/>
        </w:rPr>
        <w:t>第一章  投标邀请</w:t>
      </w:r>
    </w:p>
    <w:p>
      <w:pPr>
        <w:pStyle w:val="9"/>
        <w:keepNext w:val="0"/>
        <w:keepLines w:val="0"/>
        <w:widowControl/>
        <w:suppressLineNumbers w:val="0"/>
        <w:spacing w:before="50" w:beforeAutospacing="0" w:after="50" w:afterAutospacing="0"/>
        <w:ind w:left="0" w:right="0" w:firstLine="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pacing w:val="0"/>
          <w:sz w:val="16"/>
          <w:szCs w:val="16"/>
          <w:highlight w:val="none"/>
        </w:rPr>
        <w:t> </w:t>
      </w:r>
    </w:p>
    <w:p>
      <w:pPr>
        <w:pStyle w:val="9"/>
        <w:keepNext w:val="0"/>
        <w:keepLines w:val="0"/>
        <w:widowControl/>
        <w:suppressLineNumbers w:val="0"/>
        <w:spacing w:before="50" w:beforeAutospacing="0" w:after="50" w:afterAutospacing="0"/>
        <w:ind w:left="0" w:right="0" w:firstLine="32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0"/>
          <w:sz w:val="21"/>
          <w:szCs w:val="21"/>
          <w:highlight w:val="none"/>
          <w:u w:val="single"/>
          <w:lang w:eastAsia="zh-CN"/>
        </w:rPr>
        <w:t>福建鑫隆泰工程管理有限公司</w:t>
      </w:r>
      <w:r>
        <w:rPr>
          <w:rFonts w:hint="eastAsia" w:asciiTheme="minorEastAsia" w:hAnsiTheme="minorEastAsia" w:eastAsiaTheme="minorEastAsia" w:cstheme="minorEastAsia"/>
          <w:color w:val="auto"/>
          <w:spacing w:val="0"/>
          <w:sz w:val="21"/>
          <w:szCs w:val="21"/>
          <w:highlight w:val="none"/>
        </w:rPr>
        <w:t>采用</w:t>
      </w:r>
      <w:r>
        <w:rPr>
          <w:rFonts w:hint="eastAsia" w:asciiTheme="minorEastAsia" w:hAnsiTheme="minorEastAsia" w:eastAsiaTheme="minorEastAsia" w:cstheme="minorEastAsia"/>
          <w:color w:val="auto"/>
          <w:spacing w:val="0"/>
          <w:sz w:val="21"/>
          <w:szCs w:val="21"/>
          <w:highlight w:val="none"/>
          <w:u w:val="single"/>
        </w:rPr>
        <w:t>公开招标方式</w:t>
      </w:r>
      <w:r>
        <w:rPr>
          <w:rFonts w:hint="eastAsia" w:asciiTheme="minorEastAsia" w:hAnsiTheme="minorEastAsia" w:eastAsiaTheme="minorEastAsia" w:cstheme="minorEastAsia"/>
          <w:color w:val="auto"/>
          <w:spacing w:val="0"/>
          <w:sz w:val="21"/>
          <w:szCs w:val="21"/>
          <w:highlight w:val="none"/>
        </w:rPr>
        <w:t>组织</w:t>
      </w:r>
      <w:r>
        <w:rPr>
          <w:rFonts w:hint="eastAsia" w:asciiTheme="minorEastAsia" w:hAnsiTheme="minorEastAsia" w:eastAsiaTheme="minorEastAsia" w:cstheme="minorEastAsia"/>
          <w:color w:val="auto"/>
          <w:spacing w:val="0"/>
          <w:sz w:val="21"/>
          <w:szCs w:val="21"/>
          <w:highlight w:val="none"/>
          <w:u w:val="none"/>
          <w:lang w:eastAsia="zh-CN"/>
        </w:rPr>
        <w:t>福州市仓山区人民政府金山街道办事处采购金山街道专职网格员服务包</w:t>
      </w:r>
      <w:r>
        <w:rPr>
          <w:rFonts w:hint="eastAsia" w:asciiTheme="minorEastAsia" w:hAnsiTheme="minorEastAsia" w:eastAsiaTheme="minorEastAsia" w:cstheme="minorEastAsia"/>
          <w:color w:val="auto"/>
          <w:spacing w:val="0"/>
          <w:sz w:val="21"/>
          <w:szCs w:val="21"/>
          <w:highlight w:val="none"/>
          <w:u w:val="none"/>
        </w:rPr>
        <w:t>项目</w:t>
      </w:r>
      <w:r>
        <w:rPr>
          <w:rFonts w:hint="eastAsia" w:asciiTheme="minorEastAsia" w:hAnsiTheme="minorEastAsia" w:eastAsiaTheme="minorEastAsia" w:cstheme="minorEastAsia"/>
          <w:color w:val="auto"/>
          <w:spacing w:val="0"/>
          <w:sz w:val="21"/>
          <w:szCs w:val="21"/>
          <w:highlight w:val="none"/>
        </w:rPr>
        <w:t>（以下简称：“本项目”）的政府采购活动，现邀请供应商参加投标。</w:t>
      </w:r>
    </w:p>
    <w:p>
      <w:pPr>
        <w:pStyle w:val="9"/>
        <w:keepNext w:val="0"/>
        <w:keepLines w:val="0"/>
        <w:widowControl/>
        <w:suppressLineNumbers w:val="0"/>
        <w:spacing w:before="50" w:beforeAutospacing="0" w:after="50" w:afterAutospacing="0"/>
        <w:ind w:left="0" w:right="0" w:firstLine="32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0"/>
          <w:sz w:val="21"/>
          <w:szCs w:val="21"/>
          <w:highlight w:val="none"/>
        </w:rPr>
        <w:t>1、备案编号：</w:t>
      </w:r>
      <w:r>
        <w:rPr>
          <w:rFonts w:hint="eastAsia" w:asciiTheme="minorEastAsia" w:hAnsiTheme="minorEastAsia" w:eastAsiaTheme="minorEastAsia" w:cstheme="minorEastAsia"/>
          <w:color w:val="auto"/>
          <w:spacing w:val="0"/>
          <w:sz w:val="21"/>
          <w:szCs w:val="21"/>
          <w:highlight w:val="none"/>
          <w:u w:val="single"/>
          <w:lang w:eastAsia="zh-CN"/>
        </w:rPr>
        <w:t>A3-JSJDBSC-GK-202210-B0067-IDN</w:t>
      </w:r>
      <w:r>
        <w:rPr>
          <w:rFonts w:hint="eastAsia" w:asciiTheme="minorEastAsia" w:hAnsiTheme="minorEastAsia" w:eastAsiaTheme="minorEastAsia" w:cstheme="minorEastAsia"/>
          <w:color w:val="auto"/>
          <w:spacing w:val="0"/>
          <w:sz w:val="21"/>
          <w:szCs w:val="21"/>
          <w:highlight w:val="none"/>
        </w:rPr>
        <w:t>。</w:t>
      </w:r>
    </w:p>
    <w:p>
      <w:pPr>
        <w:pStyle w:val="9"/>
        <w:keepNext w:val="0"/>
        <w:keepLines w:val="0"/>
        <w:widowControl/>
        <w:suppressLineNumbers w:val="0"/>
        <w:spacing w:before="50" w:beforeAutospacing="0" w:after="50" w:afterAutospacing="0"/>
        <w:ind w:left="0" w:right="0" w:firstLine="32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0"/>
          <w:sz w:val="21"/>
          <w:szCs w:val="21"/>
          <w:highlight w:val="none"/>
        </w:rPr>
        <w:t>2、项目编号：</w:t>
      </w:r>
      <w:r>
        <w:rPr>
          <w:rFonts w:hint="eastAsia" w:asciiTheme="minorEastAsia" w:hAnsiTheme="minorEastAsia" w:eastAsiaTheme="minorEastAsia" w:cstheme="minorEastAsia"/>
          <w:color w:val="auto"/>
          <w:spacing w:val="0"/>
          <w:sz w:val="21"/>
          <w:szCs w:val="21"/>
          <w:highlight w:val="none"/>
          <w:u w:val="single"/>
          <w:lang w:eastAsia="zh-CN"/>
        </w:rPr>
        <w:t>[350104]XLTZB[GK]2022001</w:t>
      </w:r>
      <w:r>
        <w:rPr>
          <w:rFonts w:hint="eastAsia" w:asciiTheme="minorEastAsia" w:hAnsiTheme="minorEastAsia" w:eastAsiaTheme="minorEastAsia" w:cstheme="minorEastAsia"/>
          <w:color w:val="auto"/>
          <w:spacing w:val="0"/>
          <w:sz w:val="21"/>
          <w:szCs w:val="21"/>
          <w:highlight w:val="none"/>
        </w:rPr>
        <w:t>。</w:t>
      </w:r>
    </w:p>
    <w:p>
      <w:pPr>
        <w:pStyle w:val="9"/>
        <w:keepNext w:val="0"/>
        <w:keepLines w:val="0"/>
        <w:widowControl/>
        <w:suppressLineNumbers w:val="0"/>
        <w:spacing w:before="50" w:beforeAutospacing="0" w:after="50" w:afterAutospacing="0"/>
        <w:ind w:left="0" w:right="0" w:firstLine="32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0"/>
          <w:sz w:val="21"/>
          <w:szCs w:val="21"/>
          <w:highlight w:val="none"/>
        </w:rPr>
        <w:t>3、预算金额、最高限价：详见《采购标的一览表》。</w:t>
      </w:r>
      <w:r>
        <w:rPr>
          <w:rFonts w:hint="eastAsia" w:asciiTheme="minorEastAsia" w:hAnsiTheme="minorEastAsia" w:eastAsiaTheme="minorEastAsia" w:cstheme="minorEastAsia"/>
          <w:color w:val="auto"/>
          <w:spacing w:val="0"/>
          <w:sz w:val="21"/>
          <w:szCs w:val="21"/>
          <w:highlight w:val="none"/>
        </w:rPr>
        <w:br w:type="textWrapping"/>
      </w:r>
      <w:r>
        <w:rPr>
          <w:rFonts w:hint="eastAsia" w:asciiTheme="minorEastAsia" w:hAnsiTheme="minorEastAsia" w:eastAsiaTheme="minorEastAsia" w:cstheme="minorEastAsia"/>
          <w:color w:val="auto"/>
          <w:spacing w:val="0"/>
          <w:sz w:val="21"/>
          <w:szCs w:val="21"/>
          <w:highlight w:val="none"/>
        </w:rPr>
        <w:t>  4、招标内容及要求：详见《采购标的一览表》及招标文件第五章。</w:t>
      </w:r>
    </w:p>
    <w:p>
      <w:pPr>
        <w:pStyle w:val="9"/>
        <w:keepNext w:val="0"/>
        <w:keepLines w:val="0"/>
        <w:widowControl/>
        <w:suppressLineNumbers w:val="0"/>
        <w:spacing w:before="50" w:beforeAutospacing="0" w:after="50" w:afterAutospacing="0"/>
        <w:ind w:left="0" w:right="0" w:firstLine="32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0"/>
          <w:sz w:val="21"/>
          <w:szCs w:val="21"/>
          <w:highlight w:val="none"/>
        </w:rPr>
        <w:t>5、需要落实的政府采购政策：(1) 财政部、工业和信息化部关于发布的《政府采购促进中小企业发展管理办法》(财库〔2020〕46号)。(2) 福州市仓山区财政局转发《福建省财政厅关于印发福建省政府集中采购目录及限额标准的通知》的政府采购政策。(3) 财政部 民政部 中国残疾人联合会印发的《三部门联合发布关于促进残疾人就业政府采购政策的通知》财库〔2017〕141号和福建省财政厅 福建省民政厅 福建省残疾人联合会印发的《关于进一步落实政府采购支持残疾人就业政策的通知》。(4)《国务院办公厅关于建立政府强制采购节能产品制度的通知》国办发[2007]51号、财政部国家发展改革委关于印发《节能产品政府采购实施意见》的通知(财库[2004]185号)和财政部 发展改革委 生态环境部 市场监管总局印发《关于调整优化节能产品、环境标志产品政府采购执行机制的通知》(财库〔2019〕9号) 、《关于印发环境标志产品政府采购品目清单的通知》财库〔2019〕18号和《关于印发节能产品政府采购品目清单的通知》(财库〔2019〕19号)。(5)《福州市财政局转发福建省财政厅关于运用政府采购政策促进中小企业发展的通知》榕财采〔2020〕29号。</w:t>
      </w:r>
    </w:p>
    <w:p>
      <w:pPr>
        <w:pStyle w:val="9"/>
        <w:keepNext w:val="0"/>
        <w:keepLines w:val="0"/>
        <w:widowControl/>
        <w:suppressLineNumbers w:val="0"/>
        <w:spacing w:before="50" w:beforeAutospacing="0" w:after="50" w:afterAutospacing="0"/>
        <w:ind w:left="0" w:right="0" w:firstLine="32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0"/>
          <w:sz w:val="21"/>
          <w:szCs w:val="21"/>
          <w:highlight w:val="none"/>
        </w:rPr>
        <w:t>6、投标人的资格要求</w:t>
      </w:r>
    </w:p>
    <w:p>
      <w:pPr>
        <w:pStyle w:val="9"/>
        <w:keepNext w:val="0"/>
        <w:keepLines w:val="0"/>
        <w:widowControl/>
        <w:suppressLineNumbers w:val="0"/>
        <w:spacing w:before="50" w:beforeAutospacing="0" w:after="50" w:afterAutospacing="0"/>
        <w:ind w:left="0" w:right="0" w:firstLine="32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0"/>
          <w:sz w:val="21"/>
          <w:szCs w:val="21"/>
          <w:highlight w:val="none"/>
        </w:rPr>
        <w:t>6.1法定条件：符合政府采购法第二十二条第一款规定的条件。</w:t>
      </w:r>
    </w:p>
    <w:p>
      <w:pPr>
        <w:pStyle w:val="9"/>
        <w:keepNext w:val="0"/>
        <w:keepLines w:val="0"/>
        <w:widowControl/>
        <w:suppressLineNumbers w:val="0"/>
        <w:spacing w:before="50" w:beforeAutospacing="0" w:after="50" w:afterAutospacing="0"/>
        <w:ind w:left="0" w:right="0" w:firstLine="320"/>
        <w:rPr>
          <w:rFonts w:hint="eastAsia" w:asciiTheme="minorEastAsia" w:hAnsiTheme="minorEastAsia" w:eastAsiaTheme="minorEastAsia" w:cstheme="minorEastAsia"/>
          <w:color w:val="auto"/>
          <w:spacing w:val="0"/>
          <w:sz w:val="21"/>
          <w:szCs w:val="21"/>
          <w:highlight w:val="none"/>
        </w:rPr>
      </w:pPr>
      <w:r>
        <w:rPr>
          <w:rFonts w:hint="eastAsia" w:asciiTheme="minorEastAsia" w:hAnsiTheme="minorEastAsia" w:eastAsiaTheme="minorEastAsia" w:cstheme="minorEastAsia"/>
          <w:color w:val="auto"/>
          <w:spacing w:val="0"/>
          <w:sz w:val="21"/>
          <w:szCs w:val="21"/>
          <w:highlight w:val="none"/>
        </w:rPr>
        <w:t>6.2特定条件：</w:t>
      </w:r>
    </w:p>
    <w:p>
      <w:pPr>
        <w:pStyle w:val="9"/>
        <w:keepNext w:val="0"/>
        <w:keepLines w:val="0"/>
        <w:widowControl/>
        <w:suppressLineNumbers w:val="0"/>
        <w:spacing w:before="60" w:beforeAutospacing="0" w:after="60" w:afterAutospacing="0"/>
        <w:ind w:left="0" w:right="0" w:firstLine="384"/>
        <w:rPr>
          <w:rFonts w:hint="eastAsia" w:asciiTheme="minorEastAsia" w:hAnsiTheme="minorEastAsia" w:eastAsiaTheme="minorEastAsia" w:cstheme="minorEastAsia"/>
          <w:i w:val="0"/>
          <w:iCs w:val="0"/>
          <w:caps w:val="0"/>
          <w:color w:val="auto"/>
          <w:spacing w:val="0"/>
          <w:sz w:val="21"/>
          <w:szCs w:val="21"/>
          <w:highlight w:val="none"/>
        </w:rPr>
      </w:pPr>
      <w:r>
        <w:rPr>
          <w:rStyle w:val="13"/>
          <w:rFonts w:hint="eastAsia" w:asciiTheme="minorEastAsia" w:hAnsiTheme="minorEastAsia" w:eastAsiaTheme="minorEastAsia" w:cstheme="minorEastAsia"/>
          <w:i w:val="0"/>
          <w:iCs w:val="0"/>
          <w:caps w:val="0"/>
          <w:color w:val="auto"/>
          <w:spacing w:val="0"/>
          <w:sz w:val="21"/>
          <w:szCs w:val="21"/>
          <w:highlight w:val="none"/>
        </w:rPr>
        <w:t>包：1</w:t>
      </w:r>
    </w:p>
    <w:tbl>
      <w:tblPr>
        <w:tblStyle w:val="10"/>
        <w:tblW w:w="4941"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2612"/>
        <w:gridCol w:w="562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21" w:hRule="atLeast"/>
          <w:tblHeader/>
          <w:tblCellSpacing w:w="0" w:type="dxa"/>
        </w:trPr>
        <w:tc>
          <w:tcPr>
            <w:tcW w:w="1585" w:type="pct"/>
            <w:shd w:val="clear" w:color="auto" w:fill="auto"/>
            <w:vAlign w:val="center"/>
          </w:tcPr>
          <w:p>
            <w:pPr>
              <w:keepNext w:val="0"/>
              <w:keepLines w:val="0"/>
              <w:widowControl/>
              <w:suppressLineNumbers w:val="0"/>
              <w:jc w:val="center"/>
              <w:rPr>
                <w:rFonts w:hint="eastAsia" w:asciiTheme="minorEastAsia" w:hAnsiTheme="minorEastAsia" w:eastAsiaTheme="minorEastAsia" w:cstheme="minorEastAsia"/>
                <w:color w:val="auto"/>
                <w:spacing w:val="0"/>
                <w:kern w:val="0"/>
                <w:sz w:val="21"/>
                <w:szCs w:val="21"/>
                <w:highlight w:val="none"/>
                <w:lang w:val="en-US" w:eastAsia="zh-CN" w:bidi="ar"/>
              </w:rPr>
            </w:pPr>
            <w:r>
              <w:rPr>
                <w:rFonts w:hint="eastAsia" w:asciiTheme="minorEastAsia" w:hAnsiTheme="minorEastAsia" w:eastAsiaTheme="minorEastAsia" w:cstheme="minorEastAsia"/>
                <w:color w:val="auto"/>
                <w:spacing w:val="0"/>
                <w:kern w:val="0"/>
                <w:sz w:val="21"/>
                <w:szCs w:val="21"/>
                <w:highlight w:val="none"/>
                <w:lang w:val="en-US" w:eastAsia="zh-CN" w:bidi="ar"/>
              </w:rPr>
              <w:t>明细</w:t>
            </w:r>
          </w:p>
        </w:tc>
        <w:tc>
          <w:tcPr>
            <w:tcW w:w="3414" w:type="pct"/>
            <w:shd w:val="clear" w:color="auto" w:fill="auto"/>
            <w:vAlign w:val="center"/>
          </w:tcPr>
          <w:p>
            <w:pPr>
              <w:keepNext w:val="0"/>
              <w:keepLines w:val="0"/>
              <w:widowControl/>
              <w:suppressLineNumbers w:val="0"/>
              <w:jc w:val="center"/>
              <w:rPr>
                <w:rFonts w:hint="eastAsia" w:asciiTheme="minorEastAsia" w:hAnsiTheme="minorEastAsia" w:eastAsiaTheme="minorEastAsia" w:cstheme="minorEastAsia"/>
                <w:color w:val="auto"/>
                <w:spacing w:val="0"/>
                <w:kern w:val="0"/>
                <w:sz w:val="21"/>
                <w:szCs w:val="21"/>
                <w:highlight w:val="none"/>
                <w:lang w:val="en-US" w:eastAsia="zh-CN" w:bidi="ar"/>
              </w:rPr>
            </w:pPr>
            <w:r>
              <w:rPr>
                <w:rFonts w:hint="eastAsia" w:asciiTheme="minorEastAsia" w:hAnsiTheme="minorEastAsia" w:eastAsiaTheme="minorEastAsia" w:cstheme="minorEastAsia"/>
                <w:color w:val="auto"/>
                <w:spacing w:val="0"/>
                <w:kern w:val="0"/>
                <w:sz w:val="21"/>
                <w:szCs w:val="21"/>
                <w:highlight w:val="none"/>
                <w:lang w:val="en-US" w:eastAsia="zh-CN" w:bidi="ar"/>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867" w:hRule="atLeast"/>
          <w:tblCellSpacing w:w="0" w:type="dxa"/>
        </w:trPr>
        <w:tc>
          <w:tcPr>
            <w:tcW w:w="1585" w:type="pct"/>
            <w:shd w:val="clear" w:color="auto" w:fill="auto"/>
            <w:vAlign w:val="center"/>
          </w:tcPr>
          <w:p>
            <w:pPr>
              <w:keepNext w:val="0"/>
              <w:keepLines w:val="0"/>
              <w:widowControl/>
              <w:suppressLineNumbers w:val="0"/>
              <w:jc w:val="left"/>
              <w:rPr>
                <w:rFonts w:hint="eastAsia" w:asciiTheme="minorEastAsia" w:hAnsiTheme="minorEastAsia" w:eastAsiaTheme="minorEastAsia" w:cstheme="minorEastAsia"/>
                <w:color w:val="auto"/>
                <w:spacing w:val="0"/>
                <w:kern w:val="0"/>
                <w:sz w:val="21"/>
                <w:szCs w:val="21"/>
                <w:highlight w:val="none"/>
                <w:lang w:val="en-US" w:eastAsia="zh-CN" w:bidi="ar"/>
              </w:rPr>
            </w:pPr>
            <w:r>
              <w:rPr>
                <w:rFonts w:hint="eastAsia" w:asciiTheme="minorEastAsia" w:hAnsiTheme="minorEastAsia" w:eastAsiaTheme="minorEastAsia" w:cstheme="minorEastAsia"/>
                <w:color w:val="auto"/>
                <w:spacing w:val="0"/>
                <w:kern w:val="0"/>
                <w:sz w:val="21"/>
                <w:szCs w:val="21"/>
                <w:highlight w:val="none"/>
                <w:lang w:val="en-US" w:eastAsia="zh-CN" w:bidi="ar"/>
              </w:rPr>
              <w:t>执行本合同包所需的设备及专业技术能力特别要求(本文件中描述与此处不一致的，以此处为准)</w:t>
            </w:r>
          </w:p>
        </w:tc>
        <w:tc>
          <w:tcPr>
            <w:tcW w:w="3414" w:type="pct"/>
            <w:shd w:val="clear" w:color="auto" w:fill="auto"/>
            <w:vAlign w:val="center"/>
          </w:tcPr>
          <w:p>
            <w:pPr>
              <w:keepNext w:val="0"/>
              <w:keepLines w:val="0"/>
              <w:widowControl/>
              <w:suppressLineNumbers w:val="0"/>
              <w:jc w:val="left"/>
              <w:rPr>
                <w:rFonts w:hint="eastAsia" w:asciiTheme="minorEastAsia" w:hAnsiTheme="minorEastAsia" w:eastAsiaTheme="minorEastAsia" w:cstheme="minorEastAsia"/>
                <w:color w:val="auto"/>
                <w:spacing w:val="0"/>
                <w:kern w:val="0"/>
                <w:sz w:val="21"/>
                <w:szCs w:val="21"/>
                <w:highlight w:val="none"/>
                <w:lang w:val="en-US" w:eastAsia="zh-CN" w:bidi="ar"/>
              </w:rPr>
            </w:pPr>
            <w:r>
              <w:rPr>
                <w:rFonts w:hint="eastAsia" w:asciiTheme="minorEastAsia" w:hAnsiTheme="minorEastAsia" w:eastAsiaTheme="minorEastAsia" w:cstheme="minorEastAsia"/>
                <w:color w:val="auto"/>
                <w:spacing w:val="0"/>
                <w:kern w:val="0"/>
                <w:sz w:val="21"/>
                <w:szCs w:val="21"/>
                <w:highlight w:val="none"/>
                <w:lang w:val="en-US" w:eastAsia="zh-CN" w:bidi="ar"/>
              </w:rPr>
              <w:t>提供具备履行合同所必需设备和专业技术能力的声明函。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87" w:hRule="atLeast"/>
          <w:tblCellSpacing w:w="0" w:type="dxa"/>
        </w:trPr>
        <w:tc>
          <w:tcPr>
            <w:tcW w:w="1585" w:type="pct"/>
            <w:shd w:val="clear" w:color="auto" w:fill="auto"/>
            <w:vAlign w:val="center"/>
          </w:tcPr>
          <w:p>
            <w:pPr>
              <w:keepNext w:val="0"/>
              <w:keepLines w:val="0"/>
              <w:widowControl/>
              <w:suppressLineNumbers w:val="0"/>
              <w:jc w:val="left"/>
              <w:rPr>
                <w:rFonts w:hint="eastAsia" w:asciiTheme="minorEastAsia" w:hAnsiTheme="minorEastAsia" w:eastAsiaTheme="minorEastAsia" w:cstheme="minorEastAsia"/>
                <w:color w:val="auto"/>
                <w:spacing w:val="0"/>
                <w:kern w:val="0"/>
                <w:sz w:val="21"/>
                <w:szCs w:val="21"/>
                <w:highlight w:val="none"/>
                <w:lang w:val="en-US" w:eastAsia="zh-CN" w:bidi="ar"/>
              </w:rPr>
            </w:pPr>
            <w:r>
              <w:rPr>
                <w:rFonts w:hint="eastAsia" w:asciiTheme="minorEastAsia" w:hAnsiTheme="minorEastAsia" w:eastAsiaTheme="minorEastAsia" w:cstheme="minorEastAsia"/>
                <w:color w:val="auto"/>
                <w:spacing w:val="0"/>
                <w:kern w:val="0"/>
                <w:sz w:val="21"/>
                <w:szCs w:val="21"/>
                <w:highlight w:val="none"/>
                <w:lang w:val="en-US" w:eastAsia="zh-CN" w:bidi="ar"/>
              </w:rPr>
              <w:t>投标保证金</w:t>
            </w:r>
          </w:p>
        </w:tc>
        <w:tc>
          <w:tcPr>
            <w:tcW w:w="3414" w:type="pct"/>
            <w:shd w:val="clear" w:color="auto" w:fill="auto"/>
            <w:vAlign w:val="center"/>
          </w:tcPr>
          <w:p>
            <w:pPr>
              <w:keepNext w:val="0"/>
              <w:keepLines w:val="0"/>
              <w:widowControl/>
              <w:suppressLineNumbers w:val="0"/>
              <w:jc w:val="left"/>
              <w:rPr>
                <w:rFonts w:hint="eastAsia" w:asciiTheme="minorEastAsia" w:hAnsiTheme="minorEastAsia" w:eastAsiaTheme="minorEastAsia" w:cstheme="minorEastAsia"/>
                <w:color w:val="auto"/>
                <w:spacing w:val="0"/>
                <w:kern w:val="0"/>
                <w:sz w:val="21"/>
                <w:szCs w:val="21"/>
                <w:highlight w:val="none"/>
                <w:lang w:val="en-US" w:eastAsia="zh-CN" w:bidi="ar"/>
              </w:rPr>
            </w:pPr>
            <w:r>
              <w:rPr>
                <w:rFonts w:hint="eastAsia" w:asciiTheme="minorEastAsia" w:hAnsiTheme="minorEastAsia" w:eastAsiaTheme="minorEastAsia" w:cstheme="minorEastAsia"/>
                <w:color w:val="auto"/>
                <w:spacing w:val="0"/>
                <w:kern w:val="0"/>
                <w:sz w:val="21"/>
                <w:szCs w:val="21"/>
                <w:highlight w:val="none"/>
                <w:lang w:val="en-US" w:eastAsia="zh-CN" w:bidi="ar"/>
              </w:rPr>
              <w:t>投标保证金应符合招标文件第三章“投标人须知”中“四、投标”关于“10.9投标保证金” 第（2）、（3）点的要求。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21" w:hRule="atLeast"/>
          <w:tblCellSpacing w:w="0" w:type="dxa"/>
        </w:trPr>
        <w:tc>
          <w:tcPr>
            <w:tcW w:w="1585" w:type="pct"/>
            <w:shd w:val="clear" w:color="auto" w:fill="auto"/>
            <w:vAlign w:val="center"/>
          </w:tcPr>
          <w:p>
            <w:pPr>
              <w:keepNext w:val="0"/>
              <w:keepLines w:val="0"/>
              <w:widowControl/>
              <w:suppressLineNumbers w:val="0"/>
              <w:jc w:val="left"/>
              <w:rPr>
                <w:rFonts w:hint="eastAsia" w:asciiTheme="minorEastAsia" w:hAnsiTheme="minorEastAsia" w:eastAsiaTheme="minorEastAsia" w:cstheme="minorEastAsia"/>
                <w:color w:val="auto"/>
                <w:spacing w:val="0"/>
                <w:kern w:val="0"/>
                <w:sz w:val="21"/>
                <w:szCs w:val="21"/>
                <w:highlight w:val="none"/>
                <w:lang w:val="en-US" w:eastAsia="zh-CN" w:bidi="ar"/>
              </w:rPr>
            </w:pPr>
            <w:r>
              <w:rPr>
                <w:rFonts w:hint="eastAsia" w:asciiTheme="minorEastAsia" w:hAnsiTheme="minorEastAsia" w:eastAsiaTheme="minorEastAsia" w:cstheme="minorEastAsia"/>
                <w:color w:val="auto"/>
                <w:spacing w:val="0"/>
                <w:kern w:val="0"/>
                <w:sz w:val="21"/>
                <w:szCs w:val="21"/>
                <w:highlight w:val="none"/>
                <w:lang w:val="en-US" w:eastAsia="zh-CN" w:bidi="ar"/>
              </w:rPr>
              <w:t>本项目非专门面向中 小企业采购;</w:t>
            </w:r>
          </w:p>
        </w:tc>
        <w:tc>
          <w:tcPr>
            <w:tcW w:w="3414" w:type="pct"/>
            <w:shd w:val="clear" w:color="auto" w:fill="auto"/>
            <w:vAlign w:val="center"/>
          </w:tcPr>
          <w:p>
            <w:pPr>
              <w:keepNext w:val="0"/>
              <w:keepLines w:val="0"/>
              <w:widowControl/>
              <w:suppressLineNumbers w:val="0"/>
              <w:jc w:val="left"/>
              <w:rPr>
                <w:rFonts w:hint="eastAsia" w:asciiTheme="minorEastAsia" w:hAnsiTheme="minorEastAsia" w:eastAsiaTheme="minorEastAsia" w:cstheme="minorEastAsia"/>
                <w:color w:val="auto"/>
                <w:spacing w:val="0"/>
                <w:kern w:val="0"/>
                <w:sz w:val="21"/>
                <w:szCs w:val="21"/>
                <w:highlight w:val="none"/>
                <w:lang w:val="en-US" w:eastAsia="zh-CN" w:bidi="ar"/>
              </w:rPr>
            </w:pPr>
            <w:r>
              <w:rPr>
                <w:rFonts w:hint="eastAsia" w:asciiTheme="minorEastAsia" w:hAnsiTheme="minorEastAsia" w:eastAsiaTheme="minorEastAsia" w:cstheme="minorEastAsia"/>
                <w:color w:val="auto"/>
                <w:spacing w:val="0"/>
                <w:kern w:val="0"/>
                <w:sz w:val="21"/>
                <w:szCs w:val="21"/>
                <w:highlight w:val="none"/>
                <w:lang w:val="en-US" w:eastAsia="zh-CN" w:bidi="ar"/>
              </w:rPr>
              <w:t>本项目非专门面向中 小企业采购.</w:t>
            </w:r>
          </w:p>
        </w:tc>
      </w:tr>
    </w:tbl>
    <w:p>
      <w:pPr>
        <w:pStyle w:val="9"/>
        <w:keepNext w:val="0"/>
        <w:keepLines w:val="0"/>
        <w:widowControl/>
        <w:suppressLineNumbers w:val="0"/>
        <w:spacing w:before="50" w:beforeAutospacing="0" w:after="50" w:afterAutospacing="0"/>
        <w:ind w:left="0" w:right="0" w:firstLine="32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0"/>
          <w:sz w:val="21"/>
          <w:szCs w:val="21"/>
          <w:highlight w:val="none"/>
        </w:rPr>
        <w:t>6.3是否接受联合体投标：不接受。</w:t>
      </w:r>
    </w:p>
    <w:p>
      <w:pPr>
        <w:pStyle w:val="9"/>
        <w:keepNext w:val="0"/>
        <w:keepLines w:val="0"/>
        <w:widowControl/>
        <w:suppressLineNumbers w:val="0"/>
        <w:spacing w:before="50" w:beforeAutospacing="0" w:after="50" w:afterAutospacing="0"/>
        <w:ind w:left="0" w:right="0" w:firstLine="320"/>
        <w:rPr>
          <w:rFonts w:hint="eastAsia" w:asciiTheme="minorEastAsia" w:hAnsiTheme="minorEastAsia" w:eastAsiaTheme="minorEastAsia" w:cstheme="minorEastAsia"/>
          <w:color w:val="auto"/>
          <w:sz w:val="21"/>
          <w:szCs w:val="21"/>
          <w:highlight w:val="none"/>
        </w:rPr>
      </w:pPr>
      <w:r>
        <w:rPr>
          <w:rStyle w:val="13"/>
          <w:rFonts w:hint="eastAsia" w:asciiTheme="minorEastAsia" w:hAnsiTheme="minorEastAsia" w:eastAsiaTheme="minorEastAsia" w:cstheme="minorEastAsia"/>
          <w:color w:val="auto"/>
          <w:spacing w:val="0"/>
          <w:sz w:val="21"/>
          <w:szCs w:val="21"/>
          <w:highlight w:val="none"/>
        </w:rPr>
        <w:t>※根据上述资格要求，电子投标文件中应提交的“投标人的资格及资信证明文件”详见招标文件第四章。</w:t>
      </w:r>
    </w:p>
    <w:p>
      <w:pPr>
        <w:pStyle w:val="9"/>
        <w:keepNext w:val="0"/>
        <w:keepLines w:val="0"/>
        <w:widowControl/>
        <w:suppressLineNumbers w:val="0"/>
        <w:spacing w:before="50" w:beforeAutospacing="0" w:after="50" w:afterAutospacing="0"/>
        <w:ind w:left="0" w:right="0" w:firstLine="32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0"/>
          <w:sz w:val="21"/>
          <w:szCs w:val="21"/>
          <w:highlight w:val="none"/>
        </w:rPr>
        <w:t>7、招标文件的获取</w:t>
      </w:r>
    </w:p>
    <w:p>
      <w:pPr>
        <w:pStyle w:val="9"/>
        <w:keepNext w:val="0"/>
        <w:keepLines w:val="0"/>
        <w:widowControl/>
        <w:suppressLineNumbers w:val="0"/>
        <w:spacing w:before="50" w:beforeAutospacing="0" w:after="50" w:afterAutospacing="0"/>
        <w:ind w:left="0" w:right="0" w:firstLine="32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0"/>
          <w:sz w:val="21"/>
          <w:szCs w:val="21"/>
          <w:highlight w:val="none"/>
        </w:rPr>
        <w:t>7.1、招标文件获取期限：详见招标公告或更正公告，若不一致，以更正公告为准。</w:t>
      </w:r>
    </w:p>
    <w:p>
      <w:pPr>
        <w:pStyle w:val="9"/>
        <w:keepNext w:val="0"/>
        <w:keepLines w:val="0"/>
        <w:widowControl/>
        <w:suppressLineNumbers w:val="0"/>
        <w:spacing w:before="50" w:beforeAutospacing="0" w:after="50" w:afterAutospacing="0"/>
        <w:ind w:left="0" w:right="0" w:firstLine="32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0"/>
          <w:sz w:val="21"/>
          <w:szCs w:val="21"/>
          <w:highlight w:val="none"/>
        </w:rPr>
        <w:t>7.2、在招标文件获取期限内，供应商应通过福建省政府采购网上公开信息系统的注册账号（免费注册）并获取招标文件(请根据项目所在地，登录对应的福建省政府采购网上公开信息系统(即省本级网址/地市分网))，否则</w:t>
      </w:r>
      <w:r>
        <w:rPr>
          <w:rStyle w:val="13"/>
          <w:rFonts w:hint="eastAsia" w:asciiTheme="minorEastAsia" w:hAnsiTheme="minorEastAsia" w:eastAsiaTheme="minorEastAsia" w:cstheme="minorEastAsia"/>
          <w:color w:val="auto"/>
          <w:spacing w:val="0"/>
          <w:sz w:val="21"/>
          <w:szCs w:val="21"/>
          <w:highlight w:val="none"/>
        </w:rPr>
        <w:t>投标将被拒绝。</w:t>
      </w:r>
    </w:p>
    <w:p>
      <w:pPr>
        <w:pStyle w:val="9"/>
        <w:keepNext w:val="0"/>
        <w:keepLines w:val="0"/>
        <w:widowControl/>
        <w:suppressLineNumbers w:val="0"/>
        <w:spacing w:before="50" w:beforeAutospacing="0" w:after="50" w:afterAutospacing="0"/>
        <w:ind w:left="0" w:right="0" w:firstLine="32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0"/>
          <w:sz w:val="21"/>
          <w:szCs w:val="21"/>
          <w:highlight w:val="none"/>
        </w:rPr>
        <w:t>7.3、获取地点及方式：注册账号后，通过福建省政府采购网上公开信息系统以下载方式获取。</w:t>
      </w:r>
    </w:p>
    <w:p>
      <w:pPr>
        <w:pStyle w:val="9"/>
        <w:keepNext w:val="0"/>
        <w:keepLines w:val="0"/>
        <w:widowControl/>
        <w:suppressLineNumbers w:val="0"/>
        <w:spacing w:before="50" w:beforeAutospacing="0" w:after="50" w:afterAutospacing="0"/>
        <w:ind w:left="0" w:right="0" w:firstLine="32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0"/>
          <w:sz w:val="21"/>
          <w:szCs w:val="21"/>
          <w:highlight w:val="none"/>
        </w:rPr>
        <w:t>7.4、招标文件售价：0元。</w:t>
      </w:r>
    </w:p>
    <w:p>
      <w:pPr>
        <w:pStyle w:val="9"/>
        <w:keepNext w:val="0"/>
        <w:keepLines w:val="0"/>
        <w:widowControl/>
        <w:suppressLineNumbers w:val="0"/>
        <w:spacing w:before="50" w:beforeAutospacing="0" w:after="50" w:afterAutospacing="0"/>
        <w:ind w:left="0" w:right="0" w:firstLine="32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0"/>
          <w:sz w:val="21"/>
          <w:szCs w:val="21"/>
          <w:highlight w:val="none"/>
        </w:rPr>
        <w:t>8、投标截止</w:t>
      </w:r>
    </w:p>
    <w:p>
      <w:pPr>
        <w:pStyle w:val="9"/>
        <w:keepNext w:val="0"/>
        <w:keepLines w:val="0"/>
        <w:widowControl/>
        <w:suppressLineNumbers w:val="0"/>
        <w:spacing w:before="50" w:beforeAutospacing="0" w:after="50" w:afterAutospacing="0"/>
        <w:ind w:left="0" w:right="0" w:firstLine="32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0"/>
          <w:sz w:val="21"/>
          <w:szCs w:val="21"/>
          <w:highlight w:val="none"/>
        </w:rPr>
        <w:t>8.1、投标截止时间：详见招标公告或更正公告，若不一致，以更正公告为准。</w:t>
      </w:r>
    </w:p>
    <w:p>
      <w:pPr>
        <w:pStyle w:val="9"/>
        <w:keepNext w:val="0"/>
        <w:keepLines w:val="0"/>
        <w:widowControl/>
        <w:suppressLineNumbers w:val="0"/>
        <w:spacing w:before="50" w:beforeAutospacing="0" w:after="50" w:afterAutospacing="0"/>
        <w:ind w:left="0" w:right="0" w:firstLine="32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0"/>
          <w:sz w:val="21"/>
          <w:szCs w:val="21"/>
          <w:highlight w:val="none"/>
        </w:rPr>
        <w:t>8.2、投标人应在投标截止时间前按照福建省政府采购网上公开信息系统设定的操作流程将电子投标文件上传至福建省政府采购网上公开信息系统，否则</w:t>
      </w:r>
      <w:r>
        <w:rPr>
          <w:rStyle w:val="13"/>
          <w:rFonts w:hint="eastAsia" w:asciiTheme="minorEastAsia" w:hAnsiTheme="minorEastAsia" w:eastAsiaTheme="minorEastAsia" w:cstheme="minorEastAsia"/>
          <w:color w:val="auto"/>
          <w:spacing w:val="0"/>
          <w:sz w:val="21"/>
          <w:szCs w:val="21"/>
          <w:highlight w:val="none"/>
        </w:rPr>
        <w:t>投标将被拒绝。</w:t>
      </w:r>
    </w:p>
    <w:p>
      <w:pPr>
        <w:pStyle w:val="9"/>
        <w:keepNext w:val="0"/>
        <w:keepLines w:val="0"/>
        <w:widowControl/>
        <w:suppressLineNumbers w:val="0"/>
        <w:spacing w:before="50" w:beforeAutospacing="0" w:after="50" w:afterAutospacing="0"/>
        <w:ind w:left="0" w:right="0" w:firstLine="32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0"/>
          <w:sz w:val="21"/>
          <w:szCs w:val="21"/>
          <w:highlight w:val="none"/>
        </w:rPr>
        <w:t>9、开标时间及地点：详见招标公告或更正公告，若不一致，以更正公告为准。</w:t>
      </w:r>
      <w:r>
        <w:rPr>
          <w:rStyle w:val="13"/>
          <w:rFonts w:hint="eastAsia" w:asciiTheme="minorEastAsia" w:hAnsiTheme="minorEastAsia" w:eastAsiaTheme="minorEastAsia" w:cstheme="minorEastAsia"/>
          <w:color w:val="auto"/>
          <w:spacing w:val="0"/>
          <w:sz w:val="21"/>
          <w:szCs w:val="21"/>
          <w:highlight w:val="none"/>
        </w:rPr>
        <w:t> </w:t>
      </w:r>
    </w:p>
    <w:p>
      <w:pPr>
        <w:pStyle w:val="9"/>
        <w:keepNext w:val="0"/>
        <w:keepLines w:val="0"/>
        <w:widowControl/>
        <w:suppressLineNumbers w:val="0"/>
        <w:spacing w:before="50" w:beforeAutospacing="0" w:after="50" w:afterAutospacing="0"/>
        <w:ind w:left="0" w:right="0" w:firstLine="32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0"/>
          <w:sz w:val="21"/>
          <w:szCs w:val="21"/>
          <w:highlight w:val="none"/>
        </w:rPr>
        <w:t>10、公告期限</w:t>
      </w:r>
    </w:p>
    <w:p>
      <w:pPr>
        <w:pStyle w:val="9"/>
        <w:keepNext w:val="0"/>
        <w:keepLines w:val="0"/>
        <w:widowControl/>
        <w:suppressLineNumbers w:val="0"/>
        <w:spacing w:before="50" w:beforeAutospacing="0" w:after="50" w:afterAutospacing="0"/>
        <w:ind w:left="0" w:right="0" w:firstLine="32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0"/>
          <w:sz w:val="21"/>
          <w:szCs w:val="21"/>
          <w:highlight w:val="none"/>
        </w:rPr>
        <w:t>10.1、招标公告的公告期限：自财政部和福建省财政厅指定的政府采购信息发布媒体最先发布公告之日起5个工作日。</w:t>
      </w:r>
    </w:p>
    <w:p>
      <w:pPr>
        <w:pStyle w:val="9"/>
        <w:keepNext w:val="0"/>
        <w:keepLines w:val="0"/>
        <w:widowControl/>
        <w:suppressLineNumbers w:val="0"/>
        <w:spacing w:before="50" w:beforeAutospacing="0" w:after="50" w:afterAutospacing="0"/>
        <w:ind w:left="0" w:right="0" w:firstLine="32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0"/>
          <w:sz w:val="21"/>
          <w:szCs w:val="21"/>
          <w:highlight w:val="none"/>
        </w:rPr>
        <w:t>10.2、招标文件公告期限：招标文件随同招标公告一并发布，其公告期限与招标公告的公告期限保持一致。</w:t>
      </w:r>
    </w:p>
    <w:p>
      <w:pPr>
        <w:pStyle w:val="9"/>
        <w:keepNext w:val="0"/>
        <w:keepLines w:val="0"/>
        <w:widowControl/>
        <w:suppressLineNumbers w:val="0"/>
        <w:spacing w:before="50" w:beforeAutospacing="0" w:after="50" w:afterAutospacing="0"/>
        <w:ind w:left="0" w:right="0" w:firstLine="320"/>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pacing w:val="0"/>
          <w:sz w:val="21"/>
          <w:szCs w:val="21"/>
          <w:highlight w:val="none"/>
        </w:rPr>
        <w:t>11、采购人：</w:t>
      </w:r>
      <w:r>
        <w:rPr>
          <w:rFonts w:hint="eastAsia" w:asciiTheme="minorEastAsia" w:hAnsiTheme="minorEastAsia" w:eastAsiaTheme="minorEastAsia" w:cstheme="minorEastAsia"/>
          <w:color w:val="auto"/>
          <w:spacing w:val="0"/>
          <w:sz w:val="21"/>
          <w:szCs w:val="21"/>
          <w:highlight w:val="none"/>
          <w:lang w:eastAsia="zh-CN"/>
        </w:rPr>
        <w:t>福州市仓山区人民政府金山街道办事处</w:t>
      </w:r>
    </w:p>
    <w:p>
      <w:pPr>
        <w:pStyle w:val="9"/>
        <w:keepNext w:val="0"/>
        <w:keepLines w:val="0"/>
        <w:widowControl/>
        <w:suppressLineNumbers w:val="0"/>
        <w:spacing w:before="50" w:beforeAutospacing="0" w:after="50" w:afterAutospacing="0"/>
        <w:ind w:left="0" w:right="0" w:firstLine="320"/>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pacing w:val="0"/>
          <w:sz w:val="21"/>
          <w:szCs w:val="21"/>
          <w:highlight w:val="none"/>
        </w:rPr>
        <w:t>地址：</w:t>
      </w:r>
      <w:r>
        <w:rPr>
          <w:rFonts w:hint="eastAsia" w:asciiTheme="minorEastAsia" w:hAnsiTheme="minorEastAsia" w:eastAsiaTheme="minorEastAsia" w:cstheme="minorEastAsia"/>
          <w:color w:val="auto"/>
          <w:spacing w:val="0"/>
          <w:sz w:val="21"/>
          <w:szCs w:val="21"/>
          <w:highlight w:val="none"/>
          <w:lang w:eastAsia="zh-CN"/>
        </w:rPr>
        <w:t>福建省福州市仓山区石边路124号金山街道办事处</w:t>
      </w:r>
    </w:p>
    <w:p>
      <w:pPr>
        <w:pStyle w:val="9"/>
        <w:keepNext w:val="0"/>
        <w:keepLines w:val="0"/>
        <w:widowControl/>
        <w:suppressLineNumbers w:val="0"/>
        <w:spacing w:before="50" w:beforeAutospacing="0" w:after="50" w:afterAutospacing="0"/>
        <w:ind w:left="0" w:right="0" w:firstLine="320"/>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pacing w:val="0"/>
          <w:sz w:val="21"/>
          <w:szCs w:val="21"/>
          <w:highlight w:val="none"/>
        </w:rPr>
        <w:t>联系方法：金湘</w:t>
      </w:r>
      <w:r>
        <w:rPr>
          <w:rFonts w:hint="eastAsia" w:asciiTheme="minorEastAsia" w:hAnsiTheme="minorEastAsia" w:eastAsiaTheme="minorEastAsia" w:cstheme="minorEastAsia"/>
          <w:color w:val="auto"/>
          <w:spacing w:val="0"/>
          <w:sz w:val="21"/>
          <w:szCs w:val="21"/>
          <w:highlight w:val="none"/>
          <w:lang w:eastAsia="zh-CN"/>
        </w:rPr>
        <w:t>、</w:t>
      </w:r>
      <w:r>
        <w:rPr>
          <w:rFonts w:hint="eastAsia" w:asciiTheme="minorEastAsia" w:hAnsiTheme="minorEastAsia" w:eastAsiaTheme="minorEastAsia" w:cstheme="minorEastAsia"/>
          <w:color w:val="auto"/>
          <w:spacing w:val="0"/>
          <w:sz w:val="21"/>
          <w:szCs w:val="21"/>
          <w:highlight w:val="none"/>
          <w:lang w:val="en-US" w:eastAsia="zh-CN"/>
        </w:rPr>
        <w:t>0591-83841991</w:t>
      </w:r>
    </w:p>
    <w:p>
      <w:pPr>
        <w:pStyle w:val="9"/>
        <w:keepNext w:val="0"/>
        <w:keepLines w:val="0"/>
        <w:widowControl/>
        <w:suppressLineNumbers w:val="0"/>
        <w:spacing w:before="50" w:beforeAutospacing="0" w:after="50" w:afterAutospacing="0"/>
        <w:ind w:left="0" w:right="0" w:firstLine="320"/>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pacing w:val="0"/>
          <w:sz w:val="21"/>
          <w:szCs w:val="21"/>
          <w:highlight w:val="none"/>
        </w:rPr>
        <w:t>12、代理机构：</w:t>
      </w:r>
      <w:r>
        <w:rPr>
          <w:rFonts w:hint="eastAsia" w:asciiTheme="minorEastAsia" w:hAnsiTheme="minorEastAsia" w:eastAsiaTheme="minorEastAsia" w:cstheme="minorEastAsia"/>
          <w:color w:val="auto"/>
          <w:spacing w:val="0"/>
          <w:sz w:val="21"/>
          <w:szCs w:val="21"/>
          <w:highlight w:val="none"/>
          <w:lang w:eastAsia="zh-CN"/>
        </w:rPr>
        <w:t>福建鑫隆泰工程管理有限公司</w:t>
      </w:r>
    </w:p>
    <w:p>
      <w:pPr>
        <w:pStyle w:val="9"/>
        <w:keepNext w:val="0"/>
        <w:keepLines w:val="0"/>
        <w:widowControl/>
        <w:suppressLineNumbers w:val="0"/>
        <w:spacing w:before="50" w:beforeAutospacing="0" w:after="50" w:afterAutospacing="0"/>
        <w:ind w:left="0" w:right="0" w:firstLine="32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0"/>
          <w:sz w:val="21"/>
          <w:szCs w:val="21"/>
          <w:highlight w:val="none"/>
        </w:rPr>
        <w:t>地址：福建省福州市晋安区岳峰镇化工路236号（原化工路北侧）泰禾商务中心一区（东二环泰禾城市广场C地块）3#楼10层37办公-2</w:t>
      </w:r>
    </w:p>
    <w:p>
      <w:pPr>
        <w:pStyle w:val="9"/>
        <w:keepNext w:val="0"/>
        <w:keepLines w:val="0"/>
        <w:widowControl/>
        <w:suppressLineNumbers w:val="0"/>
        <w:spacing w:before="50" w:beforeAutospacing="0" w:after="50" w:afterAutospacing="0"/>
        <w:ind w:left="0" w:right="0" w:firstLine="320"/>
        <w:rPr>
          <w:rFonts w:hint="default"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pacing w:val="0"/>
          <w:sz w:val="21"/>
          <w:szCs w:val="21"/>
          <w:highlight w:val="none"/>
        </w:rPr>
        <w:t>联系方法：</w:t>
      </w:r>
      <w:r>
        <w:rPr>
          <w:rFonts w:hint="eastAsia" w:asciiTheme="minorEastAsia" w:hAnsiTheme="minorEastAsia" w:eastAsiaTheme="minorEastAsia" w:cstheme="minorEastAsia"/>
          <w:color w:val="auto"/>
          <w:spacing w:val="0"/>
          <w:sz w:val="21"/>
          <w:szCs w:val="21"/>
          <w:highlight w:val="none"/>
          <w:lang w:val="en-US" w:eastAsia="zh-CN"/>
        </w:rPr>
        <w:t>罗琳琪、张若楠、17805907242</w:t>
      </w:r>
      <w:r>
        <w:rPr>
          <w:rFonts w:hint="eastAsia" w:asciiTheme="minorEastAsia" w:hAnsiTheme="minorEastAsia" w:cstheme="minorEastAsia"/>
          <w:color w:val="auto"/>
          <w:spacing w:val="0"/>
          <w:sz w:val="21"/>
          <w:szCs w:val="21"/>
          <w:highlight w:val="none"/>
          <w:lang w:val="en-US" w:eastAsia="zh-CN"/>
        </w:rPr>
        <w:t>、13110509110</w:t>
      </w:r>
    </w:p>
    <w:p>
      <w:pPr>
        <w:pStyle w:val="9"/>
        <w:keepNext w:val="0"/>
        <w:keepLines w:val="0"/>
        <w:widowControl/>
        <w:suppressLineNumbers w:val="0"/>
        <w:spacing w:before="50" w:beforeAutospacing="0" w:after="50" w:afterAutospacing="0"/>
        <w:ind w:left="0" w:right="0" w:firstLine="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0"/>
          <w:sz w:val="21"/>
          <w:szCs w:val="21"/>
          <w:highlight w:val="none"/>
        </w:rPr>
        <w:t> </w:t>
      </w:r>
    </w:p>
    <w:p>
      <w:pPr>
        <w:pStyle w:val="9"/>
        <w:keepNext w:val="0"/>
        <w:keepLines w:val="0"/>
        <w:widowControl/>
        <w:suppressLineNumbers w:val="0"/>
        <w:spacing w:before="50" w:beforeAutospacing="0" w:after="50" w:afterAutospacing="0"/>
        <w:ind w:left="0" w:right="0" w:firstLine="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0"/>
          <w:sz w:val="21"/>
          <w:szCs w:val="21"/>
          <w:highlight w:val="none"/>
        </w:rPr>
        <w:br w:type="textWrapping"/>
      </w:r>
      <w:r>
        <w:rPr>
          <w:rFonts w:hint="eastAsia" w:asciiTheme="minorEastAsia" w:hAnsiTheme="minorEastAsia" w:eastAsiaTheme="minorEastAsia" w:cstheme="minorEastAsia"/>
          <w:color w:val="auto"/>
          <w:spacing w:val="0"/>
          <w:sz w:val="21"/>
          <w:szCs w:val="21"/>
          <w:highlight w:val="none"/>
        </w:rPr>
        <w:t>附1：账户信息</w:t>
      </w:r>
    </w:p>
    <w:tbl>
      <w:tblPr>
        <w:tblStyle w:val="10"/>
        <w:tblW w:w="8920" w:type="dxa"/>
        <w:tblCellSpacing w:w="15"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15" w:type="dxa"/>
          <w:left w:w="15" w:type="dxa"/>
          <w:bottom w:w="15" w:type="dxa"/>
          <w:right w:w="15" w:type="dxa"/>
        </w:tblCellMar>
      </w:tblPr>
      <w:tblGrid>
        <w:gridCol w:w="8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352" w:hRule="atLeast"/>
          <w:tblCellSpacing w:w="15" w:type="dxa"/>
        </w:trPr>
        <w:tc>
          <w:tcPr>
            <w:tcW w:w="8860" w:type="dxa"/>
            <w:tcBorders>
              <w:tl2br w:val="nil"/>
              <w:tr2bl w:val="nil"/>
            </w:tcBorders>
            <w:shd w:val="clear" w:color="auto" w:fill="auto"/>
            <w:tcMar>
              <w:top w:w="0" w:type="dxa"/>
              <w:left w:w="70" w:type="dxa"/>
              <w:bottom w:w="0" w:type="dxa"/>
              <w:right w:w="70" w:type="dxa"/>
            </w:tcMar>
            <w:vAlign w:val="center"/>
          </w:tcPr>
          <w:p>
            <w:pPr>
              <w:pStyle w:val="9"/>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r>
              <w:rPr>
                <w:rStyle w:val="13"/>
                <w:rFonts w:hint="eastAsia" w:asciiTheme="minorEastAsia" w:hAnsiTheme="minorEastAsia" w:eastAsiaTheme="minorEastAsia" w:cstheme="minorEastAsia"/>
                <w:color w:val="auto"/>
                <w:spacing w:val="0"/>
                <w:sz w:val="21"/>
                <w:szCs w:val="21"/>
                <w:highlight w:val="none"/>
              </w:rPr>
              <w:t>投标保证金账户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324" w:hRule="atLeast"/>
          <w:tblCellSpacing w:w="15" w:type="dxa"/>
        </w:trPr>
        <w:tc>
          <w:tcPr>
            <w:tcW w:w="8860" w:type="dxa"/>
            <w:tcBorders>
              <w:tl2br w:val="nil"/>
              <w:tr2bl w:val="nil"/>
            </w:tcBorders>
            <w:shd w:val="clear" w:color="auto" w:fill="auto"/>
            <w:tcMar>
              <w:top w:w="0" w:type="dxa"/>
              <w:left w:w="70" w:type="dxa"/>
              <w:bottom w:w="0" w:type="dxa"/>
              <w:right w:w="70" w:type="dxa"/>
            </w:tcMar>
            <w:vAlign w:val="top"/>
          </w:tcPr>
          <w:p>
            <w:pPr>
              <w:pStyle w:val="9"/>
              <w:keepNext w:val="0"/>
              <w:keepLines w:val="0"/>
              <w:widowControl/>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pacing w:val="0"/>
                <w:sz w:val="21"/>
                <w:szCs w:val="21"/>
                <w:highlight w:val="none"/>
              </w:rPr>
              <w:t>开户名称：</w:t>
            </w:r>
            <w:r>
              <w:rPr>
                <w:rFonts w:hint="eastAsia" w:asciiTheme="minorEastAsia" w:hAnsiTheme="minorEastAsia" w:eastAsiaTheme="minorEastAsia" w:cstheme="minorEastAsia"/>
                <w:color w:val="auto"/>
                <w:spacing w:val="0"/>
                <w:sz w:val="21"/>
                <w:szCs w:val="21"/>
                <w:highlight w:val="none"/>
                <w:u w:val="single"/>
                <w:shd w:val="clear" w:fill="FFFFFF"/>
                <w:lang w:eastAsia="zh-CN"/>
              </w:rPr>
              <w:t>福建鑫隆泰工程管理有限公司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619" w:hRule="atLeast"/>
          <w:tblCellSpacing w:w="15" w:type="dxa"/>
        </w:trPr>
        <w:tc>
          <w:tcPr>
            <w:tcW w:w="8860" w:type="dxa"/>
            <w:tcBorders>
              <w:tl2br w:val="nil"/>
              <w:tr2bl w:val="nil"/>
            </w:tcBorders>
            <w:shd w:val="clear" w:color="auto" w:fill="auto"/>
            <w:tcMar>
              <w:top w:w="0" w:type="dxa"/>
              <w:left w:w="70" w:type="dxa"/>
              <w:bottom w:w="0" w:type="dxa"/>
              <w:right w:w="70" w:type="dxa"/>
            </w:tcMar>
            <w:vAlign w:val="top"/>
          </w:tcPr>
          <w:p>
            <w:pPr>
              <w:pStyle w:val="9"/>
              <w:keepNext w:val="0"/>
              <w:keepLines w:val="0"/>
              <w:widowControl/>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0"/>
                <w:sz w:val="21"/>
                <w:szCs w:val="21"/>
                <w:highlight w:val="none"/>
              </w:rPr>
              <w:t>开户银行：</w:t>
            </w:r>
            <w:r>
              <w:rPr>
                <w:rFonts w:hint="eastAsia" w:asciiTheme="minorEastAsia" w:hAnsiTheme="minorEastAsia" w:eastAsiaTheme="minorEastAsia" w:cstheme="minorEastAsia"/>
                <w:color w:val="auto"/>
                <w:spacing w:val="0"/>
                <w:sz w:val="21"/>
                <w:szCs w:val="21"/>
                <w:highlight w:val="none"/>
                <w:u w:val="none"/>
              </w:rPr>
              <w:t>供应商在福建省政府采购网上公开信息系统获取招标文件后，根据其提示自行选择要缴交的投标保证金托管银行</w:t>
            </w:r>
            <w:r>
              <w:rPr>
                <w:rFonts w:hint="eastAsia" w:asciiTheme="minorEastAsia" w:hAnsiTheme="minorEastAsia" w:eastAsiaTheme="minorEastAsia" w:cstheme="minorEastAsia"/>
                <w:color w:val="auto"/>
                <w:spacing w:val="0"/>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914" w:hRule="atLeast"/>
          <w:tblCellSpacing w:w="15" w:type="dxa"/>
        </w:trPr>
        <w:tc>
          <w:tcPr>
            <w:tcW w:w="8860" w:type="dxa"/>
            <w:tcBorders>
              <w:tl2br w:val="nil"/>
              <w:tr2bl w:val="nil"/>
            </w:tcBorders>
            <w:shd w:val="clear" w:color="auto" w:fill="auto"/>
            <w:tcMar>
              <w:top w:w="0" w:type="dxa"/>
              <w:left w:w="70" w:type="dxa"/>
              <w:bottom w:w="0" w:type="dxa"/>
              <w:right w:w="70" w:type="dxa"/>
            </w:tcMar>
            <w:vAlign w:val="top"/>
          </w:tcPr>
          <w:p>
            <w:pPr>
              <w:pStyle w:val="9"/>
              <w:keepNext w:val="0"/>
              <w:keepLines w:val="0"/>
              <w:widowControl/>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0"/>
                <w:sz w:val="21"/>
                <w:szCs w:val="21"/>
                <w:highlight w:val="none"/>
              </w:rPr>
              <w:t>银行账号：</w:t>
            </w:r>
            <w:r>
              <w:rPr>
                <w:rFonts w:hint="eastAsia" w:asciiTheme="minorEastAsia" w:hAnsiTheme="minorEastAsia" w:eastAsiaTheme="minorEastAsia" w:cstheme="minorEastAsia"/>
                <w:color w:val="auto"/>
                <w:spacing w:val="0"/>
                <w:sz w:val="21"/>
                <w:szCs w:val="21"/>
                <w:highlight w:val="none"/>
                <w:u w:val="none"/>
              </w:rPr>
              <w:t>福建省政府采购网上公开信息系统根据供应商选择的投标保证金托管银行自动生成供应商所投采购包的缴交银行账号（即多个采购包将对应生成多个缴交账号）。供应商应按照所投采购包的投标保证金要求，缴交相应的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324" w:hRule="atLeast"/>
          <w:tblCellSpacing w:w="15" w:type="dxa"/>
        </w:trPr>
        <w:tc>
          <w:tcPr>
            <w:tcW w:w="8860" w:type="dxa"/>
            <w:tcBorders>
              <w:tl2br w:val="nil"/>
              <w:tr2bl w:val="nil"/>
            </w:tcBorders>
            <w:shd w:val="clear" w:color="auto" w:fill="auto"/>
            <w:tcMar>
              <w:top w:w="0" w:type="dxa"/>
              <w:left w:w="70" w:type="dxa"/>
              <w:bottom w:w="0" w:type="dxa"/>
              <w:right w:w="70" w:type="dxa"/>
            </w:tcMar>
            <w:vAlign w:val="center"/>
          </w:tcPr>
          <w:p>
            <w:pPr>
              <w:pStyle w:val="9"/>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r>
              <w:rPr>
                <w:rStyle w:val="13"/>
                <w:rFonts w:hint="eastAsia" w:asciiTheme="minorEastAsia" w:hAnsiTheme="minorEastAsia" w:eastAsiaTheme="minorEastAsia" w:cstheme="minorEastAsia"/>
                <w:color w:val="auto"/>
                <w:spacing w:val="0"/>
                <w:sz w:val="21"/>
                <w:szCs w:val="21"/>
                <w:highlight w:val="none"/>
              </w:rPr>
              <w:t>特别提示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942" w:hRule="atLeast"/>
          <w:tblCellSpacing w:w="15" w:type="dxa"/>
        </w:trPr>
        <w:tc>
          <w:tcPr>
            <w:tcW w:w="8860" w:type="dxa"/>
            <w:tcBorders>
              <w:tl2br w:val="nil"/>
              <w:tr2bl w:val="nil"/>
            </w:tcBorders>
            <w:shd w:val="clear" w:color="auto" w:fill="auto"/>
            <w:tcMar>
              <w:top w:w="0" w:type="dxa"/>
              <w:left w:w="70" w:type="dxa"/>
              <w:bottom w:w="0" w:type="dxa"/>
              <w:right w:w="70" w:type="dxa"/>
            </w:tcMar>
            <w:vAlign w:val="top"/>
          </w:tcPr>
          <w:p>
            <w:pPr>
              <w:pStyle w:val="9"/>
              <w:keepNext w:val="0"/>
              <w:keepLines w:val="0"/>
              <w:widowControl/>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0"/>
                <w:sz w:val="21"/>
                <w:szCs w:val="21"/>
                <w:highlight w:val="none"/>
              </w:rPr>
              <w:t>1、投标人应认真核对账户信息，将投标保证金汇入以上账户，并自行承担因汇错投标保证金而产生的一切后果。</w:t>
            </w:r>
          </w:p>
          <w:p>
            <w:pPr>
              <w:pStyle w:val="9"/>
              <w:keepNext w:val="0"/>
              <w:keepLines w:val="0"/>
              <w:widowControl/>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0"/>
                <w:sz w:val="21"/>
                <w:szCs w:val="21"/>
                <w:highlight w:val="none"/>
              </w:rPr>
              <w:t>2、投标人在转账或电汇的凭证上应按照以下格式注明，以便核对：“（项目编号：***）的投标保证金”。</w:t>
            </w:r>
          </w:p>
        </w:tc>
      </w:tr>
    </w:tbl>
    <w:p>
      <w:pPr>
        <w:pStyle w:val="9"/>
        <w:keepNext w:val="0"/>
        <w:keepLines w:val="0"/>
        <w:widowControl/>
        <w:suppressLineNumbers w:val="0"/>
        <w:spacing w:before="50" w:beforeAutospacing="0" w:after="50" w:afterAutospacing="0"/>
        <w:ind w:left="0" w:right="0" w:firstLine="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0"/>
          <w:sz w:val="21"/>
          <w:szCs w:val="21"/>
          <w:highlight w:val="none"/>
        </w:rPr>
        <w:t> </w:t>
      </w:r>
    </w:p>
    <w:p>
      <w:pPr>
        <w:pStyle w:val="9"/>
        <w:keepNext w:val="0"/>
        <w:keepLines w:val="0"/>
        <w:widowControl/>
        <w:suppressLineNumbers w:val="0"/>
        <w:spacing w:before="50" w:beforeAutospacing="0" w:after="50" w:afterAutospacing="0"/>
        <w:ind w:left="0" w:right="0" w:firstLine="32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0"/>
          <w:sz w:val="21"/>
          <w:szCs w:val="21"/>
          <w:highlight w:val="none"/>
        </w:rPr>
        <w:t> </w:t>
      </w:r>
    </w:p>
    <w:p>
      <w:pPr>
        <w:pStyle w:val="9"/>
        <w:keepNext w:val="0"/>
        <w:keepLines w:val="0"/>
        <w:widowControl/>
        <w:suppressLineNumbers w:val="0"/>
        <w:spacing w:before="50" w:beforeAutospacing="0" w:after="50" w:afterAutospacing="0"/>
        <w:ind w:left="0" w:right="0" w:firstLine="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0"/>
          <w:sz w:val="21"/>
          <w:szCs w:val="21"/>
          <w:highlight w:val="none"/>
        </w:rPr>
        <w:t>附2：采购标的一览表</w:t>
      </w:r>
    </w:p>
    <w:p>
      <w:pPr>
        <w:pStyle w:val="9"/>
        <w:keepNext w:val="0"/>
        <w:keepLines w:val="0"/>
        <w:widowControl/>
        <w:suppressLineNumbers w:val="0"/>
        <w:spacing w:before="50" w:beforeAutospacing="0" w:after="50" w:afterAutospacing="0"/>
        <w:ind w:left="0" w:right="0" w:firstLine="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0"/>
          <w:sz w:val="21"/>
          <w:szCs w:val="21"/>
          <w:highlight w:val="none"/>
        </w:rPr>
        <w:t> </w:t>
      </w:r>
    </w:p>
    <w:p>
      <w:pPr>
        <w:pStyle w:val="9"/>
        <w:keepNext w:val="0"/>
        <w:keepLines w:val="0"/>
        <w:widowControl/>
        <w:suppressLineNumbers w:val="0"/>
        <w:jc w:val="righ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金额单位：人民币元</w:t>
      </w:r>
    </w:p>
    <w:p>
      <w:pPr>
        <w:pStyle w:val="9"/>
        <w:keepNext w:val="0"/>
        <w:keepLines w:val="0"/>
        <w:widowControl/>
        <w:suppressLineNumbers w:val="0"/>
        <w:jc w:val="right"/>
        <w:rPr>
          <w:rFonts w:hint="eastAsia" w:asciiTheme="minorEastAsia" w:hAnsiTheme="minorEastAsia" w:eastAsiaTheme="minorEastAsia" w:cstheme="minorEastAsia"/>
          <w:color w:val="auto"/>
          <w:sz w:val="21"/>
          <w:szCs w:val="21"/>
          <w:highlight w:val="none"/>
        </w:rPr>
      </w:pPr>
    </w:p>
    <w:tbl>
      <w:tblPr>
        <w:tblStyle w:val="11"/>
        <w:tblW w:w="83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2"/>
        <w:gridCol w:w="667"/>
        <w:gridCol w:w="592"/>
        <w:gridCol w:w="592"/>
        <w:gridCol w:w="592"/>
        <w:gridCol w:w="1459"/>
        <w:gridCol w:w="945"/>
        <w:gridCol w:w="1096"/>
        <w:gridCol w:w="1041"/>
        <w:gridCol w:w="8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4" w:hRule="atLeast"/>
        </w:trPr>
        <w:tc>
          <w:tcPr>
            <w:tcW w:w="592" w:type="dxa"/>
            <w:vAlign w:val="center"/>
          </w:tcPr>
          <w:p>
            <w:pPr>
              <w:keepNext w:val="0"/>
              <w:keepLines w:val="0"/>
              <w:widowControl/>
              <w:suppressLineNumbers w:val="0"/>
              <w:jc w:val="center"/>
              <w:rPr>
                <w:rFonts w:hint="eastAsia" w:asciiTheme="minorEastAsia" w:hAnsiTheme="minorEastAsia" w:eastAsiaTheme="minorEastAsia" w:cstheme="minorEastAsia"/>
                <w:color w:val="auto"/>
                <w:sz w:val="21"/>
                <w:szCs w:val="21"/>
                <w:highlight w:val="none"/>
                <w:vertAlign w:val="baseline"/>
              </w:rPr>
            </w:pPr>
            <w:r>
              <w:rPr>
                <w:rFonts w:hint="eastAsia" w:asciiTheme="minorEastAsia" w:hAnsiTheme="minorEastAsia" w:eastAsiaTheme="minorEastAsia" w:cstheme="minorEastAsia"/>
                <w:color w:val="auto"/>
                <w:kern w:val="0"/>
                <w:sz w:val="21"/>
                <w:szCs w:val="21"/>
                <w:highlight w:val="none"/>
                <w:lang w:val="en-US" w:eastAsia="zh-CN" w:bidi="ar"/>
              </w:rPr>
              <w:t>采购包</w:t>
            </w:r>
          </w:p>
        </w:tc>
        <w:tc>
          <w:tcPr>
            <w:tcW w:w="667" w:type="dxa"/>
            <w:vAlign w:val="center"/>
          </w:tcPr>
          <w:p>
            <w:pPr>
              <w:keepNext w:val="0"/>
              <w:keepLines w:val="0"/>
              <w:widowControl/>
              <w:suppressLineNumbers w:val="0"/>
              <w:jc w:val="center"/>
              <w:rPr>
                <w:rFonts w:hint="eastAsia" w:asciiTheme="minorEastAsia" w:hAnsiTheme="minorEastAsia" w:eastAsiaTheme="minorEastAsia" w:cstheme="minorEastAsia"/>
                <w:color w:val="auto"/>
                <w:sz w:val="21"/>
                <w:szCs w:val="21"/>
                <w:highlight w:val="none"/>
                <w:vertAlign w:val="baseline"/>
              </w:rPr>
            </w:pPr>
            <w:r>
              <w:rPr>
                <w:rFonts w:hint="eastAsia" w:asciiTheme="minorEastAsia" w:hAnsiTheme="minorEastAsia" w:eastAsiaTheme="minorEastAsia" w:cstheme="minorEastAsia"/>
                <w:color w:val="auto"/>
                <w:kern w:val="0"/>
                <w:sz w:val="21"/>
                <w:szCs w:val="21"/>
                <w:highlight w:val="none"/>
                <w:lang w:val="en-US" w:eastAsia="zh-CN" w:bidi="ar"/>
              </w:rPr>
              <w:t>品目号</w:t>
            </w:r>
          </w:p>
        </w:tc>
        <w:tc>
          <w:tcPr>
            <w:tcW w:w="592" w:type="dxa"/>
            <w:vAlign w:val="center"/>
          </w:tcPr>
          <w:p>
            <w:pPr>
              <w:keepNext w:val="0"/>
              <w:keepLines w:val="0"/>
              <w:widowControl/>
              <w:suppressLineNumbers w:val="0"/>
              <w:jc w:val="center"/>
              <w:rPr>
                <w:rFonts w:hint="eastAsia" w:asciiTheme="minorEastAsia" w:hAnsiTheme="minorEastAsia" w:eastAsiaTheme="minorEastAsia" w:cstheme="minorEastAsia"/>
                <w:color w:val="auto"/>
                <w:sz w:val="21"/>
                <w:szCs w:val="21"/>
                <w:highlight w:val="none"/>
                <w:vertAlign w:val="baseline"/>
              </w:rPr>
            </w:pPr>
            <w:r>
              <w:rPr>
                <w:rFonts w:hint="eastAsia" w:asciiTheme="minorEastAsia" w:hAnsiTheme="minorEastAsia" w:eastAsiaTheme="minorEastAsia" w:cstheme="minorEastAsia"/>
                <w:color w:val="auto"/>
                <w:kern w:val="0"/>
                <w:sz w:val="21"/>
                <w:szCs w:val="21"/>
                <w:highlight w:val="none"/>
                <w:lang w:val="en-US" w:eastAsia="zh-CN" w:bidi="ar"/>
              </w:rPr>
              <w:t>采购标的</w:t>
            </w:r>
          </w:p>
        </w:tc>
        <w:tc>
          <w:tcPr>
            <w:tcW w:w="592" w:type="dxa"/>
            <w:vAlign w:val="center"/>
          </w:tcPr>
          <w:p>
            <w:pPr>
              <w:keepNext w:val="0"/>
              <w:keepLines w:val="0"/>
              <w:widowControl/>
              <w:suppressLineNumbers w:val="0"/>
              <w:jc w:val="center"/>
              <w:rPr>
                <w:rFonts w:hint="eastAsia" w:asciiTheme="minorEastAsia" w:hAnsiTheme="minorEastAsia" w:eastAsiaTheme="minorEastAsia" w:cstheme="minorEastAsia"/>
                <w:color w:val="auto"/>
                <w:sz w:val="21"/>
                <w:szCs w:val="21"/>
                <w:highlight w:val="none"/>
                <w:vertAlign w:val="baseline"/>
              </w:rPr>
            </w:pPr>
            <w:r>
              <w:rPr>
                <w:rFonts w:hint="eastAsia" w:asciiTheme="minorEastAsia" w:hAnsiTheme="minorEastAsia" w:eastAsiaTheme="minorEastAsia" w:cstheme="minorEastAsia"/>
                <w:color w:val="auto"/>
                <w:kern w:val="0"/>
                <w:sz w:val="21"/>
                <w:szCs w:val="21"/>
                <w:highlight w:val="none"/>
                <w:lang w:val="en-US" w:eastAsia="zh-CN" w:bidi="ar"/>
              </w:rPr>
              <w:t>允许进口</w:t>
            </w:r>
          </w:p>
        </w:tc>
        <w:tc>
          <w:tcPr>
            <w:tcW w:w="592" w:type="dxa"/>
            <w:vAlign w:val="center"/>
          </w:tcPr>
          <w:p>
            <w:pPr>
              <w:keepNext w:val="0"/>
              <w:keepLines w:val="0"/>
              <w:widowControl/>
              <w:suppressLineNumbers w:val="0"/>
              <w:jc w:val="center"/>
              <w:rPr>
                <w:rFonts w:hint="eastAsia" w:asciiTheme="minorEastAsia" w:hAnsiTheme="minorEastAsia" w:eastAsiaTheme="minorEastAsia" w:cstheme="minorEastAsia"/>
                <w:color w:val="auto"/>
                <w:sz w:val="21"/>
                <w:szCs w:val="21"/>
                <w:highlight w:val="none"/>
                <w:vertAlign w:val="baseline"/>
              </w:rPr>
            </w:pPr>
            <w:r>
              <w:rPr>
                <w:rFonts w:hint="eastAsia" w:asciiTheme="minorEastAsia" w:hAnsiTheme="minorEastAsia" w:eastAsiaTheme="minorEastAsia" w:cstheme="minorEastAsia"/>
                <w:color w:val="auto"/>
                <w:kern w:val="0"/>
                <w:sz w:val="21"/>
                <w:szCs w:val="21"/>
                <w:highlight w:val="none"/>
                <w:lang w:val="en-US" w:eastAsia="zh-CN" w:bidi="ar"/>
              </w:rPr>
              <w:t>数量</w:t>
            </w:r>
          </w:p>
        </w:tc>
        <w:tc>
          <w:tcPr>
            <w:tcW w:w="1459" w:type="dxa"/>
            <w:vAlign w:val="center"/>
          </w:tcPr>
          <w:p>
            <w:pPr>
              <w:keepNext w:val="0"/>
              <w:keepLines w:val="0"/>
              <w:widowControl/>
              <w:suppressLineNumbers w:val="0"/>
              <w:jc w:val="center"/>
              <w:rPr>
                <w:rFonts w:hint="eastAsia" w:asciiTheme="minorEastAsia" w:hAnsiTheme="minorEastAsia" w:eastAsiaTheme="minorEastAsia" w:cstheme="minorEastAsia"/>
                <w:color w:val="auto"/>
                <w:sz w:val="21"/>
                <w:szCs w:val="21"/>
                <w:highlight w:val="none"/>
                <w:vertAlign w:val="baseline"/>
              </w:rPr>
            </w:pPr>
            <w:r>
              <w:rPr>
                <w:rFonts w:hint="eastAsia" w:asciiTheme="minorEastAsia" w:hAnsiTheme="minorEastAsia" w:eastAsiaTheme="minorEastAsia" w:cstheme="minorEastAsia"/>
                <w:color w:val="auto"/>
                <w:kern w:val="0"/>
                <w:sz w:val="21"/>
                <w:szCs w:val="21"/>
                <w:highlight w:val="none"/>
                <w:lang w:val="en-US" w:eastAsia="zh-CN" w:bidi="ar"/>
              </w:rPr>
              <w:t>品目号预算</w:t>
            </w:r>
          </w:p>
        </w:tc>
        <w:tc>
          <w:tcPr>
            <w:tcW w:w="945" w:type="dxa"/>
            <w:vAlign w:val="center"/>
          </w:tcPr>
          <w:p>
            <w:pPr>
              <w:keepNext w:val="0"/>
              <w:keepLines w:val="0"/>
              <w:widowControl/>
              <w:suppressLineNumbers w:val="0"/>
              <w:jc w:val="center"/>
              <w:rPr>
                <w:rFonts w:hint="eastAsia" w:asciiTheme="minorEastAsia" w:hAnsiTheme="minorEastAsia" w:eastAsiaTheme="minorEastAsia" w:cstheme="minorEastAsia"/>
                <w:color w:val="auto"/>
                <w:sz w:val="21"/>
                <w:szCs w:val="21"/>
                <w:highlight w:val="none"/>
                <w:vertAlign w:val="baseline"/>
              </w:rPr>
            </w:pPr>
            <w:r>
              <w:rPr>
                <w:rFonts w:hint="eastAsia" w:asciiTheme="minorEastAsia" w:hAnsiTheme="minorEastAsia" w:eastAsiaTheme="minorEastAsia" w:cstheme="minorEastAsia"/>
                <w:color w:val="auto"/>
                <w:kern w:val="0"/>
                <w:sz w:val="21"/>
                <w:szCs w:val="21"/>
                <w:highlight w:val="none"/>
                <w:lang w:val="en-US" w:eastAsia="zh-CN" w:bidi="ar"/>
              </w:rPr>
              <w:t>中小企业划分标准所属行业</w:t>
            </w:r>
          </w:p>
        </w:tc>
        <w:tc>
          <w:tcPr>
            <w:tcW w:w="1096" w:type="dxa"/>
            <w:vAlign w:val="center"/>
          </w:tcPr>
          <w:p>
            <w:pPr>
              <w:keepNext w:val="0"/>
              <w:keepLines w:val="0"/>
              <w:widowControl/>
              <w:suppressLineNumbers w:val="0"/>
              <w:jc w:val="center"/>
              <w:rPr>
                <w:rFonts w:hint="eastAsia" w:asciiTheme="minorEastAsia" w:hAnsiTheme="minorEastAsia" w:eastAsiaTheme="minorEastAsia" w:cstheme="minorEastAsia"/>
                <w:color w:val="auto"/>
                <w:sz w:val="21"/>
                <w:szCs w:val="21"/>
                <w:highlight w:val="none"/>
                <w:vertAlign w:val="baseline"/>
              </w:rPr>
            </w:pPr>
            <w:r>
              <w:rPr>
                <w:rFonts w:hint="eastAsia" w:asciiTheme="minorEastAsia" w:hAnsiTheme="minorEastAsia" w:eastAsiaTheme="minorEastAsia" w:cstheme="minorEastAsia"/>
                <w:color w:val="auto"/>
                <w:kern w:val="0"/>
                <w:sz w:val="21"/>
                <w:szCs w:val="21"/>
                <w:highlight w:val="none"/>
                <w:lang w:val="en-US" w:eastAsia="zh-CN" w:bidi="ar"/>
              </w:rPr>
              <w:t>采购包预算</w:t>
            </w:r>
          </w:p>
        </w:tc>
        <w:tc>
          <w:tcPr>
            <w:tcW w:w="1041" w:type="dxa"/>
            <w:vAlign w:val="center"/>
          </w:tcPr>
          <w:p>
            <w:pPr>
              <w:keepNext w:val="0"/>
              <w:keepLines w:val="0"/>
              <w:widowControl/>
              <w:suppressLineNumbers w:val="0"/>
              <w:jc w:val="center"/>
              <w:rPr>
                <w:rFonts w:hint="eastAsia" w:asciiTheme="minorEastAsia" w:hAnsiTheme="minorEastAsia" w:eastAsiaTheme="minorEastAsia" w:cstheme="minorEastAsia"/>
                <w:color w:val="auto"/>
                <w:sz w:val="21"/>
                <w:szCs w:val="21"/>
                <w:highlight w:val="none"/>
                <w:vertAlign w:val="baseline"/>
              </w:rPr>
            </w:pPr>
            <w:r>
              <w:rPr>
                <w:rFonts w:hint="eastAsia" w:asciiTheme="minorEastAsia" w:hAnsiTheme="minorEastAsia" w:eastAsiaTheme="minorEastAsia" w:cstheme="minorEastAsia"/>
                <w:color w:val="auto"/>
                <w:kern w:val="0"/>
                <w:sz w:val="21"/>
                <w:szCs w:val="21"/>
                <w:highlight w:val="none"/>
                <w:lang w:val="en-US" w:eastAsia="zh-CN" w:bidi="ar"/>
              </w:rPr>
              <w:t>采购包最高限价</w:t>
            </w:r>
          </w:p>
        </w:tc>
        <w:tc>
          <w:tcPr>
            <w:tcW w:w="818" w:type="dxa"/>
            <w:vAlign w:val="center"/>
          </w:tcPr>
          <w:p>
            <w:pPr>
              <w:keepNext w:val="0"/>
              <w:keepLines w:val="0"/>
              <w:widowControl/>
              <w:suppressLineNumbers w:val="0"/>
              <w:jc w:val="center"/>
              <w:rPr>
                <w:rFonts w:hint="eastAsia" w:asciiTheme="minorEastAsia" w:hAnsiTheme="minorEastAsia" w:eastAsiaTheme="minorEastAsia" w:cstheme="minorEastAsia"/>
                <w:color w:val="auto"/>
                <w:sz w:val="21"/>
                <w:szCs w:val="21"/>
                <w:highlight w:val="none"/>
                <w:vertAlign w:val="baseline"/>
              </w:rPr>
            </w:pPr>
            <w:r>
              <w:rPr>
                <w:rFonts w:hint="eastAsia" w:asciiTheme="minorEastAsia" w:hAnsiTheme="minorEastAsia" w:eastAsiaTheme="minorEastAsia" w:cstheme="minorEastAsia"/>
                <w:color w:val="auto"/>
                <w:kern w:val="0"/>
                <w:sz w:val="21"/>
                <w:szCs w:val="21"/>
                <w:highlight w:val="none"/>
                <w:lang w:val="en-US" w:eastAsia="zh-CN" w:bidi="ar"/>
              </w:rPr>
              <w:t>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 w:hRule="atLeast"/>
        </w:trPr>
        <w:tc>
          <w:tcPr>
            <w:tcW w:w="592" w:type="dxa"/>
            <w:vAlign w:val="center"/>
          </w:tcPr>
          <w:p>
            <w:pPr>
              <w:pStyle w:val="9"/>
              <w:keepNext w:val="0"/>
              <w:keepLines w:val="0"/>
              <w:widowControl/>
              <w:suppressLineNumbers w:val="0"/>
              <w:jc w:val="center"/>
              <w:rPr>
                <w:rFonts w:hint="eastAsia" w:asciiTheme="minorEastAsia" w:hAnsiTheme="minorEastAsia" w:eastAsiaTheme="minorEastAsia" w:cstheme="minorEastAsia"/>
                <w:color w:val="auto"/>
                <w:sz w:val="21"/>
                <w:szCs w:val="21"/>
                <w:highlight w:val="none"/>
                <w:vertAlign w:val="baseline"/>
              </w:rPr>
            </w:pPr>
            <w:r>
              <w:rPr>
                <w:rFonts w:hint="eastAsia" w:asciiTheme="minorEastAsia" w:hAnsiTheme="minorEastAsia" w:eastAsiaTheme="minorEastAsia" w:cstheme="minorEastAsia"/>
                <w:color w:val="auto"/>
                <w:kern w:val="0"/>
                <w:sz w:val="21"/>
                <w:szCs w:val="21"/>
                <w:highlight w:val="none"/>
                <w:lang w:val="en-US" w:eastAsia="zh-CN" w:bidi="ar"/>
              </w:rPr>
              <w:t>1</w:t>
            </w:r>
          </w:p>
        </w:tc>
        <w:tc>
          <w:tcPr>
            <w:tcW w:w="667" w:type="dxa"/>
            <w:vAlign w:val="center"/>
          </w:tcPr>
          <w:p>
            <w:pPr>
              <w:pStyle w:val="9"/>
              <w:keepNext w:val="0"/>
              <w:keepLines w:val="0"/>
              <w:widowControl/>
              <w:suppressLineNumbers w:val="0"/>
              <w:jc w:val="center"/>
              <w:rPr>
                <w:rFonts w:hint="eastAsia" w:asciiTheme="minorEastAsia" w:hAnsiTheme="minorEastAsia" w:eastAsiaTheme="minorEastAsia" w:cstheme="minorEastAsia"/>
                <w:color w:val="auto"/>
                <w:sz w:val="21"/>
                <w:szCs w:val="21"/>
                <w:highlight w:val="none"/>
                <w:vertAlign w:val="baseline"/>
              </w:rPr>
            </w:pPr>
            <w:r>
              <w:rPr>
                <w:rFonts w:hint="eastAsia" w:asciiTheme="minorEastAsia" w:hAnsiTheme="minorEastAsia" w:eastAsiaTheme="minorEastAsia" w:cstheme="minorEastAsia"/>
                <w:color w:val="auto"/>
                <w:kern w:val="0"/>
                <w:sz w:val="21"/>
                <w:szCs w:val="21"/>
                <w:highlight w:val="none"/>
                <w:lang w:val="en-US" w:eastAsia="zh-CN" w:bidi="ar"/>
              </w:rPr>
              <w:t>1-1</w:t>
            </w:r>
          </w:p>
        </w:tc>
        <w:tc>
          <w:tcPr>
            <w:tcW w:w="592" w:type="dxa"/>
            <w:vAlign w:val="center"/>
          </w:tcPr>
          <w:p>
            <w:pPr>
              <w:pStyle w:val="9"/>
              <w:keepNext w:val="0"/>
              <w:keepLines w:val="0"/>
              <w:widowControl/>
              <w:suppressLineNumbers w:val="0"/>
              <w:jc w:val="center"/>
              <w:rPr>
                <w:rFonts w:hint="eastAsia" w:asciiTheme="minorEastAsia" w:hAnsiTheme="minorEastAsia" w:eastAsiaTheme="minorEastAsia" w:cstheme="minorEastAsia"/>
                <w:color w:val="auto"/>
                <w:sz w:val="21"/>
                <w:szCs w:val="21"/>
                <w:highlight w:val="none"/>
                <w:vertAlign w:val="baseline"/>
              </w:rPr>
            </w:pPr>
            <w:r>
              <w:rPr>
                <w:rFonts w:hint="eastAsia" w:asciiTheme="minorEastAsia" w:hAnsiTheme="minorEastAsia" w:eastAsiaTheme="minorEastAsia" w:cstheme="minorEastAsia"/>
                <w:color w:val="auto"/>
                <w:kern w:val="0"/>
                <w:sz w:val="21"/>
                <w:szCs w:val="21"/>
                <w:highlight w:val="none"/>
                <w:lang w:val="en-US" w:eastAsia="zh-CN" w:bidi="ar"/>
              </w:rPr>
              <w:t>安全服务</w:t>
            </w:r>
          </w:p>
        </w:tc>
        <w:tc>
          <w:tcPr>
            <w:tcW w:w="592" w:type="dxa"/>
            <w:vAlign w:val="center"/>
          </w:tcPr>
          <w:p>
            <w:pPr>
              <w:pStyle w:val="9"/>
              <w:keepNext w:val="0"/>
              <w:keepLines w:val="0"/>
              <w:widowControl/>
              <w:suppressLineNumbers w:val="0"/>
              <w:jc w:val="center"/>
              <w:rPr>
                <w:rFonts w:hint="eastAsia" w:asciiTheme="minorEastAsia" w:hAnsiTheme="minorEastAsia" w:eastAsiaTheme="minorEastAsia" w:cstheme="minorEastAsia"/>
                <w:color w:val="auto"/>
                <w:sz w:val="21"/>
                <w:szCs w:val="21"/>
                <w:highlight w:val="none"/>
                <w:vertAlign w:val="baseline"/>
              </w:rPr>
            </w:pPr>
            <w:r>
              <w:rPr>
                <w:rFonts w:hint="eastAsia" w:asciiTheme="minorEastAsia" w:hAnsiTheme="minorEastAsia" w:eastAsiaTheme="minorEastAsia" w:cstheme="minorEastAsia"/>
                <w:color w:val="auto"/>
                <w:kern w:val="0"/>
                <w:sz w:val="21"/>
                <w:szCs w:val="21"/>
                <w:highlight w:val="none"/>
                <w:lang w:val="en-US" w:eastAsia="zh-CN" w:bidi="ar"/>
              </w:rPr>
              <w:t>否</w:t>
            </w:r>
          </w:p>
        </w:tc>
        <w:tc>
          <w:tcPr>
            <w:tcW w:w="592" w:type="dxa"/>
            <w:vAlign w:val="center"/>
          </w:tcPr>
          <w:p>
            <w:pPr>
              <w:pStyle w:val="9"/>
              <w:keepNext w:val="0"/>
              <w:keepLines w:val="0"/>
              <w:widowControl/>
              <w:suppressLineNumbers w:val="0"/>
              <w:jc w:val="center"/>
              <w:rPr>
                <w:rFonts w:hint="eastAsia" w:asciiTheme="minorEastAsia" w:hAnsiTheme="minorEastAsia" w:eastAsiaTheme="minorEastAsia" w:cstheme="minorEastAsia"/>
                <w:color w:val="auto"/>
                <w:sz w:val="21"/>
                <w:szCs w:val="21"/>
                <w:highlight w:val="none"/>
                <w:vertAlign w:val="baseline"/>
              </w:rPr>
            </w:pPr>
            <w:r>
              <w:rPr>
                <w:rFonts w:hint="eastAsia" w:asciiTheme="minorEastAsia" w:hAnsiTheme="minorEastAsia" w:eastAsiaTheme="minorEastAsia" w:cstheme="minorEastAsia"/>
                <w:color w:val="auto"/>
                <w:kern w:val="0"/>
                <w:sz w:val="21"/>
                <w:szCs w:val="21"/>
                <w:highlight w:val="none"/>
                <w:lang w:val="en-US" w:eastAsia="zh-CN" w:bidi="ar"/>
              </w:rPr>
              <w:t>3年</w:t>
            </w:r>
          </w:p>
        </w:tc>
        <w:tc>
          <w:tcPr>
            <w:tcW w:w="1459" w:type="dxa"/>
            <w:vAlign w:val="center"/>
          </w:tcPr>
          <w:p>
            <w:pPr>
              <w:pStyle w:val="9"/>
              <w:keepNext w:val="0"/>
              <w:keepLines w:val="0"/>
              <w:widowControl/>
              <w:suppressLineNumbers w:val="0"/>
              <w:jc w:val="center"/>
              <w:rPr>
                <w:rFonts w:hint="eastAsia" w:asciiTheme="minorEastAsia" w:hAnsiTheme="minorEastAsia" w:eastAsiaTheme="minorEastAsia" w:cstheme="minorEastAsia"/>
                <w:color w:val="auto"/>
                <w:sz w:val="21"/>
                <w:szCs w:val="21"/>
                <w:highlight w:val="none"/>
                <w:vertAlign w:val="baseline"/>
              </w:rPr>
            </w:pPr>
            <w:r>
              <w:rPr>
                <w:rFonts w:hint="eastAsia" w:asciiTheme="minorEastAsia" w:hAnsiTheme="minorEastAsia" w:eastAsiaTheme="minorEastAsia" w:cstheme="minorEastAsia"/>
                <w:color w:val="auto"/>
                <w:kern w:val="0"/>
                <w:sz w:val="21"/>
                <w:szCs w:val="21"/>
                <w:highlight w:val="none"/>
                <w:lang w:val="en-US" w:eastAsia="zh-CN" w:bidi="ar"/>
              </w:rPr>
              <w:t>6,534,000.0000</w:t>
            </w:r>
          </w:p>
        </w:tc>
        <w:tc>
          <w:tcPr>
            <w:tcW w:w="945" w:type="dxa"/>
            <w:vAlign w:val="center"/>
          </w:tcPr>
          <w:p>
            <w:pPr>
              <w:pStyle w:val="9"/>
              <w:keepNext w:val="0"/>
              <w:keepLines w:val="0"/>
              <w:widowControl/>
              <w:suppressLineNumbers w:val="0"/>
              <w:jc w:val="center"/>
              <w:rPr>
                <w:rFonts w:hint="eastAsia" w:asciiTheme="minorEastAsia" w:hAnsiTheme="minorEastAsia" w:eastAsiaTheme="minorEastAsia" w:cstheme="minorEastAsia"/>
                <w:color w:val="auto"/>
                <w:sz w:val="21"/>
                <w:szCs w:val="21"/>
                <w:highlight w:val="none"/>
                <w:vertAlign w:val="baseline"/>
              </w:rPr>
            </w:pPr>
            <w:r>
              <w:rPr>
                <w:rFonts w:hint="eastAsia" w:asciiTheme="minorEastAsia" w:hAnsiTheme="minorEastAsia" w:eastAsiaTheme="minorEastAsia" w:cstheme="minorEastAsia"/>
                <w:color w:val="auto"/>
                <w:kern w:val="0"/>
                <w:sz w:val="21"/>
                <w:szCs w:val="21"/>
                <w:highlight w:val="none"/>
                <w:lang w:val="en-US" w:eastAsia="zh-CN" w:bidi="ar"/>
              </w:rPr>
              <w:t>租赁和商务服务业</w:t>
            </w:r>
          </w:p>
        </w:tc>
        <w:tc>
          <w:tcPr>
            <w:tcW w:w="1096" w:type="dxa"/>
            <w:vAlign w:val="center"/>
          </w:tcPr>
          <w:p>
            <w:pPr>
              <w:pStyle w:val="9"/>
              <w:keepNext w:val="0"/>
              <w:keepLines w:val="0"/>
              <w:widowControl/>
              <w:suppressLineNumbers w:val="0"/>
              <w:jc w:val="center"/>
              <w:rPr>
                <w:rFonts w:hint="eastAsia" w:asciiTheme="minorEastAsia" w:hAnsiTheme="minorEastAsia" w:eastAsiaTheme="minorEastAsia" w:cstheme="minorEastAsia"/>
                <w:color w:val="auto"/>
                <w:sz w:val="21"/>
                <w:szCs w:val="21"/>
                <w:highlight w:val="none"/>
                <w:vertAlign w:val="baseline"/>
              </w:rPr>
            </w:pPr>
            <w:r>
              <w:rPr>
                <w:rFonts w:hint="eastAsia" w:asciiTheme="minorEastAsia" w:hAnsiTheme="minorEastAsia" w:eastAsiaTheme="minorEastAsia" w:cstheme="minorEastAsia"/>
                <w:color w:val="auto"/>
                <w:kern w:val="0"/>
                <w:sz w:val="21"/>
                <w:szCs w:val="21"/>
                <w:highlight w:val="none"/>
                <w:lang w:val="en-US" w:eastAsia="zh-CN" w:bidi="ar"/>
              </w:rPr>
              <w:t>6534000</w:t>
            </w:r>
          </w:p>
        </w:tc>
        <w:tc>
          <w:tcPr>
            <w:tcW w:w="1041" w:type="dxa"/>
            <w:vAlign w:val="center"/>
          </w:tcPr>
          <w:p>
            <w:pPr>
              <w:pStyle w:val="9"/>
              <w:keepNext w:val="0"/>
              <w:keepLines w:val="0"/>
              <w:widowControl/>
              <w:suppressLineNumbers w:val="0"/>
              <w:jc w:val="center"/>
              <w:rPr>
                <w:rFonts w:hint="eastAsia" w:asciiTheme="minorEastAsia" w:hAnsiTheme="minorEastAsia" w:eastAsiaTheme="minorEastAsia" w:cstheme="minorEastAsia"/>
                <w:color w:val="auto"/>
                <w:sz w:val="21"/>
                <w:szCs w:val="21"/>
                <w:highlight w:val="none"/>
                <w:vertAlign w:val="baseline"/>
              </w:rPr>
            </w:pPr>
            <w:r>
              <w:rPr>
                <w:rFonts w:hint="eastAsia" w:asciiTheme="minorEastAsia" w:hAnsiTheme="minorEastAsia" w:eastAsiaTheme="minorEastAsia" w:cstheme="minorEastAsia"/>
                <w:color w:val="auto"/>
                <w:kern w:val="0"/>
                <w:sz w:val="21"/>
                <w:szCs w:val="21"/>
                <w:highlight w:val="none"/>
                <w:lang w:val="en-US" w:eastAsia="zh-CN" w:bidi="ar"/>
              </w:rPr>
              <w:t>6534000</w:t>
            </w:r>
          </w:p>
        </w:tc>
        <w:tc>
          <w:tcPr>
            <w:tcW w:w="818" w:type="dxa"/>
            <w:vAlign w:val="center"/>
          </w:tcPr>
          <w:p>
            <w:pPr>
              <w:pStyle w:val="9"/>
              <w:keepNext w:val="0"/>
              <w:keepLines w:val="0"/>
              <w:widowControl/>
              <w:suppressLineNumbers w:val="0"/>
              <w:jc w:val="center"/>
              <w:rPr>
                <w:rFonts w:hint="eastAsia" w:asciiTheme="minorEastAsia" w:hAnsiTheme="minorEastAsia" w:eastAsiaTheme="minorEastAsia" w:cstheme="minorEastAsia"/>
                <w:color w:val="auto"/>
                <w:sz w:val="21"/>
                <w:szCs w:val="21"/>
                <w:highlight w:val="none"/>
                <w:vertAlign w:val="baseline"/>
                <w:lang w:val="en-US" w:eastAsia="zh-CN"/>
              </w:rPr>
            </w:pPr>
            <w:r>
              <w:rPr>
                <w:rFonts w:hint="eastAsia" w:asciiTheme="minorEastAsia" w:hAnsiTheme="minorEastAsia" w:eastAsiaTheme="minorEastAsia" w:cstheme="minorEastAsia"/>
                <w:color w:val="auto"/>
                <w:sz w:val="21"/>
                <w:szCs w:val="21"/>
                <w:highlight w:val="none"/>
                <w:vertAlign w:val="baseline"/>
                <w:lang w:val="en-US" w:eastAsia="zh-CN"/>
              </w:rPr>
              <w:t>65340</w:t>
            </w:r>
          </w:p>
        </w:tc>
      </w:tr>
    </w:tbl>
    <w:p>
      <w:pPr>
        <w:pStyle w:val="9"/>
        <w:keepNext w:val="0"/>
        <w:keepLines w:val="0"/>
        <w:widowControl/>
        <w:suppressLineNumbers w:val="0"/>
        <w:jc w:val="right"/>
        <w:rPr>
          <w:rFonts w:hint="eastAsia" w:asciiTheme="minorEastAsia" w:hAnsiTheme="minorEastAsia" w:eastAsiaTheme="minorEastAsia" w:cstheme="minorEastAsia"/>
          <w:color w:val="auto"/>
          <w:highlight w:val="none"/>
        </w:rPr>
      </w:pPr>
    </w:p>
    <w:p>
      <w:pPr>
        <w:rPr>
          <w:rStyle w:val="13"/>
          <w:rFonts w:hint="eastAsia" w:asciiTheme="minorEastAsia" w:hAnsiTheme="minorEastAsia" w:eastAsiaTheme="minorEastAsia" w:cstheme="minorEastAsia"/>
          <w:color w:val="auto"/>
          <w:spacing w:val="0"/>
          <w:sz w:val="21"/>
          <w:szCs w:val="21"/>
          <w:highlight w:val="none"/>
        </w:rPr>
      </w:pPr>
      <w:r>
        <w:rPr>
          <w:rStyle w:val="13"/>
          <w:rFonts w:hint="eastAsia" w:asciiTheme="minorEastAsia" w:hAnsiTheme="minorEastAsia" w:eastAsiaTheme="minorEastAsia" w:cstheme="minorEastAsia"/>
          <w:color w:val="auto"/>
          <w:spacing w:val="0"/>
          <w:sz w:val="21"/>
          <w:szCs w:val="21"/>
          <w:highlight w:val="none"/>
        </w:rPr>
        <w:br w:type="page"/>
      </w:r>
    </w:p>
    <w:p>
      <w:pPr>
        <w:pStyle w:val="9"/>
        <w:keepNext w:val="0"/>
        <w:keepLines w:val="0"/>
        <w:widowControl/>
        <w:suppressLineNumbers w:val="0"/>
        <w:spacing w:before="50" w:beforeAutospacing="0" w:after="50" w:afterAutospacing="0"/>
        <w:ind w:left="0" w:right="0" w:firstLine="0"/>
        <w:jc w:val="center"/>
        <w:rPr>
          <w:rStyle w:val="13"/>
          <w:rFonts w:hint="eastAsia" w:asciiTheme="minorEastAsia" w:hAnsiTheme="minorEastAsia" w:eastAsiaTheme="minorEastAsia" w:cstheme="minorEastAsia"/>
          <w:color w:val="auto"/>
          <w:spacing w:val="0"/>
          <w:sz w:val="32"/>
          <w:szCs w:val="32"/>
          <w:highlight w:val="none"/>
        </w:rPr>
      </w:pPr>
      <w:r>
        <w:rPr>
          <w:rStyle w:val="13"/>
          <w:rFonts w:hint="eastAsia" w:asciiTheme="minorEastAsia" w:hAnsiTheme="minorEastAsia" w:eastAsiaTheme="minorEastAsia" w:cstheme="minorEastAsia"/>
          <w:color w:val="auto"/>
          <w:spacing w:val="0"/>
          <w:sz w:val="32"/>
          <w:szCs w:val="32"/>
          <w:highlight w:val="none"/>
        </w:rPr>
        <w:t>第二章   投标人须知前附表（表1、2）</w:t>
      </w:r>
    </w:p>
    <w:p>
      <w:pPr>
        <w:pStyle w:val="9"/>
        <w:keepNext w:val="0"/>
        <w:keepLines w:val="0"/>
        <w:widowControl/>
        <w:suppressLineNumbers w:val="0"/>
        <w:spacing w:before="50" w:beforeAutospacing="0" w:after="50" w:afterAutospacing="0"/>
        <w:ind w:left="0" w:right="0" w:firstLine="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pacing w:val="0"/>
          <w:sz w:val="16"/>
          <w:szCs w:val="16"/>
          <w:highlight w:val="none"/>
        </w:rPr>
        <w:t> </w:t>
      </w:r>
    </w:p>
    <w:p>
      <w:pPr>
        <w:pStyle w:val="9"/>
        <w:keepNext w:val="0"/>
        <w:keepLines w:val="0"/>
        <w:widowControl/>
        <w:suppressLineNumbers w:val="0"/>
        <w:spacing w:before="50" w:beforeAutospacing="0" w:after="240" w:afterAutospacing="0"/>
        <w:ind w:left="0" w:right="0" w:firstLine="0"/>
        <w:jc w:val="center"/>
        <w:rPr>
          <w:rFonts w:hint="eastAsia" w:asciiTheme="minorEastAsia" w:hAnsiTheme="minorEastAsia" w:eastAsiaTheme="minorEastAsia" w:cstheme="minorEastAsia"/>
          <w:color w:val="auto"/>
          <w:highlight w:val="none"/>
        </w:rPr>
      </w:pPr>
      <w:r>
        <w:rPr>
          <w:rStyle w:val="13"/>
          <w:rFonts w:hint="eastAsia" w:asciiTheme="minorEastAsia" w:hAnsiTheme="minorEastAsia" w:eastAsiaTheme="minorEastAsia" w:cstheme="minorEastAsia"/>
          <w:color w:val="auto"/>
          <w:highlight w:val="none"/>
        </w:rPr>
        <w:t>一、投标人须知前附表1</w:t>
      </w:r>
    </w:p>
    <w:tbl>
      <w:tblPr>
        <w:tblStyle w:val="10"/>
        <w:tblW w:w="0" w:type="auto"/>
        <w:tblCellSpacing w:w="15"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15" w:type="dxa"/>
          <w:left w:w="15" w:type="dxa"/>
          <w:bottom w:w="15" w:type="dxa"/>
          <w:right w:w="15" w:type="dxa"/>
        </w:tblCellMar>
      </w:tblPr>
      <w:tblGrid>
        <w:gridCol w:w="790"/>
        <w:gridCol w:w="1562"/>
        <w:gridCol w:w="61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blCellSpacing w:w="15" w:type="dxa"/>
        </w:trPr>
        <w:tc>
          <w:tcPr>
            <w:tcW w:w="0" w:type="auto"/>
            <w:gridSpan w:val="3"/>
            <w:tcBorders>
              <w:tl2br w:val="nil"/>
              <w:tr2bl w:val="nil"/>
            </w:tcBorders>
            <w:shd w:val="clear" w:color="auto" w:fill="auto"/>
            <w:tcMar>
              <w:top w:w="0" w:type="dxa"/>
              <w:left w:w="70" w:type="dxa"/>
              <w:bottom w:w="0" w:type="dxa"/>
              <w:right w:w="70" w:type="dxa"/>
            </w:tcMar>
            <w:vAlign w:val="center"/>
          </w:tcPr>
          <w:p>
            <w:pPr>
              <w:pStyle w:val="9"/>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r>
              <w:rPr>
                <w:rStyle w:val="13"/>
                <w:rFonts w:hint="eastAsia" w:asciiTheme="minorEastAsia" w:hAnsiTheme="minorEastAsia" w:eastAsiaTheme="minorEastAsia" w:cstheme="minorEastAsia"/>
                <w:color w:val="auto"/>
                <w:spacing w:val="0"/>
                <w:sz w:val="21"/>
                <w:szCs w:val="21"/>
                <w:highlight w:val="none"/>
              </w:rPr>
              <w:t>特别提示：本表与招标文件对应章节的内容若不一致，以本表为准。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blCellSpacing w:w="15" w:type="dxa"/>
        </w:trPr>
        <w:tc>
          <w:tcPr>
            <w:tcW w:w="0" w:type="auto"/>
            <w:tcBorders>
              <w:tl2br w:val="nil"/>
              <w:tr2bl w:val="nil"/>
            </w:tcBorders>
            <w:shd w:val="clear" w:color="auto" w:fill="auto"/>
            <w:tcMar>
              <w:top w:w="0" w:type="dxa"/>
              <w:left w:w="70" w:type="dxa"/>
              <w:bottom w:w="0" w:type="dxa"/>
              <w:right w:w="70" w:type="dxa"/>
            </w:tcMar>
            <w:vAlign w:val="center"/>
          </w:tcPr>
          <w:p>
            <w:pPr>
              <w:pStyle w:val="9"/>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0"/>
                <w:sz w:val="21"/>
                <w:szCs w:val="21"/>
                <w:highlight w:val="none"/>
              </w:rPr>
              <w:t>项号</w:t>
            </w:r>
          </w:p>
        </w:tc>
        <w:tc>
          <w:tcPr>
            <w:tcW w:w="0" w:type="auto"/>
            <w:tcBorders>
              <w:tl2br w:val="nil"/>
              <w:tr2bl w:val="nil"/>
            </w:tcBorders>
            <w:shd w:val="clear" w:color="auto" w:fill="auto"/>
            <w:tcMar>
              <w:top w:w="0" w:type="dxa"/>
              <w:left w:w="70" w:type="dxa"/>
              <w:bottom w:w="0" w:type="dxa"/>
              <w:right w:w="70" w:type="dxa"/>
            </w:tcMar>
            <w:vAlign w:val="center"/>
          </w:tcPr>
          <w:p>
            <w:pPr>
              <w:pStyle w:val="9"/>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0"/>
                <w:sz w:val="21"/>
                <w:szCs w:val="21"/>
                <w:highlight w:val="none"/>
              </w:rPr>
              <w:t>招标文件</w:t>
            </w:r>
          </w:p>
          <w:p>
            <w:pPr>
              <w:pStyle w:val="9"/>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0"/>
                <w:sz w:val="21"/>
                <w:szCs w:val="21"/>
                <w:highlight w:val="none"/>
              </w:rPr>
              <w:t>（第三章）</w:t>
            </w:r>
          </w:p>
        </w:tc>
        <w:tc>
          <w:tcPr>
            <w:tcW w:w="0" w:type="auto"/>
            <w:tcBorders>
              <w:tl2br w:val="nil"/>
              <w:tr2bl w:val="nil"/>
            </w:tcBorders>
            <w:shd w:val="clear" w:color="auto" w:fill="auto"/>
            <w:tcMar>
              <w:top w:w="0" w:type="dxa"/>
              <w:left w:w="70" w:type="dxa"/>
              <w:bottom w:w="0" w:type="dxa"/>
              <w:right w:w="70" w:type="dxa"/>
            </w:tcMar>
            <w:vAlign w:val="center"/>
          </w:tcPr>
          <w:p>
            <w:pPr>
              <w:pStyle w:val="9"/>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0"/>
                <w:sz w:val="21"/>
                <w:szCs w:val="21"/>
                <w:highlight w:val="none"/>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blCellSpacing w:w="15" w:type="dxa"/>
        </w:trPr>
        <w:tc>
          <w:tcPr>
            <w:tcW w:w="0" w:type="auto"/>
            <w:tcBorders>
              <w:tl2br w:val="nil"/>
              <w:tr2bl w:val="nil"/>
            </w:tcBorders>
            <w:shd w:val="clear" w:color="auto" w:fill="auto"/>
            <w:tcMar>
              <w:top w:w="0" w:type="dxa"/>
              <w:left w:w="70" w:type="dxa"/>
              <w:bottom w:w="0" w:type="dxa"/>
              <w:right w:w="70" w:type="dxa"/>
            </w:tcMar>
            <w:vAlign w:val="center"/>
          </w:tcPr>
          <w:p>
            <w:pPr>
              <w:pStyle w:val="9"/>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0"/>
                <w:sz w:val="21"/>
                <w:szCs w:val="21"/>
                <w:highlight w:val="none"/>
              </w:rPr>
              <w:t>1</w:t>
            </w:r>
          </w:p>
        </w:tc>
        <w:tc>
          <w:tcPr>
            <w:tcW w:w="0" w:type="auto"/>
            <w:tcBorders>
              <w:tl2br w:val="nil"/>
              <w:tr2bl w:val="nil"/>
            </w:tcBorders>
            <w:shd w:val="clear" w:color="auto" w:fill="auto"/>
            <w:tcMar>
              <w:top w:w="0" w:type="dxa"/>
              <w:left w:w="70" w:type="dxa"/>
              <w:bottom w:w="0" w:type="dxa"/>
              <w:right w:w="70" w:type="dxa"/>
            </w:tcMar>
            <w:vAlign w:val="center"/>
          </w:tcPr>
          <w:p>
            <w:pPr>
              <w:pStyle w:val="9"/>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0"/>
                <w:sz w:val="21"/>
                <w:szCs w:val="21"/>
                <w:highlight w:val="none"/>
              </w:rPr>
              <w:t>6.1</w:t>
            </w:r>
          </w:p>
        </w:tc>
        <w:tc>
          <w:tcPr>
            <w:tcW w:w="0" w:type="auto"/>
            <w:tcBorders>
              <w:tl2br w:val="nil"/>
              <w:tr2bl w:val="nil"/>
            </w:tcBorders>
            <w:shd w:val="clear" w:color="auto" w:fill="auto"/>
            <w:tcMar>
              <w:top w:w="0" w:type="dxa"/>
              <w:left w:w="70" w:type="dxa"/>
              <w:bottom w:w="0" w:type="dxa"/>
              <w:right w:w="70" w:type="dxa"/>
            </w:tcMar>
            <w:vAlign w:val="center"/>
          </w:tcPr>
          <w:p>
            <w:pPr>
              <w:pStyle w:val="9"/>
              <w:keepNext w:val="0"/>
              <w:keepLines w:val="0"/>
              <w:widowControl/>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r>
              <w:rPr>
                <w:rStyle w:val="13"/>
                <w:rFonts w:hint="eastAsia" w:asciiTheme="minorEastAsia" w:hAnsiTheme="minorEastAsia" w:eastAsiaTheme="minorEastAsia" w:cstheme="minorEastAsia"/>
                <w:color w:val="auto"/>
                <w:spacing w:val="0"/>
                <w:sz w:val="21"/>
                <w:szCs w:val="21"/>
                <w:highlight w:val="none"/>
              </w:rPr>
              <w:t>是否组织现场考察或召开开标前答疑会：</w:t>
            </w:r>
            <w:r>
              <w:rPr>
                <w:rFonts w:hint="eastAsia" w:asciiTheme="minorEastAsia" w:hAnsiTheme="minorEastAsia" w:eastAsiaTheme="minorEastAsia" w:cstheme="minorEastAsia"/>
                <w:color w:val="auto"/>
                <w:spacing w:val="0"/>
                <w:sz w:val="21"/>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blCellSpacing w:w="15" w:type="dxa"/>
        </w:trPr>
        <w:tc>
          <w:tcPr>
            <w:tcW w:w="0" w:type="auto"/>
            <w:tcBorders>
              <w:tl2br w:val="nil"/>
              <w:tr2bl w:val="nil"/>
            </w:tcBorders>
            <w:shd w:val="clear" w:color="auto" w:fill="auto"/>
            <w:tcMar>
              <w:top w:w="0" w:type="dxa"/>
              <w:left w:w="70" w:type="dxa"/>
              <w:bottom w:w="0" w:type="dxa"/>
              <w:right w:w="70" w:type="dxa"/>
            </w:tcMar>
            <w:vAlign w:val="center"/>
          </w:tcPr>
          <w:p>
            <w:pPr>
              <w:pStyle w:val="9"/>
              <w:keepNext w:val="0"/>
              <w:keepLines w:val="0"/>
              <w:widowControl/>
              <w:suppressLineNumbers w:val="0"/>
              <w:wordWrap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0"/>
                <w:sz w:val="21"/>
                <w:szCs w:val="21"/>
                <w:highlight w:val="none"/>
              </w:rPr>
              <w:t>2</w:t>
            </w:r>
          </w:p>
        </w:tc>
        <w:tc>
          <w:tcPr>
            <w:tcW w:w="0" w:type="auto"/>
            <w:tcBorders>
              <w:tl2br w:val="nil"/>
              <w:tr2bl w:val="nil"/>
            </w:tcBorders>
            <w:shd w:val="clear" w:color="auto" w:fill="auto"/>
            <w:tcMar>
              <w:top w:w="0" w:type="dxa"/>
              <w:left w:w="70" w:type="dxa"/>
              <w:bottom w:w="0" w:type="dxa"/>
              <w:right w:w="70" w:type="dxa"/>
            </w:tcMar>
            <w:vAlign w:val="center"/>
          </w:tcPr>
          <w:p>
            <w:pPr>
              <w:pStyle w:val="9"/>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0"/>
                <w:sz w:val="21"/>
                <w:szCs w:val="21"/>
                <w:highlight w:val="none"/>
              </w:rPr>
              <w:t>10.4</w:t>
            </w:r>
          </w:p>
        </w:tc>
        <w:tc>
          <w:tcPr>
            <w:tcW w:w="0" w:type="auto"/>
            <w:tcBorders>
              <w:tl2br w:val="nil"/>
              <w:tr2bl w:val="nil"/>
            </w:tcBorders>
            <w:shd w:val="clear" w:color="auto" w:fill="auto"/>
            <w:tcMar>
              <w:top w:w="0" w:type="dxa"/>
              <w:left w:w="70" w:type="dxa"/>
              <w:bottom w:w="0" w:type="dxa"/>
              <w:right w:w="70" w:type="dxa"/>
            </w:tcMar>
            <w:vAlign w:val="center"/>
          </w:tcPr>
          <w:p>
            <w:pPr>
              <w:pStyle w:val="9"/>
              <w:keepNext w:val="0"/>
              <w:keepLines w:val="0"/>
              <w:widowControl/>
              <w:suppressLineNumbers w:val="0"/>
              <w:wordWrap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r>
              <w:rPr>
                <w:rStyle w:val="13"/>
                <w:rFonts w:hint="eastAsia" w:asciiTheme="minorEastAsia" w:hAnsiTheme="minorEastAsia" w:eastAsiaTheme="minorEastAsia" w:cstheme="minorEastAsia"/>
                <w:color w:val="auto"/>
                <w:spacing w:val="0"/>
                <w:sz w:val="21"/>
                <w:szCs w:val="21"/>
                <w:highlight w:val="none"/>
              </w:rPr>
              <w:t>投标文件的份数：</w:t>
            </w:r>
          </w:p>
          <w:p>
            <w:pPr>
              <w:pStyle w:val="9"/>
              <w:keepNext w:val="0"/>
              <w:keepLines w:val="0"/>
              <w:widowControl/>
              <w:suppressLineNumbers w:val="0"/>
              <w:wordWrap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0"/>
                <w:sz w:val="21"/>
                <w:szCs w:val="21"/>
                <w:highlight w:val="none"/>
              </w:rPr>
              <w:t>（1）可读介质（光盘或U盘）</w:t>
            </w:r>
            <w:r>
              <w:rPr>
                <w:rFonts w:hint="eastAsia" w:asciiTheme="minorEastAsia" w:hAnsiTheme="minorEastAsia" w:eastAsiaTheme="minorEastAsia" w:cstheme="minorEastAsia"/>
                <w:color w:val="auto"/>
                <w:spacing w:val="0"/>
                <w:sz w:val="21"/>
                <w:szCs w:val="21"/>
                <w:highlight w:val="none"/>
                <w:u w:val="single"/>
              </w:rPr>
              <w:t>1</w:t>
            </w:r>
            <w:r>
              <w:rPr>
                <w:rFonts w:hint="eastAsia" w:asciiTheme="minorEastAsia" w:hAnsiTheme="minorEastAsia" w:eastAsiaTheme="minorEastAsia" w:cstheme="minorEastAsia"/>
                <w:color w:val="auto"/>
                <w:spacing w:val="0"/>
                <w:sz w:val="21"/>
                <w:szCs w:val="21"/>
                <w:highlight w:val="none"/>
              </w:rPr>
              <w:t>份：投标人应将其上传至福建省政府采购网上公开信息系统的电子投标文件在该可读介质中另存</w:t>
            </w:r>
            <w:r>
              <w:rPr>
                <w:rFonts w:hint="eastAsia" w:asciiTheme="minorEastAsia" w:hAnsiTheme="minorEastAsia" w:eastAsiaTheme="minorEastAsia" w:cstheme="minorEastAsia"/>
                <w:color w:val="auto"/>
                <w:spacing w:val="0"/>
                <w:sz w:val="21"/>
                <w:szCs w:val="21"/>
                <w:highlight w:val="none"/>
                <w:u w:val="single"/>
              </w:rPr>
              <w:t>1</w:t>
            </w:r>
            <w:r>
              <w:rPr>
                <w:rFonts w:hint="eastAsia" w:asciiTheme="minorEastAsia" w:hAnsiTheme="minorEastAsia" w:eastAsiaTheme="minorEastAsia" w:cstheme="minorEastAsia"/>
                <w:color w:val="auto"/>
                <w:spacing w:val="0"/>
                <w:sz w:val="21"/>
                <w:szCs w:val="21"/>
                <w:highlight w:val="none"/>
              </w:rPr>
              <w:t>份。</w:t>
            </w:r>
          </w:p>
          <w:p>
            <w:pPr>
              <w:pStyle w:val="9"/>
              <w:keepNext w:val="0"/>
              <w:keepLines w:val="0"/>
              <w:widowControl/>
              <w:suppressLineNumbers w:val="0"/>
              <w:wordWrap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0"/>
                <w:sz w:val="21"/>
                <w:szCs w:val="21"/>
                <w:highlight w:val="none"/>
              </w:rPr>
              <w:t>（2）电子投标文件：详见投标人须知前附表2《关于电子招标投标活动的专门规定》。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blCellSpacing w:w="15" w:type="dxa"/>
        </w:trPr>
        <w:tc>
          <w:tcPr>
            <w:tcW w:w="0" w:type="auto"/>
            <w:tcBorders>
              <w:tl2br w:val="nil"/>
              <w:tr2bl w:val="nil"/>
            </w:tcBorders>
            <w:shd w:val="clear" w:color="auto" w:fill="auto"/>
            <w:tcMar>
              <w:top w:w="0" w:type="dxa"/>
              <w:left w:w="70" w:type="dxa"/>
              <w:bottom w:w="0" w:type="dxa"/>
              <w:right w:w="70" w:type="dxa"/>
            </w:tcMar>
            <w:vAlign w:val="center"/>
          </w:tcPr>
          <w:p>
            <w:pPr>
              <w:keepNext w:val="0"/>
              <w:keepLines w:val="0"/>
              <w:widowControl/>
              <w:suppressLineNumbers w:val="0"/>
              <w:wordWrap w:val="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val="en-US" w:eastAsia="zh-CN" w:bidi="ar"/>
              </w:rPr>
              <w:t>3</w:t>
            </w:r>
          </w:p>
        </w:tc>
        <w:tc>
          <w:tcPr>
            <w:tcW w:w="0" w:type="auto"/>
            <w:tcBorders>
              <w:tl2br w:val="nil"/>
              <w:tr2bl w:val="nil"/>
            </w:tcBorders>
            <w:shd w:val="clear" w:color="auto" w:fill="auto"/>
            <w:tcMar>
              <w:top w:w="0" w:type="dxa"/>
              <w:left w:w="70" w:type="dxa"/>
              <w:bottom w:w="0" w:type="dxa"/>
              <w:right w:w="70" w:type="dxa"/>
            </w:tcMar>
            <w:vAlign w:val="center"/>
          </w:tcPr>
          <w:p>
            <w:pPr>
              <w:pStyle w:val="9"/>
              <w:keepNext w:val="0"/>
              <w:keepLines w:val="0"/>
              <w:widowControl/>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0"/>
                <w:sz w:val="21"/>
                <w:szCs w:val="21"/>
                <w:highlight w:val="none"/>
              </w:rPr>
              <w:t> 10.7-（1）</w:t>
            </w:r>
          </w:p>
        </w:tc>
        <w:tc>
          <w:tcPr>
            <w:tcW w:w="0" w:type="auto"/>
            <w:tcBorders>
              <w:tl2br w:val="nil"/>
              <w:tr2bl w:val="nil"/>
            </w:tcBorders>
            <w:shd w:val="clear" w:color="auto" w:fill="auto"/>
            <w:tcMar>
              <w:top w:w="0" w:type="dxa"/>
              <w:left w:w="70" w:type="dxa"/>
              <w:bottom w:w="0" w:type="dxa"/>
              <w:right w:w="70" w:type="dxa"/>
            </w:tcMar>
            <w:vAlign w:val="center"/>
          </w:tcPr>
          <w:p>
            <w:pPr>
              <w:pStyle w:val="9"/>
              <w:keepNext w:val="0"/>
              <w:keepLines w:val="0"/>
              <w:widowControl/>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r>
              <w:rPr>
                <w:rStyle w:val="13"/>
                <w:rFonts w:hint="eastAsia" w:asciiTheme="minorEastAsia" w:hAnsiTheme="minorEastAsia" w:eastAsiaTheme="minorEastAsia" w:cstheme="minorEastAsia"/>
                <w:color w:val="auto"/>
                <w:spacing w:val="0"/>
                <w:sz w:val="21"/>
                <w:szCs w:val="21"/>
                <w:highlight w:val="none"/>
              </w:rPr>
              <w:t>是否允许中标人将本项目的非主体、非关键性工作进行分包：</w:t>
            </w:r>
          </w:p>
          <w:p>
            <w:pPr>
              <w:pStyle w:val="9"/>
              <w:keepNext w:val="0"/>
              <w:keepLines w:val="0"/>
              <w:widowControl/>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0"/>
                <w:sz w:val="21"/>
                <w:szCs w:val="21"/>
                <w:highlight w:val="none"/>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blCellSpacing w:w="15" w:type="dxa"/>
        </w:trPr>
        <w:tc>
          <w:tcPr>
            <w:tcW w:w="0" w:type="auto"/>
            <w:tcBorders>
              <w:tl2br w:val="nil"/>
              <w:tr2bl w:val="nil"/>
            </w:tcBorders>
            <w:shd w:val="clear" w:color="auto" w:fill="auto"/>
            <w:tcMar>
              <w:top w:w="0" w:type="dxa"/>
              <w:left w:w="70" w:type="dxa"/>
              <w:bottom w:w="0" w:type="dxa"/>
              <w:right w:w="70" w:type="dxa"/>
            </w:tcMar>
            <w:vAlign w:val="center"/>
          </w:tcPr>
          <w:p>
            <w:pPr>
              <w:pStyle w:val="9"/>
              <w:keepNext w:val="0"/>
              <w:keepLines w:val="0"/>
              <w:widowControl/>
              <w:suppressLineNumbers w:val="0"/>
              <w:wordWrap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0"/>
                <w:sz w:val="21"/>
                <w:szCs w:val="21"/>
                <w:highlight w:val="none"/>
              </w:rPr>
              <w:t>4</w:t>
            </w:r>
          </w:p>
        </w:tc>
        <w:tc>
          <w:tcPr>
            <w:tcW w:w="0" w:type="auto"/>
            <w:tcBorders>
              <w:tl2br w:val="nil"/>
              <w:tr2bl w:val="nil"/>
            </w:tcBorders>
            <w:shd w:val="clear" w:color="auto" w:fill="auto"/>
            <w:tcMar>
              <w:top w:w="0" w:type="dxa"/>
              <w:left w:w="70" w:type="dxa"/>
              <w:bottom w:w="0" w:type="dxa"/>
              <w:right w:w="70" w:type="dxa"/>
            </w:tcMar>
            <w:vAlign w:val="center"/>
          </w:tcPr>
          <w:p>
            <w:pPr>
              <w:pStyle w:val="9"/>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0"/>
                <w:sz w:val="21"/>
                <w:szCs w:val="21"/>
                <w:highlight w:val="none"/>
              </w:rPr>
              <w:t>10.8-（1）</w:t>
            </w:r>
          </w:p>
        </w:tc>
        <w:tc>
          <w:tcPr>
            <w:tcW w:w="0" w:type="auto"/>
            <w:tcBorders>
              <w:tl2br w:val="nil"/>
              <w:tr2bl w:val="nil"/>
            </w:tcBorders>
            <w:shd w:val="clear" w:color="auto" w:fill="auto"/>
            <w:tcMar>
              <w:top w:w="0" w:type="dxa"/>
              <w:left w:w="70" w:type="dxa"/>
              <w:bottom w:w="0" w:type="dxa"/>
              <w:right w:w="70" w:type="dxa"/>
            </w:tcMar>
            <w:vAlign w:val="center"/>
          </w:tcPr>
          <w:p>
            <w:pPr>
              <w:pStyle w:val="9"/>
              <w:keepNext w:val="0"/>
              <w:keepLines w:val="0"/>
              <w:widowControl/>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r>
              <w:rPr>
                <w:rStyle w:val="13"/>
                <w:rFonts w:hint="eastAsia" w:asciiTheme="minorEastAsia" w:hAnsiTheme="minorEastAsia" w:eastAsiaTheme="minorEastAsia" w:cstheme="minorEastAsia"/>
                <w:color w:val="auto"/>
                <w:spacing w:val="0"/>
                <w:sz w:val="21"/>
                <w:szCs w:val="21"/>
                <w:highlight w:val="none"/>
              </w:rPr>
              <w:t>投标有效期</w:t>
            </w:r>
            <w:r>
              <w:rPr>
                <w:rFonts w:hint="eastAsia" w:asciiTheme="minorEastAsia" w:hAnsiTheme="minorEastAsia" w:eastAsiaTheme="minorEastAsia" w:cstheme="minorEastAsia"/>
                <w:color w:val="auto"/>
                <w:spacing w:val="0"/>
                <w:sz w:val="21"/>
                <w:szCs w:val="21"/>
                <w:highlight w:val="none"/>
              </w:rPr>
              <w:t>：投标截止时间起90个日历日。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blCellSpacing w:w="15" w:type="dxa"/>
        </w:trPr>
        <w:tc>
          <w:tcPr>
            <w:tcW w:w="0" w:type="auto"/>
            <w:tcBorders>
              <w:tl2br w:val="nil"/>
              <w:tr2bl w:val="nil"/>
            </w:tcBorders>
            <w:shd w:val="clear" w:color="auto" w:fill="auto"/>
            <w:tcMar>
              <w:top w:w="0" w:type="dxa"/>
              <w:left w:w="70" w:type="dxa"/>
              <w:bottom w:w="0" w:type="dxa"/>
              <w:right w:w="70" w:type="dxa"/>
            </w:tcMar>
            <w:vAlign w:val="center"/>
          </w:tcPr>
          <w:p>
            <w:pPr>
              <w:pStyle w:val="9"/>
              <w:keepNext w:val="0"/>
              <w:keepLines w:val="0"/>
              <w:widowControl/>
              <w:suppressLineNumbers w:val="0"/>
              <w:wordWrap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0"/>
                <w:sz w:val="21"/>
                <w:szCs w:val="21"/>
                <w:highlight w:val="none"/>
              </w:rPr>
              <w:t>5</w:t>
            </w:r>
          </w:p>
        </w:tc>
        <w:tc>
          <w:tcPr>
            <w:tcW w:w="0" w:type="auto"/>
            <w:tcBorders>
              <w:tl2br w:val="nil"/>
              <w:tr2bl w:val="nil"/>
            </w:tcBorders>
            <w:shd w:val="clear" w:color="auto" w:fill="auto"/>
            <w:tcMar>
              <w:top w:w="0" w:type="dxa"/>
              <w:left w:w="70" w:type="dxa"/>
              <w:bottom w:w="0" w:type="dxa"/>
              <w:right w:w="70" w:type="dxa"/>
            </w:tcMar>
            <w:vAlign w:val="center"/>
          </w:tcPr>
          <w:p>
            <w:pPr>
              <w:pStyle w:val="9"/>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0"/>
                <w:sz w:val="21"/>
                <w:szCs w:val="21"/>
                <w:highlight w:val="none"/>
              </w:rPr>
              <w:t>12.1</w:t>
            </w:r>
          </w:p>
        </w:tc>
        <w:tc>
          <w:tcPr>
            <w:tcW w:w="0" w:type="auto"/>
            <w:tcBorders>
              <w:tl2br w:val="nil"/>
              <w:tr2bl w:val="nil"/>
            </w:tcBorders>
            <w:shd w:val="clear" w:color="auto" w:fill="auto"/>
            <w:tcMar>
              <w:top w:w="0" w:type="dxa"/>
              <w:left w:w="70" w:type="dxa"/>
              <w:bottom w:w="0" w:type="dxa"/>
              <w:right w:w="70" w:type="dxa"/>
            </w:tcMar>
            <w:vAlign w:val="center"/>
          </w:tcPr>
          <w:p>
            <w:pPr>
              <w:pStyle w:val="9"/>
              <w:keepNext w:val="0"/>
              <w:keepLines w:val="0"/>
              <w:widowControl/>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0"/>
                <w:sz w:val="21"/>
                <w:szCs w:val="21"/>
                <w:highlight w:val="none"/>
              </w:rPr>
              <w:t>本项目推荐项目包1中标候选人数为1家。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blCellSpacing w:w="15" w:type="dxa"/>
        </w:trPr>
        <w:tc>
          <w:tcPr>
            <w:tcW w:w="0" w:type="auto"/>
            <w:tcBorders>
              <w:tl2br w:val="nil"/>
              <w:tr2bl w:val="nil"/>
            </w:tcBorders>
            <w:shd w:val="clear" w:color="auto" w:fill="auto"/>
            <w:tcMar>
              <w:top w:w="50" w:type="dxa"/>
              <w:left w:w="100" w:type="dxa"/>
              <w:bottom w:w="50" w:type="dxa"/>
              <w:right w:w="100" w:type="dxa"/>
            </w:tcMar>
            <w:vAlign w:val="center"/>
          </w:tcPr>
          <w:p>
            <w:pPr>
              <w:pStyle w:val="9"/>
              <w:keepNext w:val="0"/>
              <w:keepLines w:val="0"/>
              <w:widowControl/>
              <w:suppressLineNumbers w:val="0"/>
              <w:wordWrap w:val="0"/>
              <w:spacing w:before="0" w:beforeAutospacing="0" w:after="0" w:afterAutospacing="0"/>
              <w:ind w:left="0" w:right="0" w:firstLine="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0"/>
                <w:sz w:val="21"/>
                <w:szCs w:val="21"/>
                <w:highlight w:val="none"/>
              </w:rPr>
              <w:t>  6</w:t>
            </w:r>
          </w:p>
        </w:tc>
        <w:tc>
          <w:tcPr>
            <w:tcW w:w="0" w:type="auto"/>
            <w:tcBorders>
              <w:tl2br w:val="nil"/>
              <w:tr2bl w:val="nil"/>
            </w:tcBorders>
            <w:shd w:val="clear" w:color="auto" w:fill="auto"/>
            <w:tcMar>
              <w:top w:w="50" w:type="dxa"/>
              <w:left w:w="100" w:type="dxa"/>
              <w:bottom w:w="50" w:type="dxa"/>
              <w:right w:w="100" w:type="dxa"/>
            </w:tcMar>
            <w:vAlign w:val="center"/>
          </w:tcPr>
          <w:p>
            <w:pPr>
              <w:pStyle w:val="9"/>
              <w:keepNext w:val="0"/>
              <w:keepLines w:val="0"/>
              <w:widowControl/>
              <w:suppressLineNumbers w:val="0"/>
              <w:wordWrap w:val="0"/>
              <w:spacing w:before="0" w:beforeAutospacing="0" w:after="0" w:afterAutospacing="0"/>
              <w:ind w:left="0" w:right="0"/>
              <w:rPr>
                <w:rFonts w:hint="eastAsia" w:asciiTheme="minorEastAsia" w:hAnsiTheme="minorEastAsia" w:eastAsiaTheme="minorEastAsia" w:cstheme="minorEastAsia"/>
                <w:color w:val="auto"/>
                <w:spacing w:val="0"/>
                <w:kern w:val="0"/>
                <w:sz w:val="21"/>
                <w:szCs w:val="21"/>
                <w:highlight w:val="none"/>
                <w:lang w:val="en-US" w:eastAsia="zh-CN" w:bidi="ar"/>
              </w:rPr>
            </w:pPr>
            <w:r>
              <w:rPr>
                <w:rFonts w:hint="eastAsia" w:asciiTheme="minorEastAsia" w:hAnsiTheme="minorEastAsia" w:eastAsiaTheme="minorEastAsia" w:cstheme="minorEastAsia"/>
                <w:color w:val="auto"/>
                <w:spacing w:val="0"/>
                <w:kern w:val="0"/>
                <w:sz w:val="21"/>
                <w:szCs w:val="21"/>
                <w:highlight w:val="none"/>
                <w:lang w:val="en-US" w:eastAsia="zh-CN" w:bidi="ar"/>
              </w:rPr>
              <w:t>       12.2</w:t>
            </w:r>
          </w:p>
        </w:tc>
        <w:tc>
          <w:tcPr>
            <w:tcW w:w="0" w:type="auto"/>
            <w:tcBorders>
              <w:tl2br w:val="nil"/>
              <w:tr2bl w:val="nil"/>
            </w:tcBorders>
            <w:shd w:val="clear" w:color="auto" w:fill="auto"/>
            <w:tcMar>
              <w:top w:w="50" w:type="dxa"/>
              <w:left w:w="100" w:type="dxa"/>
              <w:bottom w:w="50" w:type="dxa"/>
              <w:right w:w="100" w:type="dxa"/>
            </w:tcMar>
            <w:vAlign w:val="center"/>
          </w:tcPr>
          <w:p>
            <w:pPr>
              <w:pStyle w:val="9"/>
              <w:keepNext w:val="0"/>
              <w:keepLines w:val="0"/>
              <w:widowControl/>
              <w:suppressLineNumbers w:val="0"/>
              <w:wordWrap w:val="0"/>
              <w:spacing w:before="0" w:beforeAutospacing="0" w:after="0" w:afterAutospacing="0"/>
              <w:ind w:left="0" w:right="0"/>
              <w:rPr>
                <w:rFonts w:hint="eastAsia" w:asciiTheme="minorEastAsia" w:hAnsiTheme="minorEastAsia" w:eastAsiaTheme="minorEastAsia" w:cstheme="minorEastAsia"/>
                <w:color w:val="auto"/>
                <w:spacing w:val="0"/>
                <w:kern w:val="0"/>
                <w:sz w:val="21"/>
                <w:szCs w:val="21"/>
                <w:highlight w:val="none"/>
                <w:lang w:val="en-US" w:eastAsia="zh-CN" w:bidi="ar"/>
              </w:rPr>
            </w:pPr>
            <w:r>
              <w:rPr>
                <w:rFonts w:hint="eastAsia" w:asciiTheme="minorEastAsia" w:hAnsiTheme="minorEastAsia" w:eastAsiaTheme="minorEastAsia" w:cstheme="minorEastAsia"/>
                <w:color w:val="auto"/>
                <w:spacing w:val="0"/>
                <w:kern w:val="0"/>
                <w:sz w:val="21"/>
                <w:szCs w:val="21"/>
                <w:highlight w:val="none"/>
                <w:lang w:val="en-US" w:eastAsia="zh-CN" w:bidi="ar"/>
              </w:rPr>
              <w:t>本项目中标人的确定（以采购包为单位）：</w:t>
            </w:r>
          </w:p>
          <w:p>
            <w:pPr>
              <w:pStyle w:val="9"/>
              <w:keepNext w:val="0"/>
              <w:keepLines w:val="0"/>
              <w:widowControl/>
              <w:suppressLineNumbers w:val="0"/>
              <w:wordWrap w:val="0"/>
              <w:spacing w:before="0" w:beforeAutospacing="0" w:after="0" w:afterAutospacing="0"/>
              <w:ind w:left="0" w:right="0"/>
              <w:rPr>
                <w:rFonts w:hint="eastAsia" w:asciiTheme="minorEastAsia" w:hAnsiTheme="minorEastAsia" w:eastAsiaTheme="minorEastAsia" w:cstheme="minorEastAsia"/>
                <w:color w:val="auto"/>
                <w:spacing w:val="0"/>
                <w:kern w:val="0"/>
                <w:sz w:val="21"/>
                <w:szCs w:val="21"/>
                <w:highlight w:val="none"/>
                <w:lang w:val="en-US" w:eastAsia="zh-CN" w:bidi="ar"/>
              </w:rPr>
            </w:pPr>
            <w:r>
              <w:rPr>
                <w:rFonts w:hint="eastAsia" w:asciiTheme="minorEastAsia" w:hAnsiTheme="minorEastAsia" w:eastAsiaTheme="minorEastAsia" w:cstheme="minorEastAsia"/>
                <w:color w:val="auto"/>
                <w:spacing w:val="0"/>
                <w:kern w:val="0"/>
                <w:sz w:val="21"/>
                <w:szCs w:val="21"/>
                <w:highlight w:val="none"/>
                <w:lang w:val="en-US" w:eastAsia="zh-CN" w:bidi="ar"/>
              </w:rPr>
              <w:t>（1）采购人应在政府采购招投标管理办法规定的时限内确定中标人。</w:t>
            </w:r>
          </w:p>
          <w:p>
            <w:pPr>
              <w:pStyle w:val="9"/>
              <w:keepNext w:val="0"/>
              <w:keepLines w:val="0"/>
              <w:widowControl/>
              <w:suppressLineNumbers w:val="0"/>
              <w:wordWrap w:val="0"/>
              <w:spacing w:before="0" w:beforeAutospacing="0" w:after="0" w:afterAutospacing="0"/>
              <w:ind w:left="0" w:right="0"/>
              <w:rPr>
                <w:rFonts w:hint="eastAsia" w:asciiTheme="minorEastAsia" w:hAnsiTheme="minorEastAsia" w:eastAsiaTheme="minorEastAsia" w:cstheme="minorEastAsia"/>
                <w:color w:val="auto"/>
                <w:spacing w:val="0"/>
                <w:kern w:val="0"/>
                <w:sz w:val="21"/>
                <w:szCs w:val="21"/>
                <w:highlight w:val="none"/>
                <w:lang w:val="en-US" w:eastAsia="zh-CN" w:bidi="ar"/>
              </w:rPr>
            </w:pPr>
            <w:r>
              <w:rPr>
                <w:rFonts w:hint="eastAsia" w:asciiTheme="minorEastAsia" w:hAnsiTheme="minorEastAsia" w:eastAsiaTheme="minorEastAsia" w:cstheme="minorEastAsia"/>
                <w:color w:val="auto"/>
                <w:spacing w:val="0"/>
                <w:kern w:val="0"/>
                <w:sz w:val="21"/>
                <w:szCs w:val="21"/>
                <w:highlight w:val="none"/>
                <w:lang w:val="en-US" w:eastAsia="zh-CN" w:bidi="ar"/>
              </w:rPr>
              <w:t>（2）若出现中标候选人并列情形，则按照下列方式确定中标人：</w:t>
            </w:r>
          </w:p>
          <w:p>
            <w:pPr>
              <w:pStyle w:val="9"/>
              <w:keepNext w:val="0"/>
              <w:keepLines w:val="0"/>
              <w:widowControl/>
              <w:suppressLineNumbers w:val="0"/>
              <w:wordWrap w:val="0"/>
              <w:spacing w:before="0" w:beforeAutospacing="0" w:after="0" w:afterAutospacing="0"/>
              <w:ind w:left="0" w:right="0"/>
              <w:rPr>
                <w:rFonts w:hint="eastAsia" w:asciiTheme="minorEastAsia" w:hAnsiTheme="minorEastAsia" w:eastAsiaTheme="minorEastAsia" w:cstheme="minorEastAsia"/>
                <w:color w:val="auto"/>
                <w:spacing w:val="0"/>
                <w:kern w:val="0"/>
                <w:sz w:val="21"/>
                <w:szCs w:val="21"/>
                <w:highlight w:val="none"/>
                <w:lang w:val="en-US" w:eastAsia="zh-CN" w:bidi="ar"/>
              </w:rPr>
            </w:pPr>
            <w:r>
              <w:rPr>
                <w:rFonts w:hint="eastAsia" w:asciiTheme="minorEastAsia" w:hAnsiTheme="minorEastAsia" w:eastAsiaTheme="minorEastAsia" w:cstheme="minorEastAsia"/>
                <w:color w:val="auto"/>
                <w:spacing w:val="0"/>
                <w:kern w:val="0"/>
                <w:sz w:val="21"/>
                <w:szCs w:val="21"/>
                <w:highlight w:val="none"/>
                <w:lang w:val="en-US" w:eastAsia="zh-CN" w:bidi="ar"/>
              </w:rPr>
              <w:t>①招标文件规定的方式：中标候选人并列的，则按“技术部分”的得分高低排序；若技术部分得分也相同的，则按“商务部分”的得分高低排序；若技术部分得分与商务部分得分也相同的，则采取随机抽取方式确定。采购人将确定排序第一的中标候选人为中标人。</w:t>
            </w:r>
          </w:p>
          <w:p>
            <w:pPr>
              <w:pStyle w:val="9"/>
              <w:keepNext w:val="0"/>
              <w:keepLines w:val="0"/>
              <w:widowControl/>
              <w:suppressLineNumbers w:val="0"/>
              <w:wordWrap w:val="0"/>
              <w:spacing w:before="0" w:beforeAutospacing="0" w:after="0" w:afterAutospacing="0"/>
              <w:ind w:left="0" w:right="0"/>
              <w:rPr>
                <w:rFonts w:hint="eastAsia" w:asciiTheme="minorEastAsia" w:hAnsiTheme="minorEastAsia" w:eastAsiaTheme="minorEastAsia" w:cstheme="minorEastAsia"/>
                <w:color w:val="auto"/>
                <w:spacing w:val="0"/>
                <w:kern w:val="0"/>
                <w:sz w:val="21"/>
                <w:szCs w:val="21"/>
                <w:highlight w:val="none"/>
                <w:lang w:val="en-US" w:eastAsia="zh-CN" w:bidi="ar"/>
              </w:rPr>
            </w:pPr>
            <w:r>
              <w:rPr>
                <w:rFonts w:hint="eastAsia" w:asciiTheme="minorEastAsia" w:hAnsiTheme="minorEastAsia" w:eastAsiaTheme="minorEastAsia" w:cstheme="minorEastAsia"/>
                <w:color w:val="auto"/>
                <w:spacing w:val="0"/>
                <w:kern w:val="0"/>
                <w:sz w:val="21"/>
                <w:szCs w:val="21"/>
                <w:highlight w:val="none"/>
                <w:lang w:val="en-US" w:eastAsia="zh-CN" w:bidi="ar"/>
              </w:rPr>
              <w:t>②若本款第①点规定方式为“无”，则按照下列方式确定：无。</w:t>
            </w:r>
          </w:p>
          <w:p>
            <w:pPr>
              <w:pStyle w:val="9"/>
              <w:keepNext w:val="0"/>
              <w:keepLines w:val="0"/>
              <w:widowControl/>
              <w:suppressLineNumbers w:val="0"/>
              <w:wordWrap w:val="0"/>
              <w:spacing w:before="0" w:beforeAutospacing="0" w:after="0" w:afterAutospacing="0"/>
              <w:ind w:left="0" w:right="0"/>
              <w:rPr>
                <w:rFonts w:hint="eastAsia" w:asciiTheme="minorEastAsia" w:hAnsiTheme="minorEastAsia" w:eastAsiaTheme="minorEastAsia" w:cstheme="minorEastAsia"/>
                <w:color w:val="auto"/>
                <w:spacing w:val="0"/>
                <w:kern w:val="0"/>
                <w:sz w:val="21"/>
                <w:szCs w:val="21"/>
                <w:highlight w:val="none"/>
                <w:lang w:val="en-US" w:eastAsia="zh-CN" w:bidi="ar"/>
              </w:rPr>
            </w:pPr>
            <w:r>
              <w:rPr>
                <w:rFonts w:hint="eastAsia" w:asciiTheme="minorEastAsia" w:hAnsiTheme="minorEastAsia" w:eastAsiaTheme="minorEastAsia" w:cstheme="minorEastAsia"/>
                <w:color w:val="auto"/>
                <w:spacing w:val="0"/>
                <w:kern w:val="0"/>
                <w:sz w:val="21"/>
                <w:szCs w:val="21"/>
                <w:highlight w:val="none"/>
                <w:lang w:val="en-US" w:eastAsia="zh-CN" w:bidi="ar"/>
              </w:rPr>
              <w:t>③若本款第①、②点规定方式均为“无”，则按照下列方式确定：随机抽取。</w:t>
            </w:r>
          </w:p>
          <w:p>
            <w:pPr>
              <w:pStyle w:val="9"/>
              <w:keepNext w:val="0"/>
              <w:keepLines w:val="0"/>
              <w:widowControl/>
              <w:suppressLineNumbers w:val="0"/>
              <w:wordWrap w:val="0"/>
              <w:spacing w:before="0" w:beforeAutospacing="0" w:after="0" w:afterAutospacing="0"/>
              <w:ind w:left="0" w:right="0"/>
              <w:rPr>
                <w:rFonts w:hint="eastAsia" w:asciiTheme="minorEastAsia" w:hAnsiTheme="minorEastAsia" w:eastAsiaTheme="minorEastAsia" w:cstheme="minorEastAsia"/>
                <w:color w:val="auto"/>
                <w:spacing w:val="0"/>
                <w:kern w:val="0"/>
                <w:sz w:val="21"/>
                <w:szCs w:val="21"/>
                <w:highlight w:val="none"/>
                <w:lang w:val="en-US" w:eastAsia="zh-CN" w:bidi="ar"/>
              </w:rPr>
            </w:pPr>
            <w:r>
              <w:rPr>
                <w:rFonts w:hint="eastAsia" w:asciiTheme="minorEastAsia" w:hAnsiTheme="minorEastAsia" w:eastAsiaTheme="minorEastAsia" w:cstheme="minorEastAsia"/>
                <w:color w:val="auto"/>
                <w:spacing w:val="0"/>
                <w:kern w:val="0"/>
                <w:sz w:val="21"/>
                <w:szCs w:val="21"/>
                <w:highlight w:val="none"/>
                <w:lang w:val="en-US" w:eastAsia="zh-CN" w:bidi="ar"/>
              </w:rPr>
              <w:t>（3）本项目确定的中标人家数：本项目确定项目包1中标人数为1家；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blCellSpacing w:w="15" w:type="dxa"/>
        </w:trPr>
        <w:tc>
          <w:tcPr>
            <w:tcW w:w="0" w:type="auto"/>
            <w:tcBorders>
              <w:tl2br w:val="nil"/>
              <w:tr2bl w:val="nil"/>
            </w:tcBorders>
            <w:shd w:val="clear" w:color="auto" w:fill="auto"/>
            <w:vAlign w:val="center"/>
          </w:tcPr>
          <w:p>
            <w:pPr>
              <w:keepNext w:val="0"/>
              <w:keepLines w:val="0"/>
              <w:widowControl/>
              <w:suppressLineNumbers w:val="0"/>
              <w:wordWrap w:val="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val="en-US" w:eastAsia="zh-CN" w:bidi="ar"/>
              </w:rPr>
              <w:t>7</w:t>
            </w:r>
          </w:p>
        </w:tc>
        <w:tc>
          <w:tcPr>
            <w:tcW w:w="0" w:type="auto"/>
            <w:tcBorders>
              <w:tl2br w:val="nil"/>
              <w:tr2bl w:val="nil"/>
            </w:tcBorders>
            <w:shd w:val="clear" w:color="auto" w:fill="auto"/>
            <w:vAlign w:val="center"/>
          </w:tcPr>
          <w:p>
            <w:pPr>
              <w:keepNext w:val="0"/>
              <w:keepLines w:val="0"/>
              <w:widowControl/>
              <w:suppressLineNumbers w:val="0"/>
              <w:wordWrap w:val="0"/>
              <w:jc w:val="left"/>
              <w:rPr>
                <w:rFonts w:hint="eastAsia" w:asciiTheme="minorEastAsia" w:hAnsiTheme="minorEastAsia" w:eastAsiaTheme="minorEastAsia" w:cstheme="minorEastAsia"/>
                <w:color w:val="auto"/>
                <w:spacing w:val="0"/>
                <w:kern w:val="0"/>
                <w:sz w:val="21"/>
                <w:szCs w:val="21"/>
                <w:highlight w:val="none"/>
                <w:lang w:val="en-US" w:eastAsia="zh-CN" w:bidi="ar"/>
              </w:rPr>
            </w:pPr>
            <w:r>
              <w:rPr>
                <w:rFonts w:hint="eastAsia" w:asciiTheme="minorEastAsia" w:hAnsiTheme="minorEastAsia" w:eastAsiaTheme="minorEastAsia" w:cstheme="minorEastAsia"/>
                <w:color w:val="auto"/>
                <w:spacing w:val="0"/>
                <w:kern w:val="0"/>
                <w:sz w:val="21"/>
                <w:szCs w:val="21"/>
                <w:highlight w:val="none"/>
                <w:lang w:val="en-US" w:eastAsia="zh-CN" w:bidi="ar"/>
              </w:rPr>
              <w:t>13.2</w:t>
            </w:r>
          </w:p>
        </w:tc>
        <w:tc>
          <w:tcPr>
            <w:tcW w:w="0" w:type="auto"/>
            <w:tcBorders>
              <w:tl2br w:val="nil"/>
              <w:tr2bl w:val="nil"/>
            </w:tcBorders>
            <w:shd w:val="clear" w:color="auto" w:fill="auto"/>
            <w:vAlign w:val="center"/>
          </w:tcPr>
          <w:p>
            <w:pPr>
              <w:keepNext w:val="0"/>
              <w:keepLines w:val="0"/>
              <w:widowControl/>
              <w:suppressLineNumbers w:val="0"/>
              <w:wordWrap w:val="0"/>
              <w:jc w:val="left"/>
              <w:rPr>
                <w:rFonts w:hint="eastAsia" w:asciiTheme="minorEastAsia" w:hAnsiTheme="minorEastAsia" w:eastAsiaTheme="minorEastAsia" w:cstheme="minorEastAsia"/>
                <w:color w:val="auto"/>
                <w:spacing w:val="0"/>
                <w:kern w:val="0"/>
                <w:sz w:val="21"/>
                <w:szCs w:val="21"/>
                <w:highlight w:val="none"/>
                <w:lang w:val="en-US" w:eastAsia="zh-CN" w:bidi="ar"/>
              </w:rPr>
            </w:pPr>
            <w:r>
              <w:rPr>
                <w:rFonts w:hint="eastAsia" w:asciiTheme="minorEastAsia" w:hAnsiTheme="minorEastAsia" w:eastAsiaTheme="minorEastAsia" w:cstheme="minorEastAsia"/>
                <w:color w:val="auto"/>
                <w:spacing w:val="0"/>
                <w:kern w:val="0"/>
                <w:sz w:val="21"/>
                <w:szCs w:val="21"/>
                <w:highlight w:val="none"/>
                <w:lang w:val="en-US" w:eastAsia="zh-CN" w:bidi="ar"/>
              </w:rPr>
              <w:t>合同签订时限：自中标通知书发出之日起30个日历日内。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blCellSpacing w:w="15" w:type="dxa"/>
        </w:trPr>
        <w:tc>
          <w:tcPr>
            <w:tcW w:w="0" w:type="auto"/>
            <w:tcBorders>
              <w:tl2br w:val="nil"/>
              <w:tr2bl w:val="nil"/>
            </w:tcBorders>
            <w:shd w:val="clear" w:color="auto" w:fill="auto"/>
            <w:tcMar>
              <w:top w:w="0" w:type="dxa"/>
              <w:left w:w="70" w:type="dxa"/>
              <w:bottom w:w="0" w:type="dxa"/>
              <w:right w:w="70" w:type="dxa"/>
            </w:tcMar>
            <w:vAlign w:val="center"/>
          </w:tcPr>
          <w:p>
            <w:pPr>
              <w:pStyle w:val="9"/>
              <w:keepNext w:val="0"/>
              <w:keepLines w:val="0"/>
              <w:widowControl/>
              <w:suppressLineNumbers w:val="0"/>
              <w:wordWrap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8</w:t>
            </w:r>
          </w:p>
        </w:tc>
        <w:tc>
          <w:tcPr>
            <w:tcW w:w="0" w:type="auto"/>
            <w:tcBorders>
              <w:tl2br w:val="nil"/>
              <w:tr2bl w:val="nil"/>
            </w:tcBorders>
            <w:shd w:val="clear" w:color="auto" w:fill="auto"/>
            <w:tcMar>
              <w:top w:w="0" w:type="dxa"/>
              <w:left w:w="70" w:type="dxa"/>
              <w:bottom w:w="0" w:type="dxa"/>
              <w:right w:w="70" w:type="dxa"/>
            </w:tcMar>
            <w:vAlign w:val="center"/>
          </w:tcPr>
          <w:p>
            <w:pPr>
              <w:pStyle w:val="9"/>
              <w:keepNext w:val="0"/>
              <w:keepLines w:val="0"/>
              <w:widowControl/>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0"/>
                <w:sz w:val="21"/>
                <w:szCs w:val="21"/>
                <w:highlight w:val="none"/>
              </w:rPr>
              <w:t> 15.1-（2）</w:t>
            </w:r>
          </w:p>
        </w:tc>
        <w:tc>
          <w:tcPr>
            <w:tcW w:w="0" w:type="auto"/>
            <w:tcBorders>
              <w:tl2br w:val="nil"/>
              <w:tr2bl w:val="nil"/>
            </w:tcBorders>
            <w:shd w:val="clear" w:color="auto" w:fill="auto"/>
            <w:tcMar>
              <w:top w:w="0" w:type="dxa"/>
              <w:left w:w="70" w:type="dxa"/>
              <w:bottom w:w="0" w:type="dxa"/>
              <w:right w:w="70" w:type="dxa"/>
            </w:tcMar>
            <w:vAlign w:val="center"/>
          </w:tcPr>
          <w:p>
            <w:pPr>
              <w:pStyle w:val="9"/>
              <w:keepNext w:val="0"/>
              <w:keepLines w:val="0"/>
              <w:widowControl/>
              <w:suppressLineNumbers w:val="0"/>
              <w:wordWrap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r>
              <w:rPr>
                <w:rStyle w:val="13"/>
                <w:rFonts w:hint="eastAsia" w:asciiTheme="minorEastAsia" w:hAnsiTheme="minorEastAsia" w:eastAsiaTheme="minorEastAsia" w:cstheme="minorEastAsia"/>
                <w:color w:val="auto"/>
                <w:spacing w:val="0"/>
                <w:sz w:val="21"/>
                <w:szCs w:val="21"/>
                <w:highlight w:val="none"/>
              </w:rPr>
              <w:t>质疑函原件应采用下列方式提交：</w:t>
            </w:r>
            <w:r>
              <w:rPr>
                <w:rFonts w:hint="eastAsia" w:asciiTheme="minorEastAsia" w:hAnsiTheme="minorEastAsia" w:eastAsiaTheme="minorEastAsia" w:cstheme="minorEastAsia"/>
                <w:color w:val="auto"/>
                <w:spacing w:val="0"/>
                <w:sz w:val="21"/>
                <w:szCs w:val="21"/>
                <w:highlight w:val="none"/>
              </w:rPr>
              <w:t>书面形式。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blCellSpacing w:w="15" w:type="dxa"/>
        </w:trPr>
        <w:tc>
          <w:tcPr>
            <w:tcW w:w="0" w:type="auto"/>
            <w:tcBorders>
              <w:tl2br w:val="nil"/>
              <w:tr2bl w:val="nil"/>
            </w:tcBorders>
            <w:shd w:val="clear" w:color="auto" w:fill="auto"/>
            <w:tcMar>
              <w:top w:w="0" w:type="dxa"/>
              <w:left w:w="70" w:type="dxa"/>
              <w:bottom w:w="0" w:type="dxa"/>
              <w:right w:w="70" w:type="dxa"/>
            </w:tcMar>
            <w:vAlign w:val="center"/>
          </w:tcPr>
          <w:p>
            <w:pPr>
              <w:pStyle w:val="9"/>
              <w:keepNext w:val="0"/>
              <w:keepLines w:val="0"/>
              <w:widowControl/>
              <w:suppressLineNumbers w:val="0"/>
              <w:wordWrap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9</w:t>
            </w:r>
          </w:p>
        </w:tc>
        <w:tc>
          <w:tcPr>
            <w:tcW w:w="0" w:type="auto"/>
            <w:tcBorders>
              <w:tl2br w:val="nil"/>
              <w:tr2bl w:val="nil"/>
            </w:tcBorders>
            <w:shd w:val="clear" w:color="auto" w:fill="auto"/>
            <w:tcMar>
              <w:top w:w="0" w:type="dxa"/>
              <w:left w:w="70" w:type="dxa"/>
              <w:bottom w:w="0" w:type="dxa"/>
              <w:right w:w="70" w:type="dxa"/>
            </w:tcMar>
            <w:vAlign w:val="center"/>
          </w:tcPr>
          <w:p>
            <w:pPr>
              <w:pStyle w:val="9"/>
              <w:keepNext w:val="0"/>
              <w:keepLines w:val="0"/>
              <w:widowControl/>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0"/>
                <w:sz w:val="21"/>
                <w:szCs w:val="21"/>
                <w:highlight w:val="none"/>
              </w:rPr>
              <w:t> </w:t>
            </w:r>
          </w:p>
          <w:p>
            <w:pPr>
              <w:pStyle w:val="9"/>
              <w:keepNext w:val="0"/>
              <w:keepLines w:val="0"/>
              <w:widowControl/>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0"/>
                <w:sz w:val="21"/>
                <w:szCs w:val="21"/>
                <w:highlight w:val="none"/>
              </w:rPr>
              <w:t>   15.4</w:t>
            </w:r>
          </w:p>
          <w:p>
            <w:pPr>
              <w:pStyle w:val="9"/>
              <w:keepNext w:val="0"/>
              <w:keepLines w:val="0"/>
              <w:widowControl/>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0"/>
                <w:sz w:val="21"/>
                <w:szCs w:val="21"/>
                <w:highlight w:val="none"/>
              </w:rPr>
              <w:t> </w:t>
            </w:r>
          </w:p>
          <w:p>
            <w:pPr>
              <w:pStyle w:val="9"/>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0"/>
                <w:sz w:val="21"/>
                <w:szCs w:val="21"/>
                <w:highlight w:val="none"/>
              </w:rPr>
              <w:t> </w:t>
            </w:r>
          </w:p>
        </w:tc>
        <w:tc>
          <w:tcPr>
            <w:tcW w:w="0" w:type="auto"/>
            <w:tcBorders>
              <w:tl2br w:val="nil"/>
              <w:tr2bl w:val="nil"/>
            </w:tcBorders>
            <w:shd w:val="clear" w:color="auto" w:fill="auto"/>
            <w:tcMar>
              <w:top w:w="0" w:type="dxa"/>
              <w:left w:w="70" w:type="dxa"/>
              <w:bottom w:w="0" w:type="dxa"/>
              <w:right w:w="70" w:type="dxa"/>
            </w:tcMar>
            <w:vAlign w:val="center"/>
          </w:tcPr>
          <w:p>
            <w:pPr>
              <w:pStyle w:val="9"/>
              <w:keepNext w:val="0"/>
              <w:keepLines w:val="0"/>
              <w:widowControl/>
              <w:suppressLineNumbers w:val="0"/>
              <w:wordWrap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r>
              <w:rPr>
                <w:rStyle w:val="13"/>
                <w:rFonts w:hint="eastAsia" w:asciiTheme="minorEastAsia" w:hAnsiTheme="minorEastAsia" w:eastAsiaTheme="minorEastAsia" w:cstheme="minorEastAsia"/>
                <w:color w:val="auto"/>
                <w:spacing w:val="0"/>
                <w:sz w:val="21"/>
                <w:szCs w:val="21"/>
                <w:highlight w:val="none"/>
              </w:rPr>
              <w:t>招标文件的质疑</w:t>
            </w:r>
          </w:p>
          <w:p>
            <w:pPr>
              <w:pStyle w:val="9"/>
              <w:keepNext w:val="0"/>
              <w:keepLines w:val="0"/>
              <w:widowControl/>
              <w:suppressLineNumbers w:val="0"/>
              <w:wordWrap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0"/>
                <w:sz w:val="21"/>
                <w:szCs w:val="21"/>
                <w:highlight w:val="none"/>
              </w:rPr>
              <w:t>（1）潜在投标人可在质疑时效期间内对招标文件以书面形式提出质疑。</w:t>
            </w:r>
          </w:p>
          <w:p>
            <w:pPr>
              <w:pStyle w:val="9"/>
              <w:keepNext w:val="0"/>
              <w:keepLines w:val="0"/>
              <w:widowControl/>
              <w:suppressLineNumbers w:val="0"/>
              <w:wordWrap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0"/>
                <w:sz w:val="21"/>
                <w:szCs w:val="21"/>
                <w:highlight w:val="none"/>
              </w:rPr>
              <w:t>（2）质疑时效期间：应在依法获取招标文件之日起7个工作日内向</w:t>
            </w:r>
            <w:r>
              <w:rPr>
                <w:rFonts w:hint="eastAsia" w:asciiTheme="minorEastAsia" w:hAnsiTheme="minorEastAsia" w:eastAsiaTheme="minorEastAsia" w:cstheme="minorEastAsia"/>
                <w:color w:val="auto"/>
                <w:spacing w:val="0"/>
                <w:sz w:val="21"/>
                <w:szCs w:val="21"/>
                <w:highlight w:val="none"/>
                <w:lang w:eastAsia="zh-CN"/>
              </w:rPr>
              <w:t>福建鑫隆泰工程管理有限公司</w:t>
            </w:r>
            <w:r>
              <w:rPr>
                <w:rFonts w:hint="eastAsia" w:asciiTheme="minorEastAsia" w:hAnsiTheme="minorEastAsia" w:eastAsiaTheme="minorEastAsia" w:cstheme="minorEastAsia"/>
                <w:color w:val="auto"/>
                <w:spacing w:val="0"/>
                <w:sz w:val="21"/>
                <w:szCs w:val="21"/>
                <w:highlight w:val="none"/>
              </w:rPr>
              <w:t>提出，依法获取招标文件的时间以福建省政府采购网上公开信息系统记载的为准。</w:t>
            </w:r>
          </w:p>
          <w:p>
            <w:pPr>
              <w:pStyle w:val="9"/>
              <w:keepNext w:val="0"/>
              <w:keepLines w:val="0"/>
              <w:widowControl/>
              <w:suppressLineNumbers w:val="0"/>
              <w:wordWrap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r>
              <w:rPr>
                <w:rStyle w:val="13"/>
                <w:rFonts w:hint="eastAsia" w:asciiTheme="minorEastAsia" w:hAnsiTheme="minorEastAsia" w:eastAsiaTheme="minorEastAsia" w:cstheme="minorEastAsia"/>
                <w:color w:val="auto"/>
                <w:spacing w:val="0"/>
                <w:sz w:val="21"/>
                <w:szCs w:val="21"/>
                <w:highlight w:val="none"/>
              </w:rPr>
              <w:t>※除上述规定外，对招标文件提出的质疑还应符合招标文件第三章第15.1条的有关规定。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blCellSpacing w:w="15" w:type="dxa"/>
        </w:trPr>
        <w:tc>
          <w:tcPr>
            <w:tcW w:w="0" w:type="auto"/>
            <w:tcBorders>
              <w:tl2br w:val="nil"/>
              <w:tr2bl w:val="nil"/>
            </w:tcBorders>
            <w:shd w:val="clear" w:color="auto" w:fill="auto"/>
            <w:tcMar>
              <w:top w:w="0" w:type="dxa"/>
              <w:left w:w="70" w:type="dxa"/>
              <w:bottom w:w="0" w:type="dxa"/>
              <w:right w:w="70" w:type="dxa"/>
            </w:tcMar>
            <w:vAlign w:val="center"/>
          </w:tcPr>
          <w:p>
            <w:pPr>
              <w:pStyle w:val="9"/>
              <w:keepNext w:val="0"/>
              <w:keepLines w:val="0"/>
              <w:widowControl/>
              <w:suppressLineNumbers w:val="0"/>
              <w:wordWrap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0"/>
                <w:sz w:val="21"/>
                <w:szCs w:val="21"/>
                <w:highlight w:val="none"/>
              </w:rPr>
              <w:t>10</w:t>
            </w:r>
          </w:p>
        </w:tc>
        <w:tc>
          <w:tcPr>
            <w:tcW w:w="0" w:type="auto"/>
            <w:tcBorders>
              <w:tl2br w:val="nil"/>
              <w:tr2bl w:val="nil"/>
            </w:tcBorders>
            <w:shd w:val="clear" w:color="auto" w:fill="auto"/>
            <w:tcMar>
              <w:top w:w="0" w:type="dxa"/>
              <w:left w:w="70" w:type="dxa"/>
              <w:bottom w:w="0" w:type="dxa"/>
              <w:right w:w="70" w:type="dxa"/>
            </w:tcMar>
            <w:vAlign w:val="center"/>
          </w:tcPr>
          <w:p>
            <w:pPr>
              <w:pStyle w:val="9"/>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0"/>
                <w:sz w:val="21"/>
                <w:szCs w:val="21"/>
                <w:highlight w:val="none"/>
              </w:rPr>
              <w:t>16.1</w:t>
            </w:r>
          </w:p>
        </w:tc>
        <w:tc>
          <w:tcPr>
            <w:tcW w:w="0" w:type="auto"/>
            <w:tcBorders>
              <w:tl2br w:val="nil"/>
              <w:tr2bl w:val="nil"/>
            </w:tcBorders>
            <w:shd w:val="clear" w:color="auto" w:fill="auto"/>
            <w:tcMar>
              <w:top w:w="0" w:type="dxa"/>
              <w:left w:w="70" w:type="dxa"/>
              <w:bottom w:w="0" w:type="dxa"/>
              <w:right w:w="70" w:type="dxa"/>
            </w:tcMar>
            <w:vAlign w:val="center"/>
          </w:tcPr>
          <w:p>
            <w:pPr>
              <w:pStyle w:val="9"/>
              <w:keepNext w:val="0"/>
              <w:keepLines w:val="0"/>
              <w:widowControl/>
              <w:suppressLineNumbers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r>
              <w:rPr>
                <w:rStyle w:val="13"/>
                <w:rFonts w:hint="eastAsia" w:asciiTheme="minorEastAsia" w:hAnsiTheme="minorEastAsia" w:eastAsiaTheme="minorEastAsia" w:cstheme="minorEastAsia"/>
                <w:color w:val="auto"/>
                <w:spacing w:val="0"/>
                <w:sz w:val="21"/>
                <w:szCs w:val="21"/>
                <w:highlight w:val="none"/>
              </w:rPr>
              <w:t>监督管理部门：</w:t>
            </w:r>
            <w:r>
              <w:rPr>
                <w:rFonts w:hint="eastAsia" w:asciiTheme="minorEastAsia" w:hAnsiTheme="minorEastAsia" w:eastAsiaTheme="minorEastAsia" w:cstheme="minorEastAsia"/>
                <w:color w:val="auto"/>
                <w:spacing w:val="0"/>
                <w:sz w:val="21"/>
                <w:szCs w:val="21"/>
                <w:highlight w:val="none"/>
              </w:rPr>
              <w:t>福州市仓山区财政局</w:t>
            </w:r>
            <w:r>
              <w:rPr>
                <w:rStyle w:val="13"/>
                <w:rFonts w:hint="eastAsia" w:asciiTheme="minorEastAsia" w:hAnsiTheme="minorEastAsia" w:eastAsiaTheme="minorEastAsia" w:cstheme="minorEastAsia"/>
                <w:color w:val="auto"/>
                <w:spacing w:val="0"/>
                <w:sz w:val="21"/>
                <w:szCs w:val="21"/>
                <w:highlight w:val="none"/>
              </w:rPr>
              <w:t>（仅限依法进行政府采购的货物或服务类项目）</w:t>
            </w:r>
            <w:r>
              <w:rPr>
                <w:rFonts w:hint="eastAsia" w:asciiTheme="minorEastAsia" w:hAnsiTheme="minorEastAsia" w:eastAsiaTheme="minorEastAsia" w:cstheme="minorEastAsia"/>
                <w:color w:val="auto"/>
                <w:spacing w:val="0"/>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blCellSpacing w:w="15" w:type="dxa"/>
        </w:trPr>
        <w:tc>
          <w:tcPr>
            <w:tcW w:w="0" w:type="auto"/>
            <w:tcBorders>
              <w:tl2br w:val="nil"/>
              <w:tr2bl w:val="nil"/>
            </w:tcBorders>
            <w:shd w:val="clear" w:color="auto" w:fill="auto"/>
            <w:tcMar>
              <w:top w:w="0" w:type="dxa"/>
              <w:left w:w="70" w:type="dxa"/>
              <w:bottom w:w="0" w:type="dxa"/>
              <w:right w:w="70" w:type="dxa"/>
            </w:tcMar>
            <w:vAlign w:val="center"/>
          </w:tcPr>
          <w:p>
            <w:pPr>
              <w:pStyle w:val="9"/>
              <w:keepNext w:val="0"/>
              <w:keepLines w:val="0"/>
              <w:widowControl/>
              <w:suppressLineNumbers w:val="0"/>
              <w:wordWrap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0"/>
                <w:sz w:val="21"/>
                <w:szCs w:val="21"/>
                <w:highlight w:val="none"/>
              </w:rPr>
              <w:t>11</w:t>
            </w:r>
          </w:p>
        </w:tc>
        <w:tc>
          <w:tcPr>
            <w:tcW w:w="0" w:type="auto"/>
            <w:tcBorders>
              <w:tl2br w:val="nil"/>
              <w:tr2bl w:val="nil"/>
            </w:tcBorders>
            <w:shd w:val="clear" w:color="auto" w:fill="auto"/>
            <w:tcMar>
              <w:top w:w="0" w:type="dxa"/>
              <w:left w:w="70" w:type="dxa"/>
              <w:bottom w:w="0" w:type="dxa"/>
              <w:right w:w="70" w:type="dxa"/>
            </w:tcMar>
            <w:vAlign w:val="center"/>
          </w:tcPr>
          <w:p>
            <w:pPr>
              <w:pStyle w:val="9"/>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0"/>
                <w:sz w:val="21"/>
                <w:szCs w:val="21"/>
                <w:highlight w:val="none"/>
              </w:rPr>
              <w:t>18.1</w:t>
            </w:r>
          </w:p>
        </w:tc>
        <w:tc>
          <w:tcPr>
            <w:tcW w:w="0" w:type="auto"/>
            <w:tcBorders>
              <w:tl2br w:val="nil"/>
              <w:tr2bl w:val="nil"/>
            </w:tcBorders>
            <w:shd w:val="clear" w:color="auto" w:fill="auto"/>
            <w:tcMar>
              <w:top w:w="0" w:type="dxa"/>
              <w:left w:w="70" w:type="dxa"/>
              <w:bottom w:w="0" w:type="dxa"/>
              <w:right w:w="70" w:type="dxa"/>
            </w:tcMar>
            <w:vAlign w:val="center"/>
          </w:tcPr>
          <w:p>
            <w:pPr>
              <w:pStyle w:val="9"/>
              <w:keepNext w:val="0"/>
              <w:keepLines w:val="0"/>
              <w:widowControl/>
              <w:suppressLineNumbers w:val="0"/>
              <w:wordWrap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r>
              <w:rPr>
                <w:rStyle w:val="13"/>
                <w:rFonts w:hint="eastAsia" w:asciiTheme="minorEastAsia" w:hAnsiTheme="minorEastAsia" w:eastAsiaTheme="minorEastAsia" w:cstheme="minorEastAsia"/>
                <w:color w:val="auto"/>
                <w:spacing w:val="0"/>
                <w:sz w:val="21"/>
                <w:szCs w:val="21"/>
                <w:highlight w:val="none"/>
              </w:rPr>
              <w:t>财政部和福建省财政厅指定的政府采购信息发布媒体（以下简称：“指定媒体”）：</w:t>
            </w:r>
          </w:p>
          <w:p>
            <w:pPr>
              <w:pStyle w:val="9"/>
              <w:keepNext w:val="0"/>
              <w:keepLines w:val="0"/>
              <w:widowControl/>
              <w:suppressLineNumbers w:val="0"/>
              <w:wordWrap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0"/>
                <w:sz w:val="21"/>
                <w:szCs w:val="21"/>
                <w:highlight w:val="none"/>
              </w:rPr>
              <w:t>（1）中国政府采购网，网址www.ccgp.gov.cn</w:t>
            </w:r>
            <w:r>
              <w:rPr>
                <w:rFonts w:hint="eastAsia" w:asciiTheme="minorEastAsia" w:hAnsiTheme="minorEastAsia" w:eastAsiaTheme="minorEastAsia" w:cstheme="minorEastAsia"/>
                <w:color w:val="auto"/>
                <w:sz w:val="21"/>
                <w:szCs w:val="21"/>
                <w:highlight w:val="none"/>
              </w:rPr>
              <w:t>。</w:t>
            </w:r>
          </w:p>
          <w:p>
            <w:pPr>
              <w:pStyle w:val="9"/>
              <w:keepNext w:val="0"/>
              <w:keepLines w:val="0"/>
              <w:widowControl/>
              <w:suppressLineNumbers w:val="0"/>
              <w:wordWrap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0"/>
                <w:sz w:val="21"/>
                <w:szCs w:val="21"/>
                <w:highlight w:val="none"/>
              </w:rPr>
              <w:t>（2）中国政府采购网福建分网（福建省政府采购网），网址zfcg.czt.fujian.gov.cn</w:t>
            </w:r>
            <w:r>
              <w:rPr>
                <w:rFonts w:hint="eastAsia" w:asciiTheme="minorEastAsia" w:hAnsiTheme="minorEastAsia" w:eastAsiaTheme="minorEastAsia" w:cstheme="minorEastAsia"/>
                <w:color w:val="auto"/>
                <w:sz w:val="21"/>
                <w:szCs w:val="21"/>
                <w:highlight w:val="none"/>
              </w:rPr>
              <w:t>。</w:t>
            </w:r>
          </w:p>
          <w:p>
            <w:pPr>
              <w:pStyle w:val="9"/>
              <w:keepNext w:val="0"/>
              <w:keepLines w:val="0"/>
              <w:widowControl/>
              <w:suppressLineNumbers w:val="0"/>
              <w:wordWrap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r>
              <w:rPr>
                <w:rStyle w:val="13"/>
                <w:rFonts w:hint="eastAsia" w:asciiTheme="minorEastAsia" w:hAnsiTheme="minorEastAsia" w:eastAsiaTheme="minorEastAsia" w:cstheme="minorEastAsia"/>
                <w:color w:val="auto"/>
                <w:spacing w:val="0"/>
                <w:sz w:val="21"/>
                <w:szCs w:val="21"/>
                <w:highlight w:val="none"/>
              </w:rPr>
              <w:t>※若出现上述指定媒体信息不一致情形，应以中国政府采购网福建分网（福建省政府采购网）发布的为准。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blCellSpacing w:w="15" w:type="dxa"/>
        </w:trPr>
        <w:tc>
          <w:tcPr>
            <w:tcW w:w="0" w:type="auto"/>
            <w:tcBorders>
              <w:tl2br w:val="nil"/>
              <w:tr2bl w:val="nil"/>
            </w:tcBorders>
            <w:shd w:val="clear" w:color="auto" w:fill="auto"/>
            <w:tcMar>
              <w:top w:w="0" w:type="dxa"/>
              <w:left w:w="70" w:type="dxa"/>
              <w:bottom w:w="0" w:type="dxa"/>
              <w:right w:w="70" w:type="dxa"/>
            </w:tcMar>
            <w:vAlign w:val="center"/>
          </w:tcPr>
          <w:p>
            <w:pPr>
              <w:pStyle w:val="9"/>
              <w:keepNext w:val="0"/>
              <w:keepLines w:val="0"/>
              <w:widowControl/>
              <w:suppressLineNumbers w:val="0"/>
              <w:wordWrap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0"/>
                <w:sz w:val="21"/>
                <w:szCs w:val="21"/>
                <w:highlight w:val="none"/>
              </w:rPr>
              <w:t>12</w:t>
            </w:r>
          </w:p>
        </w:tc>
        <w:tc>
          <w:tcPr>
            <w:tcW w:w="0" w:type="auto"/>
            <w:tcBorders>
              <w:tl2br w:val="nil"/>
              <w:tr2bl w:val="nil"/>
            </w:tcBorders>
            <w:shd w:val="clear" w:color="auto" w:fill="auto"/>
            <w:tcMar>
              <w:top w:w="0" w:type="dxa"/>
              <w:left w:w="70" w:type="dxa"/>
              <w:bottom w:w="0" w:type="dxa"/>
              <w:right w:w="70" w:type="dxa"/>
            </w:tcMar>
            <w:vAlign w:val="center"/>
          </w:tcPr>
          <w:p>
            <w:pPr>
              <w:pStyle w:val="9"/>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0"/>
                <w:sz w:val="21"/>
                <w:szCs w:val="21"/>
                <w:highlight w:val="none"/>
              </w:rPr>
              <w:t>19</w:t>
            </w:r>
          </w:p>
        </w:tc>
        <w:tc>
          <w:tcPr>
            <w:tcW w:w="0" w:type="auto"/>
            <w:tcBorders>
              <w:tl2br w:val="nil"/>
              <w:tr2bl w:val="nil"/>
            </w:tcBorders>
            <w:shd w:val="clear" w:color="auto" w:fill="auto"/>
            <w:tcMar>
              <w:top w:w="0" w:type="dxa"/>
              <w:left w:w="70" w:type="dxa"/>
              <w:bottom w:w="0" w:type="dxa"/>
              <w:right w:w="70" w:type="dxa"/>
            </w:tcMar>
            <w:vAlign w:val="center"/>
          </w:tcPr>
          <w:p>
            <w:pPr>
              <w:pStyle w:val="9"/>
              <w:keepNext w:val="0"/>
              <w:keepLines w:val="0"/>
              <w:widowControl/>
              <w:suppressLineNumbers w:val="0"/>
              <w:wordWrap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r>
              <w:rPr>
                <w:rStyle w:val="13"/>
                <w:rFonts w:hint="eastAsia" w:asciiTheme="minorEastAsia" w:hAnsiTheme="minorEastAsia" w:eastAsiaTheme="minorEastAsia" w:cstheme="minorEastAsia"/>
                <w:color w:val="auto"/>
                <w:spacing w:val="0"/>
                <w:sz w:val="21"/>
                <w:szCs w:val="21"/>
                <w:highlight w:val="none"/>
              </w:rPr>
              <w:t>其他事项：</w:t>
            </w:r>
          </w:p>
          <w:p>
            <w:pPr>
              <w:pStyle w:val="9"/>
              <w:keepNext w:val="0"/>
              <w:keepLines w:val="0"/>
              <w:widowControl/>
              <w:numPr>
                <w:ilvl w:val="0"/>
                <w:numId w:val="1"/>
              </w:numPr>
              <w:suppressLineNumbers w:val="0"/>
              <w:wordWrap w:val="0"/>
              <w:spacing w:before="0" w:beforeAutospacing="0" w:after="0" w:afterAutospacing="0"/>
              <w:ind w:left="0" w:right="0"/>
              <w:rPr>
                <w:rFonts w:hint="eastAsia" w:asciiTheme="minorEastAsia" w:hAnsiTheme="minorEastAsia" w:eastAsiaTheme="minorEastAsia" w:cstheme="minorEastAsia"/>
                <w:color w:val="auto"/>
                <w:spacing w:val="0"/>
                <w:sz w:val="21"/>
                <w:szCs w:val="21"/>
                <w:highlight w:val="none"/>
              </w:rPr>
            </w:pPr>
            <w:r>
              <w:rPr>
                <w:rStyle w:val="13"/>
                <w:rFonts w:hint="eastAsia" w:asciiTheme="minorEastAsia" w:hAnsiTheme="minorEastAsia" w:eastAsiaTheme="minorEastAsia" w:cstheme="minorEastAsia"/>
                <w:color w:val="auto"/>
                <w:spacing w:val="0"/>
                <w:sz w:val="21"/>
                <w:szCs w:val="21"/>
                <w:highlight w:val="none"/>
              </w:rPr>
              <w:t>本项目代理服务费由</w:t>
            </w:r>
            <w:r>
              <w:rPr>
                <w:rFonts w:hint="eastAsia" w:asciiTheme="minorEastAsia" w:hAnsiTheme="minorEastAsia" w:eastAsiaTheme="minorEastAsia" w:cstheme="minorEastAsia"/>
                <w:color w:val="auto"/>
                <w:spacing w:val="0"/>
                <w:sz w:val="21"/>
                <w:szCs w:val="21"/>
                <w:highlight w:val="none"/>
              </w:rPr>
              <w:t>中标人</w:t>
            </w:r>
            <w:r>
              <w:rPr>
                <w:rStyle w:val="13"/>
                <w:rFonts w:hint="eastAsia" w:asciiTheme="minorEastAsia" w:hAnsiTheme="minorEastAsia" w:eastAsiaTheme="minorEastAsia" w:cstheme="minorEastAsia"/>
                <w:color w:val="auto"/>
                <w:spacing w:val="0"/>
                <w:sz w:val="21"/>
                <w:szCs w:val="21"/>
                <w:highlight w:val="none"/>
              </w:rPr>
              <w:t>支付。</w:t>
            </w:r>
            <w:r>
              <w:rPr>
                <w:rStyle w:val="13"/>
                <w:rFonts w:hint="eastAsia" w:asciiTheme="minorEastAsia" w:hAnsiTheme="minorEastAsia" w:eastAsiaTheme="minorEastAsia" w:cstheme="minorEastAsia"/>
                <w:color w:val="auto"/>
                <w:spacing w:val="0"/>
                <w:sz w:val="21"/>
                <w:szCs w:val="21"/>
                <w:highlight w:val="none"/>
              </w:rPr>
              <w:br w:type="textWrapping"/>
            </w:r>
            <w:r>
              <w:rPr>
                <w:rStyle w:val="13"/>
                <w:rFonts w:hint="eastAsia" w:asciiTheme="minorEastAsia" w:hAnsiTheme="minorEastAsia" w:eastAsiaTheme="minorEastAsia" w:cstheme="minorEastAsia"/>
                <w:color w:val="auto"/>
                <w:spacing w:val="0"/>
                <w:sz w:val="21"/>
                <w:szCs w:val="21"/>
                <w:highlight w:val="none"/>
              </w:rPr>
              <w:t>(2)其他：</w:t>
            </w:r>
          </w:p>
          <w:p>
            <w:pPr>
              <w:pStyle w:val="9"/>
              <w:keepNext w:val="0"/>
              <w:keepLines w:val="0"/>
              <w:widowControl/>
              <w:numPr>
                <w:ilvl w:val="0"/>
                <w:numId w:val="0"/>
              </w:numPr>
              <w:suppressLineNumbers w:val="0"/>
              <w:wordWrap w:val="0"/>
              <w:spacing w:before="0" w:beforeAutospacing="0" w:after="0" w:afterAutospacing="0"/>
              <w:ind w:right="0" w:rightChars="0"/>
              <w:rPr>
                <w:rFonts w:hint="eastAsia" w:asciiTheme="minorEastAsia" w:hAnsiTheme="minorEastAsia" w:eastAsiaTheme="minorEastAsia" w:cstheme="minorEastAsia"/>
                <w:i w:val="0"/>
                <w:iCs w:val="0"/>
                <w:caps w:val="0"/>
                <w:color w:val="auto"/>
                <w:spacing w:val="0"/>
                <w:sz w:val="21"/>
                <w:szCs w:val="21"/>
                <w:highlight w:val="none"/>
              </w:rPr>
            </w:pPr>
            <w:r>
              <w:rPr>
                <w:rFonts w:hint="eastAsia" w:asciiTheme="minorEastAsia" w:hAnsiTheme="minorEastAsia" w:eastAsiaTheme="minorEastAsia" w:cstheme="minorEastAsia"/>
                <w:i w:val="0"/>
                <w:iCs w:val="0"/>
                <w:caps w:val="0"/>
                <w:color w:val="auto"/>
                <w:spacing w:val="0"/>
                <w:sz w:val="21"/>
                <w:szCs w:val="21"/>
                <w:highlight w:val="none"/>
              </w:rPr>
              <w:t>19.1最高限价：本项目采购公告中合同包预算价为最高限价，投标人超过最高限价的报价为无效报价。根据《中华人民共和国价格法》第六条、第十八条规定，投标人依法有权自主制定属于市场调节的价格，有权根据企业的生产经营成本等自身情况和市场供求状况等外部因素自主定价。</w:t>
            </w:r>
          </w:p>
          <w:p>
            <w:pPr>
              <w:pStyle w:val="9"/>
              <w:keepNext w:val="0"/>
              <w:keepLines w:val="0"/>
              <w:widowControl/>
              <w:numPr>
                <w:ilvl w:val="0"/>
                <w:numId w:val="0"/>
              </w:numPr>
              <w:suppressLineNumbers w:val="0"/>
              <w:wordWrap w:val="0"/>
              <w:spacing w:before="0" w:beforeAutospacing="0" w:after="0" w:afterAutospacing="0"/>
              <w:ind w:right="0" w:rightChars="0"/>
              <w:rPr>
                <w:rFonts w:hint="eastAsia" w:asciiTheme="minorEastAsia" w:hAnsiTheme="minorEastAsia" w:eastAsiaTheme="minorEastAsia" w:cstheme="minorEastAsia"/>
                <w:i w:val="0"/>
                <w:iCs w:val="0"/>
                <w:caps w:val="0"/>
                <w:color w:val="auto"/>
                <w:spacing w:val="0"/>
                <w:sz w:val="21"/>
                <w:szCs w:val="21"/>
                <w:highlight w:val="none"/>
              </w:rPr>
            </w:pPr>
          </w:p>
          <w:p>
            <w:pPr>
              <w:pStyle w:val="9"/>
              <w:keepNext w:val="0"/>
              <w:keepLines w:val="0"/>
              <w:widowControl/>
              <w:numPr>
                <w:ilvl w:val="0"/>
                <w:numId w:val="0"/>
              </w:numPr>
              <w:suppressLineNumbers w:val="0"/>
              <w:wordWrap w:val="0"/>
              <w:spacing w:before="0" w:beforeAutospacing="0" w:after="0" w:afterAutospacing="0"/>
              <w:ind w:right="0" w:rightChars="0"/>
              <w:rPr>
                <w:rFonts w:hint="eastAsia" w:asciiTheme="minorEastAsia" w:hAnsiTheme="minorEastAsia" w:eastAsiaTheme="minorEastAsia" w:cstheme="minorEastAsia"/>
                <w:i w:val="0"/>
                <w:iCs w:val="0"/>
                <w:caps w:val="0"/>
                <w:color w:val="auto"/>
                <w:spacing w:val="0"/>
                <w:sz w:val="21"/>
                <w:szCs w:val="21"/>
                <w:highlight w:val="none"/>
              </w:rPr>
            </w:pPr>
            <w:r>
              <w:rPr>
                <w:rFonts w:hint="eastAsia" w:asciiTheme="minorEastAsia" w:hAnsiTheme="minorEastAsia" w:eastAsiaTheme="minorEastAsia" w:cstheme="minorEastAsia"/>
                <w:i w:val="0"/>
                <w:iCs w:val="0"/>
                <w:caps w:val="0"/>
                <w:color w:val="auto"/>
                <w:spacing w:val="0"/>
                <w:sz w:val="21"/>
                <w:szCs w:val="21"/>
                <w:highlight w:val="none"/>
              </w:rPr>
              <w:t xml:space="preserve">19.2实质性要求和条件： </w:t>
            </w:r>
          </w:p>
          <w:p>
            <w:pPr>
              <w:pStyle w:val="9"/>
              <w:keepNext w:val="0"/>
              <w:keepLines w:val="0"/>
              <w:widowControl/>
              <w:numPr>
                <w:ilvl w:val="0"/>
                <w:numId w:val="0"/>
              </w:numPr>
              <w:suppressLineNumbers w:val="0"/>
              <w:wordWrap w:val="0"/>
              <w:spacing w:before="0" w:beforeAutospacing="0" w:after="0" w:afterAutospacing="0"/>
              <w:ind w:right="0" w:rightChars="0"/>
              <w:rPr>
                <w:rFonts w:hint="eastAsia" w:asciiTheme="minorEastAsia" w:hAnsiTheme="minorEastAsia" w:eastAsiaTheme="minorEastAsia" w:cstheme="minorEastAsia"/>
                <w:i w:val="0"/>
                <w:iCs w:val="0"/>
                <w:caps w:val="0"/>
                <w:color w:val="auto"/>
                <w:spacing w:val="0"/>
                <w:sz w:val="21"/>
                <w:szCs w:val="21"/>
                <w:highlight w:val="none"/>
              </w:rPr>
            </w:pPr>
            <w:r>
              <w:rPr>
                <w:rFonts w:hint="eastAsia" w:asciiTheme="minorEastAsia" w:hAnsiTheme="minorEastAsia" w:eastAsiaTheme="minorEastAsia" w:cstheme="minorEastAsia"/>
                <w:i w:val="0"/>
                <w:iCs w:val="0"/>
                <w:caps w:val="0"/>
                <w:color w:val="auto"/>
                <w:spacing w:val="0"/>
                <w:sz w:val="21"/>
                <w:szCs w:val="21"/>
                <w:highlight w:val="none"/>
              </w:rPr>
              <w:t xml:space="preserve">19.2.1 信用记录查询及使用： (1)信用记录查询渠道及截止时点：采购代 理机构将在投标截止时间截止后，评标工作结束前，通过“信用中国”网站(www.creditchina.gov.cn)、中国政府采购网(www.ccgp.gov.cn)查询投标人的信用记录。 (2)信用信息查询记录和证据留存的具体方式：采购代 理机构将记录、打印各投标人的信用信息查询结果，与其他采购文件一并保存。 (3)信用信息的使用规则：依据《财政部关于在政府采购活动中查询及使用信用记录有关问题的通知》财库〔2016〕125号规定，对投标人有下列情形之一，其投标文件在资格性审查中将被资格审查小组视为资格审查不通过： ①被列入“信用中国”网站(www.creditchina.gov.cn)中失信被执行人、重大税收违法案件当事人名单、政府采购严重违法失信名单的； ②被列入中国政府采购网(www.ccgp.gov.cn)中政府采购严重违法失信行为信息记录的； ③属于《政府采购法》第二十二条的“重大违法记录”。 </w:t>
            </w:r>
          </w:p>
          <w:p>
            <w:pPr>
              <w:pStyle w:val="9"/>
              <w:keepNext w:val="0"/>
              <w:keepLines w:val="0"/>
              <w:widowControl/>
              <w:numPr>
                <w:ilvl w:val="0"/>
                <w:numId w:val="0"/>
              </w:numPr>
              <w:suppressLineNumbers w:val="0"/>
              <w:wordWrap w:val="0"/>
              <w:spacing w:before="0" w:beforeAutospacing="0" w:after="0" w:afterAutospacing="0"/>
              <w:ind w:right="0" w:rightChars="0"/>
              <w:rPr>
                <w:rFonts w:hint="eastAsia" w:asciiTheme="minorEastAsia" w:hAnsiTheme="minorEastAsia" w:eastAsiaTheme="minorEastAsia" w:cstheme="minorEastAsia"/>
                <w:i w:val="0"/>
                <w:iCs w:val="0"/>
                <w:caps w:val="0"/>
                <w:color w:val="auto"/>
                <w:spacing w:val="0"/>
                <w:sz w:val="21"/>
                <w:szCs w:val="21"/>
                <w:highlight w:val="none"/>
              </w:rPr>
            </w:pPr>
          </w:p>
          <w:p>
            <w:pPr>
              <w:pStyle w:val="9"/>
              <w:keepNext w:val="0"/>
              <w:keepLines w:val="0"/>
              <w:widowControl/>
              <w:numPr>
                <w:ilvl w:val="0"/>
                <w:numId w:val="0"/>
              </w:numPr>
              <w:suppressLineNumbers w:val="0"/>
              <w:wordWrap w:val="0"/>
              <w:spacing w:before="0" w:beforeAutospacing="0" w:after="0" w:afterAutospacing="0"/>
              <w:ind w:right="0" w:rightChars="0"/>
              <w:rPr>
                <w:rFonts w:hint="eastAsia" w:asciiTheme="minorEastAsia" w:hAnsiTheme="minorEastAsia" w:eastAsiaTheme="minorEastAsia" w:cstheme="minorEastAsia"/>
                <w:i w:val="0"/>
                <w:iCs w:val="0"/>
                <w:caps w:val="0"/>
                <w:color w:val="auto"/>
                <w:spacing w:val="0"/>
                <w:sz w:val="21"/>
                <w:szCs w:val="21"/>
                <w:highlight w:val="none"/>
              </w:rPr>
            </w:pPr>
            <w:r>
              <w:rPr>
                <w:rFonts w:hint="eastAsia" w:asciiTheme="minorEastAsia" w:hAnsiTheme="minorEastAsia" w:eastAsiaTheme="minorEastAsia" w:cstheme="minorEastAsia"/>
                <w:i w:val="0"/>
                <w:iCs w:val="0"/>
                <w:caps w:val="0"/>
                <w:color w:val="auto"/>
                <w:spacing w:val="0"/>
                <w:sz w:val="21"/>
                <w:szCs w:val="21"/>
                <w:highlight w:val="none"/>
              </w:rPr>
              <w:t xml:space="preserve">19.2.2根据《关于进一步规范政府采购评审工作有关问题的通知》财库[2012]69号文件规定，评标委员会对投标人技术部分的客观评分项的评分应当一致，对其他需要借助专业知识评判的主观评分项，应当严格按照评分细则公正评分。评标委员会对投标人技术部分的实际得分少于招标文件设定的技术部分总分50%的作为无效标处理。 </w:t>
            </w:r>
          </w:p>
          <w:p>
            <w:pPr>
              <w:pStyle w:val="9"/>
              <w:keepNext w:val="0"/>
              <w:keepLines w:val="0"/>
              <w:widowControl/>
              <w:numPr>
                <w:ilvl w:val="0"/>
                <w:numId w:val="0"/>
              </w:numPr>
              <w:suppressLineNumbers w:val="0"/>
              <w:wordWrap w:val="0"/>
              <w:spacing w:before="0" w:beforeAutospacing="0" w:after="0" w:afterAutospacing="0"/>
              <w:ind w:right="0" w:rightChars="0"/>
              <w:rPr>
                <w:rFonts w:hint="eastAsia" w:asciiTheme="minorEastAsia" w:hAnsiTheme="minorEastAsia" w:eastAsiaTheme="minorEastAsia" w:cstheme="minorEastAsia"/>
                <w:i w:val="0"/>
                <w:iCs w:val="0"/>
                <w:caps w:val="0"/>
                <w:color w:val="auto"/>
                <w:spacing w:val="0"/>
                <w:sz w:val="21"/>
                <w:szCs w:val="21"/>
                <w:highlight w:val="none"/>
              </w:rPr>
            </w:pPr>
            <w:r>
              <w:rPr>
                <w:rFonts w:hint="eastAsia" w:asciiTheme="minorEastAsia" w:hAnsiTheme="minorEastAsia" w:eastAsiaTheme="minorEastAsia" w:cstheme="minorEastAsia"/>
                <w:i w:val="0"/>
                <w:iCs w:val="0"/>
                <w:caps w:val="0"/>
                <w:color w:val="auto"/>
                <w:spacing w:val="0"/>
                <w:sz w:val="21"/>
                <w:szCs w:val="21"/>
                <w:highlight w:val="none"/>
              </w:rPr>
              <w:t>19.2.3无效投标及废标条款： 以下为可能导致无效投标或废标的条款，具体内容详见招标文件各章节，请各投标人认真查看对照。 (1)投标报价不符合投标人须知前附表第13项号19.1条款规定的。 (2)不符合投标人须知前附表第13项号19.2条款、19.6条款规定的。 (3)出现“评标方法和标准”无效投标规定的。 (4)出现第三章投标人须知无效投标规定的。 (5)出现第四章资格审查与评标无效投标规定的。 (6)出现第五章招标内容及要求中“★”标示的内容为负偏离的。 (7)出现第五章招标内容及要求无效投标规定的。 (8)明显不符合技术和服务要求的为无效响应。 (9)内容不全或关键字迹模糊、无法辨认的为无效响应。</w:t>
            </w:r>
          </w:p>
          <w:p>
            <w:pPr>
              <w:pStyle w:val="9"/>
              <w:keepNext w:val="0"/>
              <w:keepLines w:val="0"/>
              <w:widowControl/>
              <w:numPr>
                <w:ilvl w:val="0"/>
                <w:numId w:val="0"/>
              </w:numPr>
              <w:suppressLineNumbers w:val="0"/>
              <w:wordWrap w:val="0"/>
              <w:spacing w:before="0" w:beforeAutospacing="0" w:after="0" w:afterAutospacing="0"/>
              <w:ind w:right="0" w:rightChars="0"/>
              <w:rPr>
                <w:rFonts w:hint="eastAsia" w:asciiTheme="minorEastAsia" w:hAnsiTheme="minorEastAsia" w:eastAsiaTheme="minorEastAsia" w:cstheme="minorEastAsia"/>
                <w:i w:val="0"/>
                <w:iCs w:val="0"/>
                <w:caps w:val="0"/>
                <w:color w:val="auto"/>
                <w:spacing w:val="0"/>
                <w:sz w:val="21"/>
                <w:szCs w:val="21"/>
                <w:highlight w:val="none"/>
              </w:rPr>
            </w:pPr>
          </w:p>
          <w:p>
            <w:pPr>
              <w:pStyle w:val="9"/>
              <w:keepNext w:val="0"/>
              <w:keepLines w:val="0"/>
              <w:widowControl/>
              <w:numPr>
                <w:ilvl w:val="0"/>
                <w:numId w:val="0"/>
              </w:numPr>
              <w:suppressLineNumbers w:val="0"/>
              <w:wordWrap w:val="0"/>
              <w:spacing w:before="0" w:beforeAutospacing="0" w:after="0" w:afterAutospacing="0"/>
              <w:ind w:right="0" w:rightChars="0"/>
              <w:rPr>
                <w:rFonts w:hint="eastAsia" w:asciiTheme="minorEastAsia" w:hAnsiTheme="minorEastAsia" w:eastAsiaTheme="minorEastAsia" w:cstheme="minorEastAsia"/>
                <w:i w:val="0"/>
                <w:iCs w:val="0"/>
                <w:caps w:val="0"/>
                <w:color w:val="auto"/>
                <w:spacing w:val="0"/>
                <w:sz w:val="21"/>
                <w:szCs w:val="21"/>
                <w:highlight w:val="none"/>
              </w:rPr>
            </w:pPr>
            <w:r>
              <w:rPr>
                <w:rFonts w:hint="eastAsia" w:asciiTheme="minorEastAsia" w:hAnsiTheme="minorEastAsia" w:eastAsiaTheme="minorEastAsia" w:cstheme="minorEastAsia"/>
                <w:i w:val="0"/>
                <w:iCs w:val="0"/>
                <w:caps w:val="0"/>
                <w:color w:val="auto"/>
                <w:spacing w:val="0"/>
                <w:sz w:val="21"/>
                <w:szCs w:val="21"/>
                <w:highlight w:val="none"/>
              </w:rPr>
              <w:t xml:space="preserve">19.3根据《政府采购质疑和投诉办法》(财政部令第94号)第十六条的规定：对采购过程、中标或者成交结果提出的质疑，合格供应商符合法定数量时，可以从合格的中标或者成交候选人中另行确定中标、成交供应商的，应当依法另行确定中标、成交供应商；否则应当重新开展采购活动。 </w:t>
            </w:r>
          </w:p>
          <w:p>
            <w:pPr>
              <w:pStyle w:val="9"/>
              <w:keepNext w:val="0"/>
              <w:keepLines w:val="0"/>
              <w:widowControl/>
              <w:numPr>
                <w:ilvl w:val="0"/>
                <w:numId w:val="0"/>
              </w:numPr>
              <w:suppressLineNumbers w:val="0"/>
              <w:wordWrap w:val="0"/>
              <w:spacing w:before="0" w:beforeAutospacing="0" w:after="0" w:afterAutospacing="0"/>
              <w:ind w:right="0" w:rightChars="0"/>
              <w:rPr>
                <w:rFonts w:hint="eastAsia" w:asciiTheme="minorEastAsia" w:hAnsiTheme="minorEastAsia" w:eastAsiaTheme="minorEastAsia" w:cstheme="minorEastAsia"/>
                <w:i w:val="0"/>
                <w:iCs w:val="0"/>
                <w:caps w:val="0"/>
                <w:color w:val="auto"/>
                <w:spacing w:val="0"/>
                <w:sz w:val="21"/>
                <w:szCs w:val="21"/>
                <w:highlight w:val="none"/>
              </w:rPr>
            </w:pPr>
          </w:p>
          <w:p>
            <w:pPr>
              <w:pStyle w:val="9"/>
              <w:keepNext w:val="0"/>
              <w:keepLines w:val="0"/>
              <w:widowControl/>
              <w:numPr>
                <w:ilvl w:val="0"/>
                <w:numId w:val="0"/>
              </w:numPr>
              <w:suppressLineNumbers w:val="0"/>
              <w:wordWrap w:val="0"/>
              <w:spacing w:before="0" w:beforeAutospacing="0" w:after="0" w:afterAutospacing="0"/>
              <w:ind w:right="0" w:rightChars="0"/>
              <w:rPr>
                <w:rFonts w:hint="eastAsia" w:asciiTheme="minorEastAsia" w:hAnsiTheme="minorEastAsia" w:eastAsiaTheme="minorEastAsia" w:cstheme="minorEastAsia"/>
                <w:i w:val="0"/>
                <w:iCs w:val="0"/>
                <w:caps w:val="0"/>
                <w:color w:val="auto"/>
                <w:spacing w:val="0"/>
                <w:sz w:val="21"/>
                <w:szCs w:val="21"/>
                <w:highlight w:val="none"/>
              </w:rPr>
            </w:pPr>
            <w:r>
              <w:rPr>
                <w:rFonts w:hint="eastAsia" w:asciiTheme="minorEastAsia" w:hAnsiTheme="minorEastAsia" w:eastAsiaTheme="minorEastAsia" w:cstheme="minorEastAsia"/>
                <w:i w:val="0"/>
                <w:iCs w:val="0"/>
                <w:caps w:val="0"/>
                <w:color w:val="auto"/>
                <w:spacing w:val="0"/>
                <w:sz w:val="21"/>
                <w:szCs w:val="21"/>
                <w:highlight w:val="none"/>
              </w:rPr>
              <w:t>19.4质疑与投诉 19.4.1质疑 19.4.1.1根据《政府采购质疑和投诉办法》(财政部令第94号)第十条规定，供应商认为采购文件、采购过程、中标或者成交结果使自己的权益受到损害的，可以在知道或者应知其权益受到损害之日起7个工作日内，以书面形式向采购人、采购代理机构提出质疑。 根据《中华人民共和国政府采购法实施条例》第五十三条规定，政府采购法第五十二条规定的供应商应知其权益受到损害之日，是指： (1) 对可以质疑的采购文件提出质疑的，为收到采购文件之日或者采购文件公告期限届满之日； (2)对采购过程提出质疑的，为各采购程序环节结束之日； (3)对成交结果提出质疑的，为成交结果公告期限届满之日。 19.4.1.2供应商在法定质疑期内须一次性提出针对同一采购程序环节的质疑。 19.4.1.3接收质疑函的方式、联系部门、联系电话和通讯地址 (1)接收质疑函的方式：现场方式； (2)接收质疑函的联系部门：办公室； (3)接收质疑函的联系电话：</w:t>
            </w:r>
            <w:r>
              <w:rPr>
                <w:rFonts w:hint="eastAsia" w:asciiTheme="minorEastAsia" w:hAnsiTheme="minorEastAsia" w:eastAsiaTheme="minorEastAsia" w:cstheme="minorEastAsia"/>
                <w:i w:val="0"/>
                <w:iCs w:val="0"/>
                <w:caps w:val="0"/>
                <w:color w:val="auto"/>
                <w:spacing w:val="0"/>
                <w:sz w:val="21"/>
                <w:szCs w:val="21"/>
                <w:highlight w:val="none"/>
                <w:lang w:val="en-US" w:eastAsia="zh-CN"/>
              </w:rPr>
              <w:t>17805907242</w:t>
            </w:r>
            <w:r>
              <w:rPr>
                <w:rFonts w:hint="eastAsia" w:asciiTheme="minorEastAsia" w:hAnsiTheme="minorEastAsia" w:eastAsiaTheme="minorEastAsia" w:cstheme="minorEastAsia"/>
                <w:i w:val="0"/>
                <w:iCs w:val="0"/>
                <w:caps w:val="0"/>
                <w:color w:val="auto"/>
                <w:spacing w:val="0"/>
                <w:sz w:val="21"/>
                <w:szCs w:val="21"/>
                <w:highlight w:val="none"/>
              </w:rPr>
              <w:t>； (4)接收质疑函的通讯地址：福州市本级台江区台江区曙光支路16号恒丰大厦1209单元</w:t>
            </w:r>
            <w:r>
              <w:rPr>
                <w:rFonts w:hint="eastAsia" w:asciiTheme="minorEastAsia" w:hAnsiTheme="minorEastAsia" w:eastAsiaTheme="minorEastAsia" w:cstheme="minorEastAsia"/>
                <w:i w:val="0"/>
                <w:iCs w:val="0"/>
                <w:caps w:val="0"/>
                <w:color w:val="auto"/>
                <w:spacing w:val="0"/>
                <w:sz w:val="21"/>
                <w:szCs w:val="21"/>
                <w:highlight w:val="none"/>
                <w:lang w:val="en-US" w:eastAsia="zh-CN"/>
              </w:rPr>
              <w:t>福建鑫隆泰工程管理有限公司</w:t>
            </w:r>
            <w:r>
              <w:rPr>
                <w:rFonts w:hint="eastAsia" w:asciiTheme="minorEastAsia" w:hAnsiTheme="minorEastAsia" w:eastAsiaTheme="minorEastAsia" w:cstheme="minorEastAsia"/>
                <w:i w:val="0"/>
                <w:iCs w:val="0"/>
                <w:caps w:val="0"/>
                <w:color w:val="auto"/>
                <w:spacing w:val="0"/>
                <w:sz w:val="21"/>
                <w:szCs w:val="21"/>
                <w:highlight w:val="none"/>
              </w:rPr>
              <w:t>。 19.4.2投诉 19.4.2.1根据《政府采购质疑和投诉办法》(财政部令第94号)第十八条规定，“投诉人投诉时,应当提交投诉书和必要的证明材料，并按照被投诉采购人、采购代理机构和与投诉事项有关的供应商数量提供投诉书的副本”。 根据《政府采购质疑和投诉办法》(财政部令第94号)第二十条规定，“供应商投诉的事项不得超出已质疑事项的范围，但基于质疑答复内容提出的投诉事项除外。”</w:t>
            </w:r>
          </w:p>
          <w:p>
            <w:pPr>
              <w:pStyle w:val="9"/>
              <w:keepNext w:val="0"/>
              <w:keepLines w:val="0"/>
              <w:widowControl/>
              <w:numPr>
                <w:ilvl w:val="0"/>
                <w:numId w:val="0"/>
              </w:numPr>
              <w:suppressLineNumbers w:val="0"/>
              <w:wordWrap w:val="0"/>
              <w:spacing w:before="0" w:beforeAutospacing="0" w:after="0" w:afterAutospacing="0"/>
              <w:ind w:right="0" w:rightChars="0"/>
              <w:rPr>
                <w:rFonts w:hint="eastAsia" w:asciiTheme="minorEastAsia" w:hAnsiTheme="minorEastAsia" w:eastAsiaTheme="minorEastAsia" w:cstheme="minorEastAsia"/>
                <w:i w:val="0"/>
                <w:iCs w:val="0"/>
                <w:caps w:val="0"/>
                <w:color w:val="auto"/>
                <w:spacing w:val="0"/>
                <w:sz w:val="21"/>
                <w:szCs w:val="21"/>
                <w:highlight w:val="none"/>
              </w:rPr>
            </w:pPr>
          </w:p>
          <w:p>
            <w:pPr>
              <w:pStyle w:val="9"/>
              <w:keepNext w:val="0"/>
              <w:keepLines w:val="0"/>
              <w:widowControl/>
              <w:numPr>
                <w:ilvl w:val="0"/>
                <w:numId w:val="0"/>
              </w:numPr>
              <w:suppressLineNumbers w:val="0"/>
              <w:wordWrap w:val="0"/>
              <w:spacing w:before="0" w:beforeAutospacing="0" w:after="0" w:afterAutospacing="0"/>
              <w:ind w:right="0" w:rightChars="0"/>
              <w:rPr>
                <w:rFonts w:hint="eastAsia" w:asciiTheme="minorEastAsia" w:hAnsiTheme="minorEastAsia" w:eastAsiaTheme="minorEastAsia" w:cstheme="minorEastAsia"/>
                <w:i w:val="0"/>
                <w:iCs w:val="0"/>
                <w:caps w:val="0"/>
                <w:color w:val="auto"/>
                <w:spacing w:val="0"/>
                <w:sz w:val="21"/>
                <w:szCs w:val="21"/>
                <w:highlight w:val="none"/>
              </w:rPr>
            </w:pPr>
            <w:r>
              <w:rPr>
                <w:rFonts w:hint="eastAsia" w:asciiTheme="minorEastAsia" w:hAnsiTheme="minorEastAsia" w:eastAsiaTheme="minorEastAsia" w:cstheme="minorEastAsia"/>
                <w:i w:val="0"/>
                <w:iCs w:val="0"/>
                <w:caps w:val="0"/>
                <w:color w:val="auto"/>
                <w:spacing w:val="0"/>
                <w:sz w:val="21"/>
                <w:szCs w:val="21"/>
                <w:highlight w:val="none"/>
              </w:rPr>
              <w:t xml:space="preserve">19.5招标代理服务费 </w:t>
            </w:r>
          </w:p>
          <w:p>
            <w:pPr>
              <w:pStyle w:val="9"/>
              <w:keepNext w:val="0"/>
              <w:keepLines w:val="0"/>
              <w:widowControl/>
              <w:numPr>
                <w:ilvl w:val="0"/>
                <w:numId w:val="0"/>
              </w:numPr>
              <w:suppressLineNumbers w:val="0"/>
              <w:wordWrap w:val="0"/>
              <w:spacing w:before="0" w:beforeAutospacing="0" w:after="0" w:afterAutospacing="0"/>
              <w:ind w:right="0" w:rightChars="0"/>
              <w:rPr>
                <w:rFonts w:hint="eastAsia" w:asciiTheme="minorEastAsia" w:hAnsiTheme="minorEastAsia" w:eastAsiaTheme="minorEastAsia" w:cstheme="minorEastAsia"/>
                <w:i w:val="0"/>
                <w:iCs w:val="0"/>
                <w:caps w:val="0"/>
                <w:color w:val="auto"/>
                <w:spacing w:val="0"/>
                <w:sz w:val="21"/>
                <w:szCs w:val="21"/>
                <w:highlight w:val="none"/>
              </w:rPr>
            </w:pPr>
            <w:r>
              <w:rPr>
                <w:rFonts w:hint="eastAsia" w:asciiTheme="minorEastAsia" w:hAnsiTheme="minorEastAsia" w:eastAsiaTheme="minorEastAsia" w:cstheme="minorEastAsia"/>
                <w:i w:val="0"/>
                <w:iCs w:val="0"/>
                <w:caps w:val="0"/>
                <w:color w:val="auto"/>
                <w:spacing w:val="0"/>
                <w:sz w:val="21"/>
                <w:szCs w:val="21"/>
                <w:highlight w:val="none"/>
              </w:rPr>
              <w:t>19.5.1招标代理服务费收取标准：本项目的招标代理服务费(中标服务费)向中标人收取，中标人应按差额定率累进法计算，向采购代理机构交纳招标代理服务费(中标服务费)。 (1)以中标通知书规定的中标金额作为收费的计算基数。 (2)招标代理服务收费的标准：100(万元)以下收费费率标准：1.50%；100－500(万元)收费费率标准：0.8%，500－1000(万元)收费费率标准：0.45%； 19.5.2招标代理服务费收取方式： (1)中标人应在领取中标通知书的同时按规定的标准一次性向采购代理机构缴清招标代理服务费。招标代理服务费以银行转账、电汇、汇票或现金等付款方式。 (2)招标代理服务费缴交银行帐号：开户名：招标代理服务费缴交银行开户名：</w:t>
            </w:r>
            <w:r>
              <w:rPr>
                <w:rFonts w:hint="eastAsia" w:asciiTheme="minorEastAsia" w:hAnsiTheme="minorEastAsia" w:eastAsiaTheme="minorEastAsia" w:cstheme="minorEastAsia"/>
                <w:i w:val="0"/>
                <w:iCs w:val="0"/>
                <w:caps w:val="0"/>
                <w:color w:val="auto"/>
                <w:spacing w:val="0"/>
                <w:sz w:val="21"/>
                <w:szCs w:val="21"/>
                <w:highlight w:val="none"/>
                <w:lang w:eastAsia="zh-CN"/>
              </w:rPr>
              <w:t>福建鑫隆泰工程管理有限公司</w:t>
            </w:r>
            <w:r>
              <w:rPr>
                <w:rFonts w:hint="eastAsia" w:asciiTheme="minorEastAsia" w:hAnsiTheme="minorEastAsia" w:eastAsiaTheme="minorEastAsia" w:cstheme="minorEastAsia"/>
                <w:i w:val="0"/>
                <w:iCs w:val="0"/>
                <w:caps w:val="0"/>
                <w:color w:val="auto"/>
                <w:spacing w:val="0"/>
                <w:sz w:val="21"/>
                <w:szCs w:val="21"/>
                <w:highlight w:val="none"/>
              </w:rPr>
              <w:t>；开户行：</w:t>
            </w:r>
            <w:r>
              <w:rPr>
                <w:rFonts w:hint="eastAsia" w:asciiTheme="minorEastAsia" w:hAnsiTheme="minorEastAsia" w:eastAsiaTheme="minorEastAsia" w:cstheme="minorEastAsia"/>
                <w:i w:val="0"/>
                <w:iCs w:val="0"/>
                <w:caps w:val="0"/>
                <w:color w:val="auto"/>
                <w:spacing w:val="0"/>
                <w:sz w:val="21"/>
                <w:szCs w:val="21"/>
                <w:highlight w:val="none"/>
                <w:lang w:eastAsia="zh-CN"/>
              </w:rPr>
              <w:t>中国民生银行股份有限公司福州金山支行</w:t>
            </w:r>
            <w:r>
              <w:rPr>
                <w:rFonts w:hint="eastAsia" w:asciiTheme="minorEastAsia" w:hAnsiTheme="minorEastAsia" w:eastAsiaTheme="minorEastAsia" w:cstheme="minorEastAsia"/>
                <w:i w:val="0"/>
                <w:iCs w:val="0"/>
                <w:caps w:val="0"/>
                <w:color w:val="auto"/>
                <w:spacing w:val="0"/>
                <w:sz w:val="21"/>
                <w:szCs w:val="21"/>
                <w:highlight w:val="none"/>
              </w:rPr>
              <w:t>；账号：161357444。</w:t>
            </w:r>
          </w:p>
          <w:p>
            <w:pPr>
              <w:pStyle w:val="9"/>
              <w:keepNext w:val="0"/>
              <w:keepLines w:val="0"/>
              <w:widowControl/>
              <w:numPr>
                <w:ilvl w:val="0"/>
                <w:numId w:val="0"/>
              </w:numPr>
              <w:suppressLineNumbers w:val="0"/>
              <w:wordWrap w:val="0"/>
              <w:spacing w:before="0" w:beforeAutospacing="0" w:after="0" w:afterAutospacing="0"/>
              <w:ind w:right="0" w:rightChars="0"/>
              <w:rPr>
                <w:rFonts w:hint="eastAsia" w:asciiTheme="minorEastAsia" w:hAnsiTheme="minorEastAsia" w:eastAsiaTheme="minorEastAsia" w:cstheme="minorEastAsia"/>
                <w:i w:val="0"/>
                <w:iCs w:val="0"/>
                <w:caps w:val="0"/>
                <w:color w:val="auto"/>
                <w:spacing w:val="0"/>
                <w:sz w:val="21"/>
                <w:szCs w:val="21"/>
                <w:highlight w:val="none"/>
              </w:rPr>
            </w:pPr>
          </w:p>
          <w:p>
            <w:pPr>
              <w:pStyle w:val="9"/>
              <w:keepNext w:val="0"/>
              <w:keepLines w:val="0"/>
              <w:widowControl/>
              <w:numPr>
                <w:ilvl w:val="0"/>
                <w:numId w:val="0"/>
              </w:numPr>
              <w:suppressLineNumbers w:val="0"/>
              <w:wordWrap w:val="0"/>
              <w:spacing w:before="0" w:beforeAutospacing="0" w:after="0" w:afterAutospacing="0"/>
              <w:ind w:right="0" w:rightChars="0"/>
              <w:rPr>
                <w:rFonts w:hint="eastAsia" w:asciiTheme="minorEastAsia" w:hAnsiTheme="minorEastAsia" w:eastAsiaTheme="minorEastAsia" w:cstheme="minorEastAsia"/>
                <w:i w:val="0"/>
                <w:iCs w:val="0"/>
                <w:caps w:val="0"/>
                <w:color w:val="auto"/>
                <w:spacing w:val="0"/>
                <w:sz w:val="21"/>
                <w:szCs w:val="21"/>
                <w:highlight w:val="none"/>
              </w:rPr>
            </w:pPr>
            <w:r>
              <w:rPr>
                <w:rFonts w:hint="eastAsia" w:asciiTheme="minorEastAsia" w:hAnsiTheme="minorEastAsia" w:eastAsiaTheme="minorEastAsia" w:cstheme="minorEastAsia"/>
                <w:i w:val="0"/>
                <w:iCs w:val="0"/>
                <w:caps w:val="0"/>
                <w:color w:val="auto"/>
                <w:spacing w:val="0"/>
                <w:sz w:val="21"/>
                <w:szCs w:val="21"/>
                <w:highlight w:val="none"/>
              </w:rPr>
              <w:t>19.5.2招标代理服务费收取方式： (1)中标人应在领取中标通知书的同时按规定的标准一次性向采购代理机构缴清招标代理服务费。招标代理服务费以银行转账、电汇、汇票或现金等付款方式。 (2)招标代理服务费缴交银行帐号：开户名：招标代理服务费缴交银行开户名：</w:t>
            </w:r>
            <w:r>
              <w:rPr>
                <w:rFonts w:hint="eastAsia" w:asciiTheme="minorEastAsia" w:hAnsiTheme="minorEastAsia" w:eastAsiaTheme="minorEastAsia" w:cstheme="minorEastAsia"/>
                <w:i w:val="0"/>
                <w:iCs w:val="0"/>
                <w:caps w:val="0"/>
                <w:color w:val="auto"/>
                <w:spacing w:val="0"/>
                <w:sz w:val="21"/>
                <w:szCs w:val="21"/>
                <w:highlight w:val="none"/>
                <w:lang w:eastAsia="zh-CN"/>
              </w:rPr>
              <w:t>福建鑫隆泰工程管理有限公司</w:t>
            </w:r>
            <w:r>
              <w:rPr>
                <w:rFonts w:hint="eastAsia" w:asciiTheme="minorEastAsia" w:hAnsiTheme="minorEastAsia" w:eastAsiaTheme="minorEastAsia" w:cstheme="minorEastAsia"/>
                <w:i w:val="0"/>
                <w:iCs w:val="0"/>
                <w:caps w:val="0"/>
                <w:color w:val="auto"/>
                <w:spacing w:val="0"/>
                <w:sz w:val="21"/>
                <w:szCs w:val="21"/>
                <w:highlight w:val="none"/>
              </w:rPr>
              <w:t>；开户行：</w:t>
            </w:r>
            <w:r>
              <w:rPr>
                <w:rFonts w:hint="eastAsia" w:asciiTheme="minorEastAsia" w:hAnsiTheme="minorEastAsia" w:eastAsiaTheme="minorEastAsia" w:cstheme="minorEastAsia"/>
                <w:i w:val="0"/>
                <w:iCs w:val="0"/>
                <w:caps w:val="0"/>
                <w:color w:val="auto"/>
                <w:spacing w:val="0"/>
                <w:sz w:val="21"/>
                <w:szCs w:val="21"/>
                <w:highlight w:val="none"/>
                <w:lang w:eastAsia="zh-CN"/>
              </w:rPr>
              <w:t>中国民生银行股份有限公司福州金山支行</w:t>
            </w:r>
            <w:r>
              <w:rPr>
                <w:rFonts w:hint="eastAsia" w:asciiTheme="minorEastAsia" w:hAnsiTheme="minorEastAsia" w:eastAsiaTheme="minorEastAsia" w:cstheme="minorEastAsia"/>
                <w:i w:val="0"/>
                <w:iCs w:val="0"/>
                <w:caps w:val="0"/>
                <w:color w:val="auto"/>
                <w:spacing w:val="0"/>
                <w:sz w:val="21"/>
                <w:szCs w:val="21"/>
                <w:highlight w:val="none"/>
              </w:rPr>
              <w:t xml:space="preserve">；账号：161357444。。 </w:t>
            </w:r>
          </w:p>
          <w:p>
            <w:pPr>
              <w:pStyle w:val="9"/>
              <w:keepNext w:val="0"/>
              <w:keepLines w:val="0"/>
              <w:widowControl/>
              <w:numPr>
                <w:ilvl w:val="0"/>
                <w:numId w:val="0"/>
              </w:numPr>
              <w:suppressLineNumbers w:val="0"/>
              <w:wordWrap w:val="0"/>
              <w:spacing w:before="0" w:beforeAutospacing="0" w:after="0" w:afterAutospacing="0"/>
              <w:ind w:right="0" w:rightChars="0"/>
              <w:rPr>
                <w:rFonts w:hint="eastAsia" w:asciiTheme="minorEastAsia" w:hAnsiTheme="minorEastAsia" w:eastAsiaTheme="minorEastAsia" w:cstheme="minorEastAsia"/>
                <w:i w:val="0"/>
                <w:iCs w:val="0"/>
                <w:caps w:val="0"/>
                <w:color w:val="auto"/>
                <w:spacing w:val="0"/>
                <w:sz w:val="21"/>
                <w:szCs w:val="21"/>
                <w:highlight w:val="none"/>
              </w:rPr>
            </w:pPr>
          </w:p>
          <w:p>
            <w:pPr>
              <w:pStyle w:val="9"/>
              <w:keepNext w:val="0"/>
              <w:keepLines w:val="0"/>
              <w:widowControl/>
              <w:numPr>
                <w:ilvl w:val="0"/>
                <w:numId w:val="0"/>
              </w:numPr>
              <w:suppressLineNumbers w:val="0"/>
              <w:wordWrap w:val="0"/>
              <w:spacing w:before="0" w:beforeAutospacing="0" w:after="0" w:afterAutospacing="0"/>
              <w:ind w:right="0" w:rightChars="0"/>
              <w:rPr>
                <w:rFonts w:hint="eastAsia" w:asciiTheme="minorEastAsia" w:hAnsiTheme="minorEastAsia" w:eastAsiaTheme="minorEastAsia" w:cstheme="minorEastAsia"/>
                <w:i w:val="0"/>
                <w:iCs w:val="0"/>
                <w:caps w:val="0"/>
                <w:color w:val="auto"/>
                <w:spacing w:val="0"/>
                <w:sz w:val="21"/>
                <w:szCs w:val="21"/>
                <w:highlight w:val="none"/>
              </w:rPr>
            </w:pPr>
            <w:r>
              <w:rPr>
                <w:rFonts w:hint="eastAsia" w:asciiTheme="minorEastAsia" w:hAnsiTheme="minorEastAsia" w:eastAsiaTheme="minorEastAsia" w:cstheme="minorEastAsia"/>
                <w:i w:val="0"/>
                <w:iCs w:val="0"/>
                <w:caps w:val="0"/>
                <w:color w:val="auto"/>
                <w:spacing w:val="0"/>
                <w:sz w:val="21"/>
                <w:szCs w:val="21"/>
                <w:highlight w:val="none"/>
              </w:rPr>
              <w:t xml:space="preserve">19.6无供应商为本次采购项目提供设 计、编制规范、进行管理等服务。 </w:t>
            </w:r>
          </w:p>
          <w:p>
            <w:pPr>
              <w:pStyle w:val="9"/>
              <w:keepNext w:val="0"/>
              <w:keepLines w:val="0"/>
              <w:widowControl/>
              <w:numPr>
                <w:ilvl w:val="0"/>
                <w:numId w:val="0"/>
              </w:numPr>
              <w:suppressLineNumbers w:val="0"/>
              <w:wordWrap w:val="0"/>
              <w:spacing w:before="0" w:beforeAutospacing="0" w:after="0" w:afterAutospacing="0"/>
              <w:ind w:right="0" w:rightChars="0"/>
              <w:rPr>
                <w:rFonts w:hint="eastAsia" w:asciiTheme="minorEastAsia" w:hAnsiTheme="minorEastAsia" w:eastAsiaTheme="minorEastAsia" w:cstheme="minorEastAsia"/>
                <w:i w:val="0"/>
                <w:iCs w:val="0"/>
                <w:caps w:val="0"/>
                <w:color w:val="auto"/>
                <w:spacing w:val="0"/>
                <w:sz w:val="21"/>
                <w:szCs w:val="21"/>
                <w:highlight w:val="none"/>
              </w:rPr>
            </w:pPr>
          </w:p>
          <w:p>
            <w:pPr>
              <w:pStyle w:val="9"/>
              <w:keepNext w:val="0"/>
              <w:keepLines w:val="0"/>
              <w:widowControl/>
              <w:numPr>
                <w:ilvl w:val="0"/>
                <w:numId w:val="0"/>
              </w:numPr>
              <w:suppressLineNumbers w:val="0"/>
              <w:wordWrap w:val="0"/>
              <w:spacing w:before="0" w:beforeAutospacing="0" w:after="0" w:afterAutospacing="0"/>
              <w:ind w:right="0" w:rightChars="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i w:val="0"/>
                <w:iCs w:val="0"/>
                <w:caps w:val="0"/>
                <w:color w:val="auto"/>
                <w:spacing w:val="0"/>
                <w:sz w:val="21"/>
                <w:szCs w:val="21"/>
                <w:highlight w:val="none"/>
              </w:rPr>
              <w:t>19.7★特别提醒：所有参与政府采购活动的人员要主动向政府采购活动组织方报告14天内个人去向及身体健康状况，主动测量体温并出示本人健康码，保持安全社交距离，全程佩戴口罩；涉及中、高风险地区的人员，应符合来(返)榕的疫情防控要求，并持有本人72小时内核酸检测阴性结果的报告单，否则该人员不得进入开标或评标现场。若该人员为投标人代表，其投标文件将不予签收，并原封不动的退回，由此造成的损失由投标人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blCellSpacing w:w="15" w:type="dxa"/>
        </w:trPr>
        <w:tc>
          <w:tcPr>
            <w:tcW w:w="0" w:type="auto"/>
            <w:gridSpan w:val="2"/>
            <w:tcBorders>
              <w:tl2br w:val="nil"/>
              <w:tr2bl w:val="nil"/>
            </w:tcBorders>
            <w:shd w:val="clear" w:color="auto" w:fill="auto"/>
            <w:tcMar>
              <w:top w:w="50" w:type="dxa"/>
              <w:left w:w="100" w:type="dxa"/>
              <w:bottom w:w="50" w:type="dxa"/>
              <w:right w:w="100" w:type="dxa"/>
            </w:tcMar>
            <w:vAlign w:val="center"/>
          </w:tcPr>
          <w:p>
            <w:pPr>
              <w:pStyle w:val="9"/>
              <w:keepNext w:val="0"/>
              <w:keepLines w:val="0"/>
              <w:widowControl/>
              <w:suppressLineNumbers w:val="0"/>
              <w:spacing w:before="0" w:beforeAutospacing="0" w:after="0" w:afterAutospacing="0"/>
              <w:ind w:left="0" w:right="0" w:firstLine="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0"/>
                <w:sz w:val="21"/>
                <w:szCs w:val="21"/>
                <w:highlight w:val="none"/>
              </w:rPr>
              <w:t>     备注</w:t>
            </w:r>
          </w:p>
        </w:tc>
        <w:tc>
          <w:tcPr>
            <w:tcW w:w="0" w:type="auto"/>
            <w:tcBorders>
              <w:tl2br w:val="nil"/>
              <w:tr2bl w:val="nil"/>
            </w:tcBorders>
            <w:shd w:val="clear" w:color="auto" w:fill="auto"/>
            <w:tcMar>
              <w:top w:w="50" w:type="dxa"/>
              <w:left w:w="100" w:type="dxa"/>
              <w:bottom w:w="50" w:type="dxa"/>
              <w:right w:w="100" w:type="dxa"/>
            </w:tcMar>
            <w:vAlign w:val="center"/>
          </w:tcPr>
          <w:p>
            <w:pPr>
              <w:pStyle w:val="9"/>
              <w:keepNext w:val="0"/>
              <w:keepLines w:val="0"/>
              <w:widowControl/>
              <w:suppressLineNumbers w:val="0"/>
              <w:wordWrap w:val="0"/>
              <w:spacing w:before="0" w:beforeAutospacing="0" w:after="0" w:afterAutospacing="0"/>
              <w:ind w:left="0" w:right="0" w:firstLine="0"/>
              <w:rPr>
                <w:rFonts w:hint="eastAsia" w:asciiTheme="minorEastAsia" w:hAnsiTheme="minorEastAsia" w:eastAsiaTheme="minorEastAsia" w:cstheme="minorEastAsia"/>
                <w:color w:val="auto"/>
                <w:sz w:val="21"/>
                <w:szCs w:val="21"/>
                <w:highlight w:val="none"/>
              </w:rPr>
            </w:pPr>
            <w:r>
              <w:rPr>
                <w:rStyle w:val="13"/>
                <w:rFonts w:hint="eastAsia" w:asciiTheme="minorEastAsia" w:hAnsiTheme="minorEastAsia" w:eastAsiaTheme="minorEastAsia" w:cstheme="minorEastAsia"/>
                <w:color w:val="auto"/>
                <w:spacing w:val="0"/>
                <w:sz w:val="21"/>
                <w:szCs w:val="21"/>
                <w:highlight w:val="none"/>
              </w:rPr>
              <w:t>后有投标人须知前附表2，请勿遗漏。</w:t>
            </w:r>
          </w:p>
        </w:tc>
      </w:tr>
    </w:tbl>
    <w:p>
      <w:pPr>
        <w:pStyle w:val="9"/>
        <w:keepNext w:val="0"/>
        <w:keepLines w:val="0"/>
        <w:widowControl/>
        <w:suppressLineNumbers w:val="0"/>
        <w:spacing w:before="50" w:beforeAutospacing="0" w:after="50" w:afterAutospacing="0"/>
        <w:ind w:left="0" w:right="0" w:firstLine="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pacing w:val="0"/>
          <w:sz w:val="16"/>
          <w:szCs w:val="16"/>
          <w:highlight w:val="none"/>
        </w:rPr>
        <w:t> </w:t>
      </w:r>
    </w:p>
    <w:p>
      <w:pPr>
        <w:pStyle w:val="9"/>
        <w:keepNext w:val="0"/>
        <w:keepLines w:val="0"/>
        <w:widowControl/>
        <w:suppressLineNumbers w:val="0"/>
        <w:spacing w:before="50" w:beforeAutospacing="0" w:after="50" w:afterAutospacing="0"/>
        <w:ind w:left="0" w:right="0" w:firstLine="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pacing w:val="0"/>
          <w:sz w:val="16"/>
          <w:szCs w:val="16"/>
          <w:highlight w:val="none"/>
        </w:rPr>
        <w:t> </w:t>
      </w:r>
    </w:p>
    <w:p>
      <w:pPr>
        <w:rPr>
          <w:rStyle w:val="13"/>
          <w:rFonts w:hint="eastAsia" w:asciiTheme="minorEastAsia" w:hAnsiTheme="minorEastAsia" w:eastAsiaTheme="minorEastAsia" w:cstheme="minorEastAsia"/>
          <w:color w:val="auto"/>
          <w:highlight w:val="none"/>
        </w:rPr>
      </w:pPr>
      <w:r>
        <w:rPr>
          <w:rStyle w:val="13"/>
          <w:rFonts w:hint="eastAsia" w:asciiTheme="minorEastAsia" w:hAnsiTheme="minorEastAsia" w:eastAsiaTheme="minorEastAsia" w:cstheme="minorEastAsia"/>
          <w:color w:val="auto"/>
          <w:highlight w:val="none"/>
        </w:rPr>
        <w:br w:type="page"/>
      </w:r>
    </w:p>
    <w:p>
      <w:pPr>
        <w:pStyle w:val="9"/>
        <w:keepNext w:val="0"/>
        <w:keepLines w:val="0"/>
        <w:widowControl/>
        <w:suppressLineNumbers w:val="0"/>
        <w:spacing w:before="50" w:beforeAutospacing="0" w:after="240" w:afterAutospacing="0"/>
        <w:ind w:left="0" w:right="0" w:firstLine="0"/>
        <w:jc w:val="center"/>
        <w:rPr>
          <w:rFonts w:hint="eastAsia" w:asciiTheme="minorEastAsia" w:hAnsiTheme="minorEastAsia" w:eastAsiaTheme="minorEastAsia" w:cstheme="minorEastAsia"/>
          <w:color w:val="auto"/>
          <w:highlight w:val="none"/>
        </w:rPr>
      </w:pPr>
      <w:r>
        <w:rPr>
          <w:rStyle w:val="13"/>
          <w:rFonts w:hint="eastAsia" w:asciiTheme="minorEastAsia" w:hAnsiTheme="minorEastAsia" w:eastAsiaTheme="minorEastAsia" w:cstheme="minorEastAsia"/>
          <w:color w:val="auto"/>
          <w:highlight w:val="none"/>
        </w:rPr>
        <w:t>二、投标人须知前附表2</w:t>
      </w:r>
    </w:p>
    <w:tbl>
      <w:tblPr>
        <w:tblStyle w:val="10"/>
        <w:tblW w:w="0" w:type="auto"/>
        <w:tblCellSpacing w:w="15"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15" w:type="dxa"/>
          <w:left w:w="15" w:type="dxa"/>
          <w:bottom w:w="15" w:type="dxa"/>
          <w:right w:w="15" w:type="dxa"/>
        </w:tblCellMar>
      </w:tblPr>
      <w:tblGrid>
        <w:gridCol w:w="415"/>
        <w:gridCol w:w="76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217" w:hRule="atLeast"/>
          <w:tblCellSpacing w:w="15" w:type="dxa"/>
        </w:trPr>
        <w:tc>
          <w:tcPr>
            <w:tcW w:w="8020" w:type="dxa"/>
            <w:gridSpan w:val="2"/>
            <w:tcBorders>
              <w:tl2br w:val="nil"/>
              <w:tr2bl w:val="nil"/>
            </w:tcBorders>
            <w:shd w:val="clear" w:color="auto" w:fill="auto"/>
            <w:tcMar>
              <w:top w:w="0" w:type="dxa"/>
              <w:left w:w="70" w:type="dxa"/>
              <w:bottom w:w="0" w:type="dxa"/>
              <w:right w:w="70" w:type="dxa"/>
            </w:tcMar>
            <w:vAlign w:val="center"/>
          </w:tcPr>
          <w:p>
            <w:pPr>
              <w:pStyle w:val="9"/>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r>
              <w:rPr>
                <w:rStyle w:val="13"/>
                <w:rFonts w:hint="eastAsia" w:asciiTheme="minorEastAsia" w:hAnsiTheme="minorEastAsia" w:eastAsiaTheme="minorEastAsia" w:cstheme="minorEastAsia"/>
                <w:color w:val="auto"/>
                <w:spacing w:val="0"/>
                <w:sz w:val="21"/>
                <w:szCs w:val="21"/>
                <w:highlight w:val="none"/>
              </w:rPr>
              <w:t>关于电子招标投标活动的专门规定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353" w:hRule="atLeast"/>
          <w:tblCellSpacing w:w="15" w:type="dxa"/>
        </w:trPr>
        <w:tc>
          <w:tcPr>
            <w:tcW w:w="347" w:type="dxa"/>
            <w:tcBorders>
              <w:tl2br w:val="nil"/>
              <w:tr2bl w:val="nil"/>
            </w:tcBorders>
            <w:shd w:val="clear" w:color="auto" w:fill="auto"/>
            <w:tcMar>
              <w:top w:w="0" w:type="dxa"/>
              <w:left w:w="70" w:type="dxa"/>
              <w:bottom w:w="0" w:type="dxa"/>
              <w:right w:w="70" w:type="dxa"/>
            </w:tcMar>
            <w:vAlign w:val="center"/>
          </w:tcPr>
          <w:p>
            <w:pPr>
              <w:pStyle w:val="9"/>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0"/>
                <w:sz w:val="21"/>
                <w:szCs w:val="21"/>
                <w:highlight w:val="none"/>
              </w:rPr>
              <w:t>序号</w:t>
            </w:r>
          </w:p>
        </w:tc>
        <w:tc>
          <w:tcPr>
            <w:tcW w:w="7643" w:type="dxa"/>
            <w:tcBorders>
              <w:tl2br w:val="nil"/>
              <w:tr2bl w:val="nil"/>
            </w:tcBorders>
            <w:shd w:val="clear" w:color="auto" w:fill="auto"/>
            <w:tcMar>
              <w:top w:w="0" w:type="dxa"/>
              <w:left w:w="70" w:type="dxa"/>
              <w:bottom w:w="0" w:type="dxa"/>
              <w:right w:w="70" w:type="dxa"/>
            </w:tcMar>
            <w:vAlign w:val="center"/>
          </w:tcPr>
          <w:p>
            <w:pPr>
              <w:pStyle w:val="9"/>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0"/>
                <w:sz w:val="21"/>
                <w:szCs w:val="21"/>
                <w:highlight w:val="none"/>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911" w:hRule="atLeast"/>
          <w:tblCellSpacing w:w="15" w:type="dxa"/>
        </w:trPr>
        <w:tc>
          <w:tcPr>
            <w:tcW w:w="347" w:type="dxa"/>
            <w:tcBorders>
              <w:tl2br w:val="nil"/>
              <w:tr2bl w:val="nil"/>
            </w:tcBorders>
            <w:shd w:val="clear" w:color="auto" w:fill="auto"/>
            <w:tcMar>
              <w:top w:w="0" w:type="dxa"/>
              <w:left w:w="70" w:type="dxa"/>
              <w:bottom w:w="0" w:type="dxa"/>
              <w:right w:w="70" w:type="dxa"/>
            </w:tcMar>
            <w:vAlign w:val="center"/>
          </w:tcPr>
          <w:p>
            <w:pPr>
              <w:pStyle w:val="9"/>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0"/>
                <w:sz w:val="21"/>
                <w:szCs w:val="21"/>
                <w:highlight w:val="none"/>
              </w:rPr>
              <w:t>1</w:t>
            </w:r>
          </w:p>
        </w:tc>
        <w:tc>
          <w:tcPr>
            <w:tcW w:w="7643" w:type="dxa"/>
            <w:tcBorders>
              <w:tl2br w:val="nil"/>
              <w:tr2bl w:val="nil"/>
            </w:tcBorders>
            <w:shd w:val="clear" w:color="auto" w:fill="auto"/>
            <w:tcMar>
              <w:top w:w="0" w:type="dxa"/>
              <w:left w:w="70" w:type="dxa"/>
              <w:bottom w:w="0" w:type="dxa"/>
              <w:right w:w="70" w:type="dxa"/>
            </w:tcMar>
            <w:vAlign w:val="center"/>
          </w:tcPr>
          <w:p>
            <w:pPr>
              <w:pStyle w:val="9"/>
              <w:keepNext w:val="0"/>
              <w:keepLines w:val="0"/>
              <w:widowControl/>
              <w:suppressLineNumbers w:val="0"/>
              <w:wordWrap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0"/>
                <w:sz w:val="21"/>
                <w:szCs w:val="21"/>
                <w:highlight w:val="none"/>
              </w:rPr>
              <w:t>（1）电子招标投标活动的专门规定适用本项目电子招标投标活动。</w:t>
            </w:r>
          </w:p>
          <w:p>
            <w:pPr>
              <w:pStyle w:val="9"/>
              <w:keepNext w:val="0"/>
              <w:keepLines w:val="0"/>
              <w:widowControl/>
              <w:suppressLineNumbers w:val="0"/>
              <w:wordWrap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0"/>
                <w:sz w:val="21"/>
                <w:szCs w:val="21"/>
                <w:highlight w:val="none"/>
              </w:rPr>
              <w:t>（2）将招标文件</w:t>
            </w:r>
            <w:r>
              <w:rPr>
                <w:rFonts w:hint="eastAsia" w:asciiTheme="minorEastAsia" w:hAnsiTheme="minorEastAsia" w:eastAsiaTheme="minorEastAsia" w:cstheme="minorEastAsia"/>
                <w:color w:val="auto"/>
                <w:spacing w:val="0"/>
                <w:sz w:val="21"/>
                <w:szCs w:val="21"/>
                <w:highlight w:val="none"/>
                <w:u w:val="single"/>
              </w:rPr>
              <w:t>第二章“投标人须知前附表”表2中关于“⑥关于投标截止时间过后”规定“b.有下列情形之一的，其投标无效,其保证金不予退还：b1不同投标人的电子投标文件具有相同内部识别码；b2不同投标人的投标保证金从同一单位或个人的账户转出”的内容修正为下列内容：b.根据《福建省财政厅关于电子化政府采购项目中视为串标情形认定与处理的指导意见》闽财购〔2018〕30号规定，有下列情形之一的，视为投标人串通投标，其投标无效，没收其投标保证金，并书面报告本级财政部门： b1不同投标人的投标保证金转出账户的银行账户名 称相同的； b2投标人上传电子投标文件被福建省政府采购网上公开信息系统投标客户端所赋予的项目内部识别码与本招标项目的其他投标人相同的； b3系统记录的编制电子投标文件使用的计算机或上传电子投标文件使用的计算机网卡 MAC 地址与本招标项目的其他投标人一致的； b4投标人上传的电子投标文件若出现使用本项目其他投标人的数字证书加密的或加盖本项目的其他投标人的电子印章的。</w:t>
            </w:r>
            <w:r>
              <w:rPr>
                <w:rFonts w:hint="eastAsia" w:asciiTheme="minorEastAsia" w:hAnsiTheme="minorEastAsia" w:eastAsiaTheme="minorEastAsia" w:cstheme="minorEastAsia"/>
                <w:color w:val="auto"/>
                <w:spacing w:val="0"/>
                <w:sz w:val="21"/>
                <w:szCs w:val="21"/>
                <w:highlight w:val="none"/>
              </w:rPr>
              <w:t>后适用本项目的电子招标投标活动。</w:t>
            </w:r>
          </w:p>
          <w:p>
            <w:pPr>
              <w:pStyle w:val="9"/>
              <w:keepNext w:val="0"/>
              <w:keepLines w:val="0"/>
              <w:widowControl/>
              <w:suppressLineNumbers w:val="0"/>
              <w:wordWrap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0"/>
                <w:sz w:val="21"/>
                <w:szCs w:val="21"/>
                <w:highlight w:val="none"/>
              </w:rPr>
              <w:t>（3）将下列内容</w:t>
            </w:r>
            <w:r>
              <w:rPr>
                <w:rStyle w:val="13"/>
                <w:rFonts w:hint="eastAsia" w:asciiTheme="minorEastAsia" w:hAnsiTheme="minorEastAsia" w:eastAsiaTheme="minorEastAsia" w:cstheme="minorEastAsia"/>
                <w:color w:val="auto"/>
                <w:spacing w:val="0"/>
                <w:sz w:val="21"/>
                <w:szCs w:val="21"/>
                <w:highlight w:val="none"/>
              </w:rPr>
              <w:t>增列为</w:t>
            </w:r>
            <w:r>
              <w:rPr>
                <w:rFonts w:hint="eastAsia" w:asciiTheme="minorEastAsia" w:hAnsiTheme="minorEastAsia" w:eastAsiaTheme="minorEastAsia" w:cstheme="minorEastAsia"/>
                <w:color w:val="auto"/>
                <w:spacing w:val="0"/>
                <w:sz w:val="21"/>
                <w:szCs w:val="21"/>
                <w:highlight w:val="none"/>
              </w:rPr>
              <w:t>招标文件的组成部分（以下简称：“增列内容”）适用本项目的电子招标投标活动，若增列内容与招标文件其他章节内容有冲突，应以增列内容为准：</w:t>
            </w:r>
          </w:p>
          <w:p>
            <w:pPr>
              <w:pStyle w:val="9"/>
              <w:keepNext w:val="0"/>
              <w:keepLines w:val="0"/>
              <w:widowControl/>
              <w:suppressLineNumbers w:val="0"/>
              <w:wordWrap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0"/>
                <w:sz w:val="21"/>
                <w:szCs w:val="21"/>
                <w:highlight w:val="none"/>
              </w:rPr>
              <w:t>①电子招标投标活动的具体操作流程以福建省政府采购网上公开信息系统设定的为准。</w:t>
            </w:r>
          </w:p>
          <w:p>
            <w:pPr>
              <w:pStyle w:val="9"/>
              <w:keepNext w:val="0"/>
              <w:keepLines w:val="0"/>
              <w:widowControl/>
              <w:suppressLineNumbers w:val="0"/>
              <w:wordWrap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0"/>
                <w:sz w:val="21"/>
                <w:szCs w:val="21"/>
                <w:highlight w:val="none"/>
              </w:rPr>
              <w:t>②关于电子投标文件：</w:t>
            </w:r>
          </w:p>
          <w:p>
            <w:pPr>
              <w:pStyle w:val="9"/>
              <w:keepNext w:val="0"/>
              <w:keepLines w:val="0"/>
              <w:widowControl/>
              <w:suppressLineNumbers w:val="0"/>
              <w:wordWrap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0"/>
                <w:sz w:val="21"/>
                <w:szCs w:val="21"/>
                <w:highlight w:val="none"/>
              </w:rPr>
              <w:t>a.投标人应按照福建省政府采购网上公开信息系统设定的评审节点编制电子投标文件，否则</w:t>
            </w:r>
            <w:r>
              <w:rPr>
                <w:rStyle w:val="13"/>
                <w:rFonts w:hint="eastAsia" w:asciiTheme="minorEastAsia" w:hAnsiTheme="minorEastAsia" w:eastAsiaTheme="minorEastAsia" w:cstheme="minorEastAsia"/>
                <w:color w:val="auto"/>
                <w:spacing w:val="0"/>
                <w:sz w:val="21"/>
                <w:szCs w:val="21"/>
                <w:highlight w:val="none"/>
              </w:rPr>
              <w:t>资格审查小组、评标委员会将按照不利于投标人的内容进行认定。</w:t>
            </w:r>
          </w:p>
          <w:p>
            <w:pPr>
              <w:pStyle w:val="9"/>
              <w:keepNext w:val="0"/>
              <w:keepLines w:val="0"/>
              <w:widowControl/>
              <w:suppressLineNumbers w:val="0"/>
              <w:wordWrap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0"/>
                <w:sz w:val="21"/>
                <w:szCs w:val="21"/>
                <w:highlight w:val="none"/>
              </w:rPr>
              <w:t>b.投标人应在投标截止时间前按照福建省政府采购网上公开信息系统设定的操作流程将电子投标文件</w:t>
            </w:r>
            <w:r>
              <w:rPr>
                <w:rStyle w:val="13"/>
                <w:rFonts w:hint="eastAsia" w:asciiTheme="minorEastAsia" w:hAnsiTheme="minorEastAsia" w:eastAsiaTheme="minorEastAsia" w:cstheme="minorEastAsia"/>
                <w:color w:val="auto"/>
                <w:spacing w:val="0"/>
                <w:sz w:val="21"/>
                <w:szCs w:val="21"/>
                <w:highlight w:val="none"/>
                <w:u w:val="single"/>
              </w:rPr>
              <w:t>1</w:t>
            </w:r>
            <w:r>
              <w:rPr>
                <w:rFonts w:hint="eastAsia" w:asciiTheme="minorEastAsia" w:hAnsiTheme="minorEastAsia" w:eastAsiaTheme="minorEastAsia" w:cstheme="minorEastAsia"/>
                <w:color w:val="auto"/>
                <w:spacing w:val="0"/>
                <w:sz w:val="21"/>
                <w:szCs w:val="21"/>
                <w:highlight w:val="none"/>
              </w:rPr>
              <w:t>份上传至福建省政府采购网上公开信息系统。电子投标文件的分项报价一览表、投标客户端的分项报价一览表应保持一致，并以投标客户端的分项报价一览表为准。</w:t>
            </w:r>
          </w:p>
          <w:p>
            <w:pPr>
              <w:pStyle w:val="9"/>
              <w:keepNext w:val="0"/>
              <w:keepLines w:val="0"/>
              <w:widowControl/>
              <w:suppressLineNumbers w:val="0"/>
              <w:wordWrap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0"/>
                <w:sz w:val="21"/>
                <w:szCs w:val="21"/>
                <w:highlight w:val="none"/>
              </w:rPr>
              <w:t>③关于证明材料或资料：</w:t>
            </w:r>
          </w:p>
          <w:p>
            <w:pPr>
              <w:pStyle w:val="9"/>
              <w:keepNext w:val="0"/>
              <w:keepLines w:val="0"/>
              <w:widowControl/>
              <w:suppressLineNumbers w:val="0"/>
              <w:wordWrap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a.招标文件要求原件的，投标人在电子投标文件中可提供复印件（含扫描件），但同时应准备好原件备查</w:t>
            </w:r>
            <w:r>
              <w:rPr>
                <w:rStyle w:val="13"/>
                <w:rFonts w:hint="eastAsia" w:asciiTheme="minorEastAsia" w:hAnsiTheme="minorEastAsia" w:eastAsiaTheme="minorEastAsia" w:cstheme="minorEastAsia"/>
                <w:color w:val="auto"/>
                <w:sz w:val="21"/>
                <w:szCs w:val="21"/>
                <w:highlight w:val="none"/>
              </w:rPr>
              <w:t>（未能在规定时间内提供原件核查的，将按不利于投标人进行评审）</w:t>
            </w:r>
            <w:r>
              <w:rPr>
                <w:rFonts w:hint="eastAsia" w:asciiTheme="minorEastAsia" w:hAnsiTheme="minorEastAsia" w:eastAsiaTheme="minorEastAsia" w:cstheme="minorEastAsia"/>
                <w:color w:val="auto"/>
                <w:sz w:val="21"/>
                <w:szCs w:val="21"/>
                <w:highlight w:val="none"/>
              </w:rPr>
              <w:t>；招标文件要求复印件的，投标人在电子投标文件中提供原件、复印件（含扫描件）皆可；招标文件对原件、复印件未作要求的，投标人在电子投标文件中提供原件、复印件（含扫描件）皆可。</w:t>
            </w:r>
          </w:p>
          <w:p>
            <w:pPr>
              <w:pStyle w:val="9"/>
              <w:keepNext w:val="0"/>
              <w:keepLines w:val="0"/>
              <w:widowControl/>
              <w:suppressLineNumbers w:val="0"/>
              <w:wordWrap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b.若投标人提供注明“复印件无效”或“复印无效”的证明材料或资料，应结合上文a条款进行判定，若招标文件未要求投标人提供原件，投标人提供原件，复印件（含扫描件）均视为满足招标文件要求</w:t>
            </w:r>
            <w:r>
              <w:rPr>
                <w:rStyle w:val="13"/>
                <w:rFonts w:hint="eastAsia" w:asciiTheme="minorEastAsia" w:hAnsiTheme="minorEastAsia" w:eastAsiaTheme="minorEastAsia" w:cstheme="minorEastAsia"/>
                <w:color w:val="auto"/>
                <w:sz w:val="21"/>
                <w:szCs w:val="21"/>
                <w:highlight w:val="none"/>
              </w:rPr>
              <w:t>。</w:t>
            </w:r>
          </w:p>
          <w:p>
            <w:pPr>
              <w:pStyle w:val="9"/>
              <w:keepNext w:val="0"/>
              <w:keepLines w:val="0"/>
              <w:widowControl/>
              <w:suppressLineNumbers w:val="0"/>
              <w:wordWrap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0"/>
                <w:sz w:val="21"/>
                <w:szCs w:val="21"/>
                <w:highlight w:val="none"/>
              </w:rPr>
              <w:t>④关于“全称”、“投标人代表签字”及“加盖单位公章”：</w:t>
            </w:r>
          </w:p>
          <w:p>
            <w:pPr>
              <w:pStyle w:val="9"/>
              <w:keepNext w:val="0"/>
              <w:keepLines w:val="0"/>
              <w:widowControl/>
              <w:suppressLineNumbers w:val="0"/>
              <w:wordWrap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0"/>
                <w:sz w:val="21"/>
                <w:szCs w:val="21"/>
                <w:highlight w:val="none"/>
              </w:rPr>
              <w:t>a.在电子投标文件中，涉及“全称”和“投标人代表签字”的内容可使用打字录入方式完成。</w:t>
            </w:r>
          </w:p>
          <w:p>
            <w:pPr>
              <w:pStyle w:val="9"/>
              <w:keepNext w:val="0"/>
              <w:keepLines w:val="0"/>
              <w:widowControl/>
              <w:suppressLineNumbers w:val="0"/>
              <w:wordWrap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0"/>
                <w:sz w:val="21"/>
                <w:szCs w:val="21"/>
                <w:highlight w:val="none"/>
              </w:rPr>
              <w:t>b.在电子投标文件中，涉及“加盖单位公章”的内容应使用投标人的CA证书完成，否则</w:t>
            </w:r>
            <w:r>
              <w:rPr>
                <w:rStyle w:val="13"/>
                <w:rFonts w:hint="eastAsia" w:asciiTheme="minorEastAsia" w:hAnsiTheme="minorEastAsia" w:eastAsiaTheme="minorEastAsia" w:cstheme="minorEastAsia"/>
                <w:color w:val="auto"/>
                <w:spacing w:val="0"/>
                <w:sz w:val="21"/>
                <w:szCs w:val="21"/>
                <w:highlight w:val="none"/>
              </w:rPr>
              <w:t>投标无效。</w:t>
            </w:r>
          </w:p>
          <w:p>
            <w:pPr>
              <w:pStyle w:val="9"/>
              <w:keepNext w:val="0"/>
              <w:keepLines w:val="0"/>
              <w:widowControl/>
              <w:suppressLineNumbers w:val="0"/>
              <w:wordWrap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0"/>
                <w:sz w:val="21"/>
                <w:szCs w:val="21"/>
                <w:highlight w:val="none"/>
              </w:rPr>
              <w:t>c.在电子投标文件中，若投标人按照本增列内容第④点第b项规定加盖其单位公章，则出现无全称、或投标人代表未签字等情形，</w:t>
            </w:r>
            <w:r>
              <w:rPr>
                <w:rStyle w:val="13"/>
                <w:rFonts w:hint="eastAsia" w:asciiTheme="minorEastAsia" w:hAnsiTheme="minorEastAsia" w:eastAsiaTheme="minorEastAsia" w:cstheme="minorEastAsia"/>
                <w:color w:val="auto"/>
                <w:spacing w:val="0"/>
                <w:sz w:val="21"/>
                <w:szCs w:val="21"/>
                <w:highlight w:val="none"/>
              </w:rPr>
              <w:t>不视为投标无效。</w:t>
            </w:r>
          </w:p>
          <w:p>
            <w:pPr>
              <w:pStyle w:val="9"/>
              <w:keepNext w:val="0"/>
              <w:keepLines w:val="0"/>
              <w:widowControl/>
              <w:suppressLineNumbers w:val="0"/>
              <w:wordWrap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0"/>
                <w:sz w:val="21"/>
                <w:szCs w:val="21"/>
                <w:highlight w:val="none"/>
              </w:rPr>
              <w:t>⑤关于投标人的CA证书：</w:t>
            </w:r>
          </w:p>
          <w:p>
            <w:pPr>
              <w:pStyle w:val="9"/>
              <w:keepNext w:val="0"/>
              <w:keepLines w:val="0"/>
              <w:widowControl/>
              <w:suppressLineNumbers w:val="0"/>
              <w:wordWrap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0"/>
                <w:sz w:val="21"/>
                <w:szCs w:val="21"/>
                <w:highlight w:val="none"/>
              </w:rPr>
              <w:t>a.投标人的CA证书应在系统规定时间内使用CA证书进行电子投标文件的解密操作，逾期未解密的视为放弃投标。</w:t>
            </w:r>
          </w:p>
          <w:p>
            <w:pPr>
              <w:pStyle w:val="9"/>
              <w:keepNext w:val="0"/>
              <w:keepLines w:val="0"/>
              <w:widowControl/>
              <w:suppressLineNumbers w:val="0"/>
              <w:wordWrap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0"/>
                <w:sz w:val="21"/>
                <w:szCs w:val="21"/>
                <w:highlight w:val="none"/>
              </w:rPr>
              <w:t>b.投标人的CA证书可采用信封（包括但不限于：信封、档案袋、文件袋等）作为外包装进行单独包装。外包装密封、不密封皆可。</w:t>
            </w:r>
          </w:p>
          <w:p>
            <w:pPr>
              <w:pStyle w:val="9"/>
              <w:keepNext w:val="0"/>
              <w:keepLines w:val="0"/>
              <w:widowControl/>
              <w:suppressLineNumbers w:val="0"/>
              <w:wordWrap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0"/>
                <w:sz w:val="21"/>
                <w:szCs w:val="21"/>
                <w:highlight w:val="none"/>
              </w:rPr>
              <w:t>c.投标人的CA证书或外包装应标记“项目名称、项目编号、投标人的全称”等内容，以方便识别、使用。</w:t>
            </w:r>
          </w:p>
          <w:p>
            <w:pPr>
              <w:pStyle w:val="9"/>
              <w:keepNext w:val="0"/>
              <w:keepLines w:val="0"/>
              <w:widowControl/>
              <w:suppressLineNumbers w:val="0"/>
              <w:wordWrap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0"/>
                <w:sz w:val="21"/>
                <w:szCs w:val="21"/>
                <w:highlight w:val="none"/>
              </w:rPr>
              <w:t>d.投标人的CA证书应能正常、有效使用，否则产生不利后果由投标人承担责任。</w:t>
            </w:r>
          </w:p>
          <w:p>
            <w:pPr>
              <w:pStyle w:val="9"/>
              <w:keepNext w:val="0"/>
              <w:keepLines w:val="0"/>
              <w:widowControl/>
              <w:suppressLineNumbers w:val="0"/>
              <w:wordWrap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0"/>
                <w:sz w:val="21"/>
                <w:szCs w:val="21"/>
                <w:highlight w:val="none"/>
              </w:rPr>
              <w:t>⑥关于投标截止时间过后</w:t>
            </w:r>
          </w:p>
          <w:p>
            <w:pPr>
              <w:pStyle w:val="9"/>
              <w:keepNext w:val="0"/>
              <w:keepLines w:val="0"/>
              <w:widowControl/>
              <w:suppressLineNumbers w:val="0"/>
              <w:wordWrap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0"/>
                <w:sz w:val="21"/>
                <w:szCs w:val="21"/>
                <w:highlight w:val="none"/>
              </w:rPr>
              <w:t>a.未按招标文件规定提交投标保证金的，</w:t>
            </w:r>
            <w:r>
              <w:rPr>
                <w:rStyle w:val="13"/>
                <w:rFonts w:hint="eastAsia" w:asciiTheme="minorEastAsia" w:hAnsiTheme="minorEastAsia" w:eastAsiaTheme="minorEastAsia" w:cstheme="minorEastAsia"/>
                <w:color w:val="auto"/>
                <w:spacing w:val="0"/>
                <w:sz w:val="21"/>
                <w:szCs w:val="21"/>
                <w:highlight w:val="none"/>
              </w:rPr>
              <w:t>其投标将按无效投标处理。</w:t>
            </w:r>
          </w:p>
          <w:p>
            <w:pPr>
              <w:pStyle w:val="9"/>
              <w:keepNext w:val="0"/>
              <w:keepLines w:val="0"/>
              <w:widowControl/>
              <w:suppressLineNumbers w:val="0"/>
              <w:wordWrap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0"/>
                <w:sz w:val="21"/>
                <w:szCs w:val="21"/>
                <w:highlight w:val="none"/>
              </w:rPr>
              <w:t>b.有下列情形之一的，其</w:t>
            </w:r>
            <w:r>
              <w:rPr>
                <w:rStyle w:val="13"/>
                <w:rFonts w:hint="eastAsia" w:asciiTheme="minorEastAsia" w:hAnsiTheme="minorEastAsia" w:eastAsiaTheme="minorEastAsia" w:cstheme="minorEastAsia"/>
                <w:color w:val="auto"/>
                <w:spacing w:val="0"/>
                <w:sz w:val="21"/>
                <w:szCs w:val="21"/>
                <w:highlight w:val="none"/>
              </w:rPr>
              <w:t>投标无效</w:t>
            </w:r>
            <w:r>
              <w:rPr>
                <w:rFonts w:hint="eastAsia" w:asciiTheme="minorEastAsia" w:hAnsiTheme="minorEastAsia" w:eastAsiaTheme="minorEastAsia" w:cstheme="minorEastAsia"/>
                <w:color w:val="auto"/>
                <w:spacing w:val="0"/>
                <w:sz w:val="21"/>
                <w:szCs w:val="21"/>
                <w:highlight w:val="none"/>
              </w:rPr>
              <w:t>,其保证金不予退还：</w:t>
            </w:r>
          </w:p>
          <w:p>
            <w:pPr>
              <w:pStyle w:val="9"/>
              <w:keepNext w:val="0"/>
              <w:keepLines w:val="0"/>
              <w:widowControl/>
              <w:suppressLineNumbers w:val="0"/>
              <w:wordWrap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0"/>
                <w:sz w:val="21"/>
                <w:szCs w:val="21"/>
                <w:highlight w:val="none"/>
              </w:rPr>
              <w:t>b1不同投标人的电子投标文件具有相同内部识别码；</w:t>
            </w:r>
          </w:p>
          <w:p>
            <w:pPr>
              <w:pStyle w:val="9"/>
              <w:keepNext w:val="0"/>
              <w:keepLines w:val="0"/>
              <w:widowControl/>
              <w:suppressLineNumbers w:val="0"/>
              <w:wordWrap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0"/>
                <w:sz w:val="21"/>
                <w:szCs w:val="21"/>
                <w:highlight w:val="none"/>
              </w:rPr>
              <w:t>b2不同投标人的投标保证金从同一单位或个人的账户转出；</w:t>
            </w:r>
          </w:p>
          <w:p>
            <w:pPr>
              <w:pStyle w:val="9"/>
              <w:keepNext w:val="0"/>
              <w:keepLines w:val="0"/>
              <w:widowControl/>
              <w:suppressLineNumbers w:val="0"/>
              <w:wordWrap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0"/>
                <w:sz w:val="21"/>
                <w:szCs w:val="21"/>
                <w:highlight w:val="none"/>
              </w:rPr>
              <w:t>b3投标人的投标保证金同一采购包下有其他投标人提交的投标保证金；</w:t>
            </w:r>
          </w:p>
          <w:p>
            <w:pPr>
              <w:pStyle w:val="9"/>
              <w:keepNext w:val="0"/>
              <w:keepLines w:val="0"/>
              <w:widowControl/>
              <w:suppressLineNumbers w:val="0"/>
              <w:wordWrap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b4不同投标人存在串通投标的其他情形。</w:t>
            </w:r>
          </w:p>
          <w:p>
            <w:pPr>
              <w:pStyle w:val="9"/>
              <w:keepNext w:val="0"/>
              <w:keepLines w:val="0"/>
              <w:widowControl/>
              <w:suppressLineNumbers w:val="0"/>
              <w:wordWrap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0"/>
                <w:sz w:val="21"/>
                <w:szCs w:val="21"/>
                <w:highlight w:val="none"/>
              </w:rPr>
              <w:t>⑦接受联合体投标且投标人为联合体的，投标人应由“联合体牵头方”完成福建省政府采购网上公开信息系统设定的具体操作流程（包括但不限于：招标文件获取、提交投标保证金、编制电子投标文件等）。</w:t>
            </w:r>
          </w:p>
          <w:p>
            <w:pPr>
              <w:pStyle w:val="9"/>
              <w:keepNext w:val="0"/>
              <w:keepLines w:val="0"/>
              <w:widowControl/>
              <w:suppressLineNumbers w:val="0"/>
              <w:wordWrap w:val="0"/>
              <w:spacing w:before="0" w:beforeAutospacing="0" w:after="0" w:afterAutospacing="0"/>
              <w:ind w:left="0" w:right="0"/>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pacing w:val="0"/>
                <w:sz w:val="21"/>
                <w:szCs w:val="21"/>
                <w:highlight w:val="none"/>
              </w:rPr>
              <w:t>⑧其他：</w:t>
            </w:r>
            <w:r>
              <w:rPr>
                <w:rFonts w:hint="eastAsia" w:asciiTheme="minorEastAsia" w:hAnsiTheme="minorEastAsia" w:eastAsiaTheme="minorEastAsia" w:cstheme="minorEastAsia"/>
                <w:b/>
                <w:bCs/>
                <w:color w:val="auto"/>
                <w:spacing w:val="0"/>
                <w:sz w:val="21"/>
                <w:szCs w:val="21"/>
                <w:highlight w:val="none"/>
              </w:rPr>
              <w:t>电子投标文件的投标总价、投标客户端填写的投标报价应保持一致，并以投标客户端填写的投标报价为准</w:t>
            </w:r>
            <w:r>
              <w:rPr>
                <w:rFonts w:hint="eastAsia" w:asciiTheme="minorEastAsia" w:hAnsiTheme="minorEastAsia" w:eastAsiaTheme="minorEastAsia" w:cstheme="minorEastAsia"/>
                <w:b/>
                <w:bCs/>
                <w:color w:val="auto"/>
                <w:spacing w:val="0"/>
                <w:sz w:val="21"/>
                <w:szCs w:val="21"/>
                <w:highlight w:val="none"/>
                <w:lang w:eastAsia="zh-CN"/>
              </w:rPr>
              <w:t>。</w:t>
            </w:r>
          </w:p>
        </w:tc>
      </w:tr>
    </w:tbl>
    <w:p>
      <w:pPr>
        <w:pStyle w:val="9"/>
        <w:keepNext w:val="0"/>
        <w:keepLines w:val="0"/>
        <w:widowControl/>
        <w:suppressLineNumbers w:val="0"/>
        <w:spacing w:before="50" w:beforeAutospacing="0" w:after="50" w:afterAutospacing="0"/>
        <w:ind w:left="0" w:right="0" w:firstLine="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pacing w:val="0"/>
          <w:sz w:val="16"/>
          <w:szCs w:val="16"/>
          <w:highlight w:val="none"/>
        </w:rPr>
        <w:t> </w:t>
      </w:r>
    </w:p>
    <w:p>
      <w:pPr>
        <w:pStyle w:val="9"/>
        <w:keepNext w:val="0"/>
        <w:keepLines w:val="0"/>
        <w:widowControl/>
        <w:suppressLineNumbers w:val="0"/>
        <w:spacing w:before="50" w:beforeAutospacing="0" w:after="50" w:afterAutospacing="0"/>
        <w:ind w:left="0" w:right="0" w:firstLine="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pacing w:val="0"/>
          <w:sz w:val="16"/>
          <w:szCs w:val="16"/>
          <w:highlight w:val="none"/>
        </w:rPr>
        <w:t> </w:t>
      </w:r>
    </w:p>
    <w:p>
      <w:pPr>
        <w:rPr>
          <w:rStyle w:val="13"/>
          <w:rFonts w:hint="eastAsia" w:asciiTheme="minorEastAsia" w:hAnsiTheme="minorEastAsia" w:eastAsiaTheme="minorEastAsia" w:cstheme="minorEastAsia"/>
          <w:color w:val="auto"/>
          <w:spacing w:val="0"/>
          <w:sz w:val="21"/>
          <w:szCs w:val="21"/>
          <w:highlight w:val="none"/>
        </w:rPr>
      </w:pPr>
      <w:r>
        <w:rPr>
          <w:rStyle w:val="13"/>
          <w:rFonts w:hint="eastAsia" w:asciiTheme="minorEastAsia" w:hAnsiTheme="minorEastAsia" w:eastAsiaTheme="minorEastAsia" w:cstheme="minorEastAsia"/>
          <w:color w:val="auto"/>
          <w:spacing w:val="0"/>
          <w:sz w:val="21"/>
          <w:szCs w:val="21"/>
          <w:highlight w:val="none"/>
        </w:rPr>
        <w:br w:type="page"/>
      </w:r>
    </w:p>
    <w:p>
      <w:pPr>
        <w:pStyle w:val="9"/>
        <w:keepNext w:val="0"/>
        <w:keepLines w:val="0"/>
        <w:widowControl/>
        <w:suppressLineNumbers w:val="0"/>
        <w:spacing w:before="50" w:beforeAutospacing="0" w:after="50" w:afterAutospacing="0"/>
        <w:ind w:left="0" w:right="0" w:firstLine="0"/>
        <w:jc w:val="center"/>
        <w:rPr>
          <w:rStyle w:val="13"/>
          <w:rFonts w:hint="eastAsia" w:asciiTheme="minorEastAsia" w:hAnsiTheme="minorEastAsia" w:eastAsiaTheme="minorEastAsia" w:cstheme="minorEastAsia"/>
          <w:color w:val="auto"/>
          <w:spacing w:val="0"/>
          <w:sz w:val="32"/>
          <w:szCs w:val="32"/>
          <w:highlight w:val="none"/>
        </w:rPr>
      </w:pPr>
      <w:r>
        <w:rPr>
          <w:rStyle w:val="13"/>
          <w:rFonts w:hint="eastAsia" w:asciiTheme="minorEastAsia" w:hAnsiTheme="minorEastAsia" w:eastAsiaTheme="minorEastAsia" w:cstheme="minorEastAsia"/>
          <w:color w:val="auto"/>
          <w:spacing w:val="0"/>
          <w:sz w:val="32"/>
          <w:szCs w:val="32"/>
          <w:highlight w:val="none"/>
        </w:rPr>
        <w:t>第三章   投标人须知</w:t>
      </w:r>
    </w:p>
    <w:p>
      <w:pPr>
        <w:pStyle w:val="9"/>
        <w:keepNext w:val="0"/>
        <w:keepLines w:val="0"/>
        <w:widowControl/>
        <w:suppressLineNumbers w:val="0"/>
        <w:spacing w:before="50" w:beforeAutospacing="0" w:after="50" w:afterAutospacing="0"/>
        <w:ind w:left="0" w:right="0" w:firstLine="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0"/>
          <w:sz w:val="21"/>
          <w:szCs w:val="21"/>
          <w:highlight w:val="none"/>
        </w:rPr>
        <w:t> </w:t>
      </w:r>
    </w:p>
    <w:p>
      <w:pPr>
        <w:pStyle w:val="9"/>
        <w:keepNext w:val="0"/>
        <w:keepLines w:val="0"/>
        <w:widowControl/>
        <w:suppressLineNumbers w:val="0"/>
        <w:spacing w:before="50" w:beforeAutospacing="0" w:after="50" w:afterAutospacing="0"/>
        <w:ind w:left="0" w:right="0" w:firstLine="0"/>
        <w:jc w:val="center"/>
        <w:rPr>
          <w:rFonts w:hint="eastAsia" w:ascii="宋体" w:hAnsi="宋体" w:eastAsia="宋体" w:cs="宋体"/>
          <w:color w:val="auto"/>
          <w:sz w:val="21"/>
          <w:szCs w:val="21"/>
          <w:highlight w:val="none"/>
        </w:rPr>
      </w:pPr>
      <w:r>
        <w:rPr>
          <w:rStyle w:val="13"/>
          <w:rFonts w:hint="eastAsia" w:ascii="宋体" w:hAnsi="宋体" w:eastAsia="宋体" w:cs="宋体"/>
          <w:color w:val="auto"/>
          <w:spacing w:val="0"/>
          <w:sz w:val="21"/>
          <w:szCs w:val="21"/>
          <w:highlight w:val="none"/>
        </w:rPr>
        <w:t>一、总则</w:t>
      </w:r>
    </w:p>
    <w:p>
      <w:pPr>
        <w:pStyle w:val="9"/>
        <w:keepNext w:val="0"/>
        <w:keepLines w:val="0"/>
        <w:widowControl/>
        <w:suppressLineNumbers w:val="0"/>
        <w:spacing w:before="50" w:beforeAutospacing="0" w:after="50" w:afterAutospacing="0"/>
        <w:ind w:left="0" w:right="0" w:firstLine="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1、适用范围</w:t>
      </w:r>
    </w:p>
    <w:p>
      <w:pPr>
        <w:pStyle w:val="9"/>
        <w:keepNext w:val="0"/>
        <w:keepLines w:val="0"/>
        <w:widowControl/>
        <w:suppressLineNumbers w:val="0"/>
        <w:spacing w:before="50" w:beforeAutospacing="0" w:after="50" w:afterAutospacing="0"/>
        <w:ind w:left="0" w:right="0" w:firstLine="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1.1适用于招标文件载明项目的政府采购活动（以下简称：“本次采购活动”）。</w:t>
      </w:r>
    </w:p>
    <w:p>
      <w:pPr>
        <w:pStyle w:val="9"/>
        <w:keepNext w:val="0"/>
        <w:keepLines w:val="0"/>
        <w:widowControl/>
        <w:suppressLineNumbers w:val="0"/>
        <w:spacing w:before="50" w:beforeAutospacing="0" w:after="50" w:afterAutospacing="0"/>
        <w:ind w:left="0" w:right="0" w:firstLine="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2、定义</w:t>
      </w:r>
    </w:p>
    <w:p>
      <w:pPr>
        <w:pStyle w:val="9"/>
        <w:keepNext w:val="0"/>
        <w:keepLines w:val="0"/>
        <w:widowControl/>
        <w:suppressLineNumbers w:val="0"/>
        <w:spacing w:before="50" w:beforeAutospacing="0" w:after="50" w:afterAutospacing="0"/>
        <w:ind w:left="0" w:right="0" w:firstLine="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2.1“采购标的”指招标文件载明的需要采购的货物或服务。</w:t>
      </w:r>
    </w:p>
    <w:p>
      <w:pPr>
        <w:pStyle w:val="9"/>
        <w:keepNext w:val="0"/>
        <w:keepLines w:val="0"/>
        <w:widowControl/>
        <w:suppressLineNumbers w:val="0"/>
        <w:spacing w:before="50" w:beforeAutospacing="0" w:after="50" w:afterAutospacing="0"/>
        <w:ind w:left="0" w:right="0" w:firstLine="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2.2“潜在投标人”指按照招标文件第一章第7条规定获取招标文件且有意向参加本项目投标的供应商。</w:t>
      </w:r>
    </w:p>
    <w:p>
      <w:pPr>
        <w:pStyle w:val="9"/>
        <w:keepNext w:val="0"/>
        <w:keepLines w:val="0"/>
        <w:widowControl/>
        <w:suppressLineNumbers w:val="0"/>
        <w:spacing w:before="50" w:beforeAutospacing="0" w:after="50" w:afterAutospacing="0"/>
        <w:ind w:left="0" w:right="0" w:firstLine="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2.3“投标人”指按照招标文件第一章第7条规定获取招标文件并参加本项目投标的供应商。</w:t>
      </w:r>
    </w:p>
    <w:p>
      <w:pPr>
        <w:pStyle w:val="9"/>
        <w:keepNext w:val="0"/>
        <w:keepLines w:val="0"/>
        <w:widowControl/>
        <w:suppressLineNumbers w:val="0"/>
        <w:spacing w:before="50" w:beforeAutospacing="0" w:after="50" w:afterAutospacing="0"/>
        <w:ind w:left="0" w:right="0" w:firstLine="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2.4“单位负责人”指单位法定代表人或法律、法规规定代表单位行使职权的主要负责人。</w:t>
      </w:r>
    </w:p>
    <w:p>
      <w:pPr>
        <w:pStyle w:val="9"/>
        <w:keepNext w:val="0"/>
        <w:keepLines w:val="0"/>
        <w:widowControl/>
        <w:suppressLineNumbers w:val="0"/>
        <w:spacing w:before="50" w:beforeAutospacing="0" w:after="50" w:afterAutospacing="0"/>
        <w:ind w:left="0" w:right="0" w:firstLine="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2.5“投标人代表”指投标人的单位负责人或“单位负责人授权书”中载明的接受授权方。</w:t>
      </w:r>
    </w:p>
    <w:p>
      <w:pPr>
        <w:pStyle w:val="9"/>
        <w:keepNext w:val="0"/>
        <w:keepLines w:val="0"/>
        <w:widowControl/>
        <w:suppressLineNumbers w:val="0"/>
        <w:spacing w:before="50" w:beforeAutospacing="0" w:after="50" w:afterAutospacing="0"/>
        <w:ind w:left="0" w:right="0" w:firstLine="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 </w:t>
      </w:r>
    </w:p>
    <w:p>
      <w:pPr>
        <w:pStyle w:val="9"/>
        <w:keepNext w:val="0"/>
        <w:keepLines w:val="0"/>
        <w:widowControl/>
        <w:suppressLineNumbers w:val="0"/>
        <w:spacing w:before="50" w:beforeAutospacing="0" w:after="50" w:afterAutospacing="0"/>
        <w:ind w:left="0" w:right="0" w:firstLine="0"/>
        <w:jc w:val="center"/>
        <w:rPr>
          <w:rFonts w:hint="eastAsia" w:ascii="宋体" w:hAnsi="宋体" w:eastAsia="宋体" w:cs="宋体"/>
          <w:color w:val="auto"/>
          <w:sz w:val="21"/>
          <w:szCs w:val="21"/>
          <w:highlight w:val="none"/>
        </w:rPr>
      </w:pPr>
      <w:r>
        <w:rPr>
          <w:rStyle w:val="13"/>
          <w:rFonts w:hint="eastAsia" w:ascii="宋体" w:hAnsi="宋体" w:eastAsia="宋体" w:cs="宋体"/>
          <w:color w:val="auto"/>
          <w:spacing w:val="0"/>
          <w:sz w:val="21"/>
          <w:szCs w:val="21"/>
          <w:highlight w:val="none"/>
        </w:rPr>
        <w:t>二、投标人</w:t>
      </w:r>
    </w:p>
    <w:p>
      <w:pPr>
        <w:pStyle w:val="9"/>
        <w:keepNext w:val="0"/>
        <w:keepLines w:val="0"/>
        <w:widowControl/>
        <w:suppressLineNumbers w:val="0"/>
        <w:spacing w:before="50" w:beforeAutospacing="0" w:after="50" w:afterAutospacing="0"/>
        <w:ind w:left="0" w:right="0" w:firstLine="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3、合格投标人</w:t>
      </w:r>
    </w:p>
    <w:p>
      <w:pPr>
        <w:pStyle w:val="9"/>
        <w:keepNext w:val="0"/>
        <w:keepLines w:val="0"/>
        <w:widowControl/>
        <w:suppressLineNumbers w:val="0"/>
        <w:spacing w:before="50" w:beforeAutospacing="0" w:after="50" w:afterAutospacing="0"/>
        <w:ind w:left="0" w:right="0" w:firstLine="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3.1一般规定</w:t>
      </w:r>
    </w:p>
    <w:p>
      <w:pPr>
        <w:pStyle w:val="9"/>
        <w:keepNext w:val="0"/>
        <w:keepLines w:val="0"/>
        <w:widowControl/>
        <w:suppressLineNumbers w:val="0"/>
        <w:spacing w:before="50" w:beforeAutospacing="0" w:after="50" w:afterAutospacing="0"/>
        <w:ind w:left="0" w:right="0" w:firstLine="32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（1）投标人应遵守政府采购法及实施条例、政府采购招投标管理办法、政府采购质疑和投诉办法及财政部、福建省财政厅有关政府采购文件的规定，同时还应遵守有关法律、法规和规章的强制性规定。</w:t>
      </w:r>
    </w:p>
    <w:p>
      <w:pPr>
        <w:pStyle w:val="9"/>
        <w:keepNext w:val="0"/>
        <w:keepLines w:val="0"/>
        <w:widowControl/>
        <w:suppressLineNumbers w:val="0"/>
        <w:spacing w:before="50" w:beforeAutospacing="0" w:after="50" w:afterAutospacing="0"/>
        <w:ind w:left="0" w:right="0" w:firstLine="32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（2）投标人的资格要求：详见招标文件第一章。</w:t>
      </w:r>
    </w:p>
    <w:p>
      <w:pPr>
        <w:pStyle w:val="9"/>
        <w:keepNext w:val="0"/>
        <w:keepLines w:val="0"/>
        <w:widowControl/>
        <w:suppressLineNumbers w:val="0"/>
        <w:spacing w:before="50" w:beforeAutospacing="0" w:after="50" w:afterAutospacing="0"/>
        <w:ind w:left="0" w:right="0" w:firstLine="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3.2若本项目接受联合体投标且投标人为联合体，则联合体各方应遵守本章第3.1条规定，同时还应遵守下列规定：</w:t>
      </w:r>
    </w:p>
    <w:p>
      <w:pPr>
        <w:pStyle w:val="9"/>
        <w:keepNext w:val="0"/>
        <w:keepLines w:val="0"/>
        <w:widowControl/>
        <w:suppressLineNumbers w:val="0"/>
        <w:spacing w:before="50" w:beforeAutospacing="0" w:after="50" w:afterAutospacing="0"/>
        <w:ind w:left="0" w:right="0" w:firstLine="32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（1）联合体各方应提交联合体协议，联合体协议应符合招标文件规定。</w:t>
      </w:r>
    </w:p>
    <w:p>
      <w:pPr>
        <w:pStyle w:val="9"/>
        <w:keepNext w:val="0"/>
        <w:keepLines w:val="0"/>
        <w:widowControl/>
        <w:suppressLineNumbers w:val="0"/>
        <w:spacing w:before="50" w:beforeAutospacing="0" w:after="50" w:afterAutospacing="0"/>
        <w:ind w:left="0" w:right="0" w:firstLine="32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（2）联合体各方不得再单独参加或与其他供应商另外组成联合体参加同一合同项下的投标。</w:t>
      </w:r>
    </w:p>
    <w:p>
      <w:pPr>
        <w:pStyle w:val="9"/>
        <w:keepNext w:val="0"/>
        <w:keepLines w:val="0"/>
        <w:widowControl/>
        <w:suppressLineNumbers w:val="0"/>
        <w:spacing w:before="50" w:beforeAutospacing="0" w:after="50" w:afterAutospacing="0"/>
        <w:ind w:left="0" w:right="0" w:firstLine="32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（3）联合体各方应共同与采购人签订政府采购合同，就政府采购合同约定的事项对采购人承担连带责任。  </w:t>
      </w:r>
    </w:p>
    <w:p>
      <w:pPr>
        <w:pStyle w:val="9"/>
        <w:keepNext w:val="0"/>
        <w:keepLines w:val="0"/>
        <w:widowControl/>
        <w:suppressLineNumbers w:val="0"/>
        <w:spacing w:before="50" w:beforeAutospacing="0" w:after="50" w:afterAutospacing="0"/>
        <w:ind w:left="0" w:right="0" w:firstLine="3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项目如涉及资质要求，该部分工作内容应由联合体中符合该资质要求的供应商承担，联合体协议及签订的采购合同应符合这一要求；联合体中有同类资质的供应商按照联合体分工承担相同工作的，应当按照资质等级较低的供应商确定资质等级。</w:t>
      </w:r>
    </w:p>
    <w:p>
      <w:pPr>
        <w:pStyle w:val="9"/>
        <w:keepNext w:val="0"/>
        <w:keepLines w:val="0"/>
        <w:widowControl/>
        <w:suppressLineNumbers w:val="0"/>
        <w:spacing w:before="50" w:beforeAutospacing="0" w:after="50" w:afterAutospacing="0"/>
        <w:ind w:left="0" w:right="0" w:firstLine="3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（5）联合体一方放弃中标的，视为联合体整体放弃中标，联合体各方承担连带责任。</w:t>
      </w:r>
    </w:p>
    <w:p>
      <w:pPr>
        <w:pStyle w:val="9"/>
        <w:keepNext w:val="0"/>
        <w:keepLines w:val="0"/>
        <w:widowControl/>
        <w:suppressLineNumbers w:val="0"/>
        <w:spacing w:before="50" w:beforeAutospacing="0" w:after="50" w:afterAutospacing="0"/>
        <w:ind w:left="0" w:right="0" w:firstLine="3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（6）如本项目不接受联合体投标而投标人为联合体的，或者本项目接受联合体投标但投标人组成的联合体不符合本章第3.2条规定的，投标无效。</w:t>
      </w:r>
    </w:p>
    <w:p>
      <w:pPr>
        <w:pStyle w:val="9"/>
        <w:keepNext w:val="0"/>
        <w:keepLines w:val="0"/>
        <w:widowControl/>
        <w:suppressLineNumbers w:val="0"/>
        <w:spacing w:before="50" w:beforeAutospacing="0" w:after="50" w:afterAutospacing="0"/>
        <w:ind w:left="0" w:right="0" w:firstLine="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4、投标费用</w:t>
      </w:r>
    </w:p>
    <w:p>
      <w:pPr>
        <w:pStyle w:val="9"/>
        <w:keepNext w:val="0"/>
        <w:keepLines w:val="0"/>
        <w:widowControl/>
        <w:suppressLineNumbers w:val="0"/>
        <w:spacing w:before="50" w:beforeAutospacing="0" w:after="50" w:afterAutospacing="0"/>
        <w:ind w:left="0" w:right="0" w:firstLine="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4.1除招标文件另有规定外，投标人应自行承担其参加本项目投标所涉及的一切费用。</w:t>
      </w:r>
    </w:p>
    <w:p>
      <w:pPr>
        <w:pStyle w:val="9"/>
        <w:keepNext w:val="0"/>
        <w:keepLines w:val="0"/>
        <w:widowControl/>
        <w:suppressLineNumbers w:val="0"/>
        <w:spacing w:before="50" w:beforeAutospacing="0" w:after="50" w:afterAutospacing="0"/>
        <w:ind w:left="0" w:right="0" w:firstLine="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 </w:t>
      </w:r>
    </w:p>
    <w:p>
      <w:pPr>
        <w:pStyle w:val="9"/>
        <w:keepNext w:val="0"/>
        <w:keepLines w:val="0"/>
        <w:widowControl/>
        <w:suppressLineNumbers w:val="0"/>
        <w:spacing w:before="50" w:beforeAutospacing="0" w:after="50" w:afterAutospacing="0"/>
        <w:ind w:left="0" w:right="0" w:firstLine="0"/>
        <w:jc w:val="center"/>
        <w:rPr>
          <w:rFonts w:hint="eastAsia" w:ascii="宋体" w:hAnsi="宋体" w:eastAsia="宋体" w:cs="宋体"/>
          <w:color w:val="auto"/>
          <w:sz w:val="21"/>
          <w:szCs w:val="21"/>
          <w:highlight w:val="none"/>
        </w:rPr>
      </w:pPr>
      <w:r>
        <w:rPr>
          <w:rStyle w:val="13"/>
          <w:rFonts w:hint="eastAsia" w:ascii="宋体" w:hAnsi="宋体" w:eastAsia="宋体" w:cs="宋体"/>
          <w:color w:val="auto"/>
          <w:spacing w:val="0"/>
          <w:sz w:val="21"/>
          <w:szCs w:val="21"/>
          <w:highlight w:val="none"/>
        </w:rPr>
        <w:t>三、招标</w:t>
      </w:r>
    </w:p>
    <w:p>
      <w:pPr>
        <w:pStyle w:val="9"/>
        <w:keepNext w:val="0"/>
        <w:keepLines w:val="0"/>
        <w:widowControl/>
        <w:suppressLineNumbers w:val="0"/>
        <w:spacing w:before="50" w:beforeAutospacing="0" w:after="50" w:afterAutospacing="0"/>
        <w:ind w:left="0" w:right="0" w:firstLine="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5、招标文件</w:t>
      </w:r>
    </w:p>
    <w:p>
      <w:pPr>
        <w:pStyle w:val="9"/>
        <w:keepNext w:val="0"/>
        <w:keepLines w:val="0"/>
        <w:widowControl/>
        <w:suppressLineNumbers w:val="0"/>
        <w:spacing w:before="50" w:beforeAutospacing="0" w:after="50" w:afterAutospacing="0"/>
        <w:ind w:left="0" w:right="0" w:firstLine="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5.1招标文件由下述部分组成：</w:t>
      </w:r>
    </w:p>
    <w:p>
      <w:pPr>
        <w:pStyle w:val="9"/>
        <w:keepNext w:val="0"/>
        <w:keepLines w:val="0"/>
        <w:widowControl/>
        <w:suppressLineNumbers w:val="0"/>
        <w:spacing w:before="50" w:beforeAutospacing="0" w:after="50" w:afterAutospacing="0"/>
        <w:ind w:left="0" w:right="0" w:firstLine="32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（1）投标邀请</w:t>
      </w:r>
    </w:p>
    <w:p>
      <w:pPr>
        <w:pStyle w:val="9"/>
        <w:keepNext w:val="0"/>
        <w:keepLines w:val="0"/>
        <w:widowControl/>
        <w:suppressLineNumbers w:val="0"/>
        <w:spacing w:before="50" w:beforeAutospacing="0" w:after="50" w:afterAutospacing="0"/>
        <w:ind w:left="0" w:right="0" w:firstLine="32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（2）投标人须知前附表（表1、2）</w:t>
      </w:r>
    </w:p>
    <w:p>
      <w:pPr>
        <w:pStyle w:val="9"/>
        <w:keepNext w:val="0"/>
        <w:keepLines w:val="0"/>
        <w:widowControl/>
        <w:suppressLineNumbers w:val="0"/>
        <w:spacing w:before="50" w:beforeAutospacing="0" w:after="50" w:afterAutospacing="0"/>
        <w:ind w:left="0" w:right="0" w:firstLine="32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（3）投标人须知</w:t>
      </w:r>
    </w:p>
    <w:p>
      <w:pPr>
        <w:pStyle w:val="9"/>
        <w:keepNext w:val="0"/>
        <w:keepLines w:val="0"/>
        <w:widowControl/>
        <w:suppressLineNumbers w:val="0"/>
        <w:spacing w:before="50" w:beforeAutospacing="0" w:after="50" w:afterAutospacing="0"/>
        <w:ind w:left="0" w:right="0" w:firstLine="32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（4）资格审查与评标</w:t>
      </w:r>
    </w:p>
    <w:p>
      <w:pPr>
        <w:pStyle w:val="9"/>
        <w:keepNext w:val="0"/>
        <w:keepLines w:val="0"/>
        <w:widowControl/>
        <w:suppressLineNumbers w:val="0"/>
        <w:spacing w:before="50" w:beforeAutospacing="0" w:after="50" w:afterAutospacing="0"/>
        <w:ind w:left="0" w:right="0" w:firstLine="32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（5）招标内容及要求</w:t>
      </w:r>
    </w:p>
    <w:p>
      <w:pPr>
        <w:pStyle w:val="9"/>
        <w:keepNext w:val="0"/>
        <w:keepLines w:val="0"/>
        <w:widowControl/>
        <w:suppressLineNumbers w:val="0"/>
        <w:spacing w:before="50" w:beforeAutospacing="0" w:after="50" w:afterAutospacing="0"/>
        <w:ind w:left="0" w:right="0" w:firstLine="32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（6）政府采购合同（参考文本）</w:t>
      </w:r>
    </w:p>
    <w:p>
      <w:pPr>
        <w:pStyle w:val="9"/>
        <w:keepNext w:val="0"/>
        <w:keepLines w:val="0"/>
        <w:widowControl/>
        <w:suppressLineNumbers w:val="0"/>
        <w:spacing w:before="50" w:beforeAutospacing="0" w:after="50" w:afterAutospacing="0"/>
        <w:ind w:left="0" w:right="0" w:firstLine="32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（7）电子投标文件格式</w:t>
      </w:r>
    </w:p>
    <w:p>
      <w:pPr>
        <w:pStyle w:val="9"/>
        <w:keepNext w:val="0"/>
        <w:keepLines w:val="0"/>
        <w:widowControl/>
        <w:suppressLineNumbers w:val="0"/>
        <w:spacing w:before="50" w:beforeAutospacing="0" w:after="50" w:afterAutospacing="0"/>
        <w:ind w:left="0" w:right="0" w:firstLine="32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（8）按照招标文件规定作为招标文件组成部分的其他内容（若有）</w:t>
      </w:r>
    </w:p>
    <w:p>
      <w:pPr>
        <w:pStyle w:val="9"/>
        <w:keepNext w:val="0"/>
        <w:keepLines w:val="0"/>
        <w:widowControl/>
        <w:suppressLineNumbers w:val="0"/>
        <w:spacing w:before="50" w:beforeAutospacing="0" w:after="50" w:afterAutospacing="0"/>
        <w:ind w:left="0" w:right="0" w:firstLine="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5.2招标文件的澄清或修改</w:t>
      </w:r>
    </w:p>
    <w:p>
      <w:pPr>
        <w:pStyle w:val="9"/>
        <w:keepNext w:val="0"/>
        <w:keepLines w:val="0"/>
        <w:widowControl/>
        <w:suppressLineNumbers w:val="0"/>
        <w:spacing w:before="50" w:beforeAutospacing="0" w:after="50" w:afterAutospacing="0"/>
        <w:ind w:left="0" w:right="0" w:firstLine="32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（1）</w:t>
      </w:r>
      <w:r>
        <w:rPr>
          <w:rFonts w:hint="eastAsia" w:ascii="宋体" w:hAnsi="宋体" w:eastAsia="宋体" w:cs="宋体"/>
          <w:color w:val="auto"/>
          <w:spacing w:val="0"/>
          <w:sz w:val="21"/>
          <w:szCs w:val="21"/>
          <w:highlight w:val="none"/>
          <w:u w:val="single"/>
          <w:lang w:eastAsia="zh-CN"/>
        </w:rPr>
        <w:t>福建鑫隆泰工程管理有限公司</w:t>
      </w:r>
      <w:r>
        <w:rPr>
          <w:rFonts w:hint="eastAsia" w:ascii="宋体" w:hAnsi="宋体" w:eastAsia="宋体" w:cs="宋体"/>
          <w:color w:val="auto"/>
          <w:spacing w:val="0"/>
          <w:sz w:val="21"/>
          <w:szCs w:val="21"/>
          <w:highlight w:val="none"/>
        </w:rPr>
        <w:t>可对已发出的招标文件进行必要的澄清或修改，但不得对招标文件载明的采购标的和投标人的资格要求进行改变。</w:t>
      </w:r>
    </w:p>
    <w:p>
      <w:pPr>
        <w:pStyle w:val="9"/>
        <w:keepNext w:val="0"/>
        <w:keepLines w:val="0"/>
        <w:widowControl/>
        <w:suppressLineNumbers w:val="0"/>
        <w:spacing w:before="50" w:beforeAutospacing="0" w:after="50" w:afterAutospacing="0"/>
        <w:ind w:left="0" w:right="0" w:firstLine="32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（2）除本章第5.2条第（3）款规定情形外，澄清或修改的内容可能影响电子投标文件编制的，</w:t>
      </w:r>
      <w:r>
        <w:rPr>
          <w:rFonts w:hint="eastAsia" w:ascii="宋体" w:hAnsi="宋体" w:eastAsia="宋体" w:cs="宋体"/>
          <w:color w:val="auto"/>
          <w:spacing w:val="0"/>
          <w:sz w:val="21"/>
          <w:szCs w:val="21"/>
          <w:highlight w:val="none"/>
          <w:u w:val="single"/>
          <w:lang w:eastAsia="zh-CN"/>
        </w:rPr>
        <w:t>福建鑫隆泰工程管理有限公司</w:t>
      </w:r>
      <w:r>
        <w:rPr>
          <w:rFonts w:hint="eastAsia" w:ascii="宋体" w:hAnsi="宋体" w:eastAsia="宋体" w:cs="宋体"/>
          <w:color w:val="auto"/>
          <w:spacing w:val="0"/>
          <w:sz w:val="21"/>
          <w:szCs w:val="21"/>
          <w:highlight w:val="none"/>
        </w:rPr>
        <w:t>将在投标截止时间至少15个日历日前，在招标文件载明的指定媒体以更正公告的形式发布澄清或修改的内容。不足15个日历日的，</w:t>
      </w:r>
      <w:r>
        <w:rPr>
          <w:rFonts w:hint="eastAsia" w:ascii="宋体" w:hAnsi="宋体" w:eastAsia="宋体" w:cs="宋体"/>
          <w:color w:val="auto"/>
          <w:spacing w:val="0"/>
          <w:sz w:val="21"/>
          <w:szCs w:val="21"/>
          <w:highlight w:val="none"/>
          <w:u w:val="single"/>
          <w:lang w:eastAsia="zh-CN"/>
        </w:rPr>
        <w:t>福建鑫隆泰工程管理有限公司</w:t>
      </w:r>
      <w:r>
        <w:rPr>
          <w:rFonts w:hint="eastAsia" w:ascii="宋体" w:hAnsi="宋体" w:eastAsia="宋体" w:cs="宋体"/>
          <w:color w:val="auto"/>
          <w:spacing w:val="0"/>
          <w:sz w:val="21"/>
          <w:szCs w:val="21"/>
          <w:highlight w:val="none"/>
        </w:rPr>
        <w:t>将顺延投标截止时间及开标时间，</w:t>
      </w:r>
      <w:r>
        <w:rPr>
          <w:rFonts w:hint="eastAsia" w:ascii="宋体" w:hAnsi="宋体" w:eastAsia="宋体" w:cs="宋体"/>
          <w:color w:val="auto"/>
          <w:spacing w:val="0"/>
          <w:sz w:val="21"/>
          <w:szCs w:val="21"/>
          <w:highlight w:val="none"/>
          <w:u w:val="single"/>
          <w:lang w:eastAsia="zh-CN"/>
        </w:rPr>
        <w:t>福建鑫隆泰工程管理有限公司</w:t>
      </w:r>
      <w:r>
        <w:rPr>
          <w:rFonts w:hint="eastAsia" w:ascii="宋体" w:hAnsi="宋体" w:eastAsia="宋体" w:cs="宋体"/>
          <w:color w:val="auto"/>
          <w:spacing w:val="0"/>
          <w:sz w:val="21"/>
          <w:szCs w:val="21"/>
          <w:highlight w:val="none"/>
        </w:rPr>
        <w:t>和投标人受原投标截止时间及开标时间制约的所有权利和义务均延长至新的投标截止时间及开标时间。</w:t>
      </w:r>
    </w:p>
    <w:p>
      <w:pPr>
        <w:pStyle w:val="9"/>
        <w:keepNext w:val="0"/>
        <w:keepLines w:val="0"/>
        <w:widowControl/>
        <w:suppressLineNumbers w:val="0"/>
        <w:spacing w:before="50" w:beforeAutospacing="0" w:after="50" w:afterAutospacing="0"/>
        <w:ind w:left="0" w:right="0" w:firstLine="32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（3）澄清或修改的内容可能改变招标文件载明的采购标的和投标人的资格要求的，本次采购活动结束，</w:t>
      </w:r>
      <w:r>
        <w:rPr>
          <w:rFonts w:hint="eastAsia" w:ascii="宋体" w:hAnsi="宋体" w:eastAsia="宋体" w:cs="宋体"/>
          <w:color w:val="auto"/>
          <w:spacing w:val="0"/>
          <w:sz w:val="21"/>
          <w:szCs w:val="21"/>
          <w:highlight w:val="none"/>
          <w:u w:val="single"/>
          <w:lang w:eastAsia="zh-CN"/>
        </w:rPr>
        <w:t>福建鑫隆泰工程管理有限公司</w:t>
      </w:r>
      <w:r>
        <w:rPr>
          <w:rFonts w:hint="eastAsia" w:ascii="宋体" w:hAnsi="宋体" w:eastAsia="宋体" w:cs="宋体"/>
          <w:color w:val="auto"/>
          <w:spacing w:val="0"/>
          <w:sz w:val="21"/>
          <w:szCs w:val="21"/>
          <w:highlight w:val="none"/>
        </w:rPr>
        <w:t>将依法组织后续采购活动（包括但不限于：重新招标、采用其他方式采购等）。</w:t>
      </w:r>
    </w:p>
    <w:p>
      <w:pPr>
        <w:pStyle w:val="9"/>
        <w:keepNext w:val="0"/>
        <w:keepLines w:val="0"/>
        <w:widowControl/>
        <w:suppressLineNumbers w:val="0"/>
        <w:spacing w:before="50" w:beforeAutospacing="0" w:after="50" w:afterAutospacing="0"/>
        <w:ind w:left="0" w:right="0" w:firstLine="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6、现场考察或开标前答疑会</w:t>
      </w:r>
    </w:p>
    <w:p>
      <w:pPr>
        <w:pStyle w:val="9"/>
        <w:keepNext w:val="0"/>
        <w:keepLines w:val="0"/>
        <w:widowControl/>
        <w:suppressLineNumbers w:val="0"/>
        <w:spacing w:before="50" w:beforeAutospacing="0" w:after="50" w:afterAutospacing="0"/>
        <w:ind w:left="0" w:right="0" w:firstLine="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6.1是否组织现场考察或召开开标前答疑会：详见招标文件第二章。</w:t>
      </w:r>
    </w:p>
    <w:p>
      <w:pPr>
        <w:pStyle w:val="9"/>
        <w:keepNext w:val="0"/>
        <w:keepLines w:val="0"/>
        <w:widowControl/>
        <w:suppressLineNumbers w:val="0"/>
        <w:spacing w:before="50" w:beforeAutospacing="0" w:after="50" w:afterAutospacing="0"/>
        <w:ind w:left="0" w:right="0" w:firstLine="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7、更正公告</w:t>
      </w:r>
    </w:p>
    <w:p>
      <w:pPr>
        <w:pStyle w:val="9"/>
        <w:keepNext w:val="0"/>
        <w:keepLines w:val="0"/>
        <w:widowControl/>
        <w:suppressLineNumbers w:val="0"/>
        <w:spacing w:before="50" w:beforeAutospacing="0" w:after="50" w:afterAutospacing="0"/>
        <w:ind w:left="0" w:right="0" w:firstLine="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7.1若</w:t>
      </w:r>
      <w:r>
        <w:rPr>
          <w:rFonts w:hint="eastAsia" w:ascii="宋体" w:hAnsi="宋体" w:eastAsia="宋体" w:cs="宋体"/>
          <w:color w:val="auto"/>
          <w:spacing w:val="0"/>
          <w:sz w:val="21"/>
          <w:szCs w:val="21"/>
          <w:highlight w:val="none"/>
          <w:u w:val="single"/>
          <w:lang w:eastAsia="zh-CN"/>
        </w:rPr>
        <w:t>福建鑫隆泰工程管理有限公司</w:t>
      </w:r>
      <w:r>
        <w:rPr>
          <w:rFonts w:hint="eastAsia" w:ascii="宋体" w:hAnsi="宋体" w:eastAsia="宋体" w:cs="宋体"/>
          <w:color w:val="auto"/>
          <w:spacing w:val="0"/>
          <w:sz w:val="21"/>
          <w:szCs w:val="21"/>
          <w:highlight w:val="none"/>
        </w:rPr>
        <w:t>发布更正公告，则更正公告及其所发布的内容或信息（包括但不限于：招标文件的澄清或修改、现场考察或答疑会的有关事宜等）</w:t>
      </w:r>
      <w:r>
        <w:rPr>
          <w:rStyle w:val="13"/>
          <w:rFonts w:hint="eastAsia" w:ascii="宋体" w:hAnsi="宋体" w:eastAsia="宋体" w:cs="宋体"/>
          <w:color w:val="auto"/>
          <w:spacing w:val="0"/>
          <w:sz w:val="21"/>
          <w:szCs w:val="21"/>
          <w:highlight w:val="none"/>
        </w:rPr>
        <w:t>作为招标文件组成部分</w:t>
      </w:r>
      <w:r>
        <w:rPr>
          <w:rFonts w:hint="eastAsia" w:ascii="宋体" w:hAnsi="宋体" w:eastAsia="宋体" w:cs="宋体"/>
          <w:color w:val="auto"/>
          <w:spacing w:val="0"/>
          <w:sz w:val="21"/>
          <w:szCs w:val="21"/>
          <w:highlight w:val="none"/>
        </w:rPr>
        <w:t>，对投标人具有约束力。</w:t>
      </w:r>
    </w:p>
    <w:p>
      <w:pPr>
        <w:pStyle w:val="9"/>
        <w:keepNext w:val="0"/>
        <w:keepLines w:val="0"/>
        <w:widowControl/>
        <w:suppressLineNumbers w:val="0"/>
        <w:spacing w:before="50" w:beforeAutospacing="0" w:after="50" w:afterAutospacing="0"/>
        <w:ind w:left="0" w:right="0" w:firstLine="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7.2更正公告作为</w:t>
      </w:r>
      <w:r>
        <w:rPr>
          <w:rFonts w:hint="eastAsia" w:ascii="宋体" w:hAnsi="宋体" w:eastAsia="宋体" w:cs="宋体"/>
          <w:color w:val="auto"/>
          <w:spacing w:val="0"/>
          <w:sz w:val="21"/>
          <w:szCs w:val="21"/>
          <w:highlight w:val="none"/>
          <w:u w:val="single"/>
          <w:lang w:eastAsia="zh-CN"/>
        </w:rPr>
        <w:t>福建鑫隆泰工程管理有限公司</w:t>
      </w:r>
      <w:r>
        <w:rPr>
          <w:rFonts w:hint="eastAsia" w:ascii="宋体" w:hAnsi="宋体" w:eastAsia="宋体" w:cs="宋体"/>
          <w:color w:val="auto"/>
          <w:spacing w:val="0"/>
          <w:sz w:val="21"/>
          <w:szCs w:val="21"/>
          <w:highlight w:val="none"/>
        </w:rPr>
        <w:t>通知所有潜在投标人的书面形式。</w:t>
      </w:r>
    </w:p>
    <w:p>
      <w:pPr>
        <w:pStyle w:val="9"/>
        <w:keepNext w:val="0"/>
        <w:keepLines w:val="0"/>
        <w:widowControl/>
        <w:suppressLineNumbers w:val="0"/>
        <w:spacing w:before="50" w:beforeAutospacing="0" w:after="50" w:afterAutospacing="0"/>
        <w:ind w:left="0" w:right="0" w:firstLine="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8、终止公告</w:t>
      </w:r>
    </w:p>
    <w:p>
      <w:pPr>
        <w:pStyle w:val="9"/>
        <w:keepNext w:val="0"/>
        <w:keepLines w:val="0"/>
        <w:widowControl/>
        <w:suppressLineNumbers w:val="0"/>
        <w:spacing w:before="50" w:beforeAutospacing="0" w:after="50" w:afterAutospacing="0"/>
        <w:ind w:left="0" w:right="0" w:firstLine="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8.1若出现因重大变故导致采购任务取消情形，</w:t>
      </w:r>
      <w:r>
        <w:rPr>
          <w:rFonts w:hint="eastAsia" w:ascii="宋体" w:hAnsi="宋体" w:eastAsia="宋体" w:cs="宋体"/>
          <w:color w:val="auto"/>
          <w:spacing w:val="0"/>
          <w:sz w:val="21"/>
          <w:szCs w:val="21"/>
          <w:highlight w:val="none"/>
          <w:u w:val="none"/>
          <w:lang w:eastAsia="zh-CN"/>
        </w:rPr>
        <w:t>福建鑫隆泰工程管理有限公司</w:t>
      </w:r>
      <w:r>
        <w:rPr>
          <w:rFonts w:hint="eastAsia" w:ascii="宋体" w:hAnsi="宋体" w:eastAsia="宋体" w:cs="宋体"/>
          <w:color w:val="auto"/>
          <w:spacing w:val="0"/>
          <w:sz w:val="21"/>
          <w:szCs w:val="21"/>
          <w:highlight w:val="none"/>
          <w:u w:val="none"/>
        </w:rPr>
        <w:t>可终止招标并发布终止公告。</w:t>
      </w:r>
    </w:p>
    <w:p>
      <w:pPr>
        <w:pStyle w:val="9"/>
        <w:keepNext w:val="0"/>
        <w:keepLines w:val="0"/>
        <w:widowControl/>
        <w:suppressLineNumbers w:val="0"/>
        <w:spacing w:before="50" w:beforeAutospacing="0" w:after="50" w:afterAutospacing="0"/>
        <w:ind w:left="0" w:right="0" w:firstLine="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u w:val="none"/>
        </w:rPr>
        <w:t>8.2终止公告作为</w:t>
      </w:r>
      <w:r>
        <w:rPr>
          <w:rFonts w:hint="eastAsia" w:ascii="宋体" w:hAnsi="宋体" w:eastAsia="宋体" w:cs="宋体"/>
          <w:color w:val="auto"/>
          <w:spacing w:val="0"/>
          <w:sz w:val="21"/>
          <w:szCs w:val="21"/>
          <w:highlight w:val="none"/>
          <w:u w:val="none"/>
          <w:lang w:eastAsia="zh-CN"/>
        </w:rPr>
        <w:t>福建鑫隆泰工程管理有限公司</w:t>
      </w:r>
      <w:r>
        <w:rPr>
          <w:rFonts w:hint="eastAsia" w:ascii="宋体" w:hAnsi="宋体" w:eastAsia="宋体" w:cs="宋体"/>
          <w:color w:val="auto"/>
          <w:spacing w:val="0"/>
          <w:sz w:val="21"/>
          <w:szCs w:val="21"/>
          <w:highlight w:val="none"/>
        </w:rPr>
        <w:t>通知所有潜在投标人的书面形式。</w:t>
      </w:r>
    </w:p>
    <w:p>
      <w:pPr>
        <w:pStyle w:val="9"/>
        <w:keepNext w:val="0"/>
        <w:keepLines w:val="0"/>
        <w:widowControl/>
        <w:suppressLineNumbers w:val="0"/>
        <w:spacing w:before="50" w:beforeAutospacing="0" w:after="50" w:afterAutospacing="0"/>
        <w:ind w:left="0" w:right="0" w:firstLine="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 </w:t>
      </w:r>
    </w:p>
    <w:p>
      <w:pPr>
        <w:pStyle w:val="9"/>
        <w:keepNext w:val="0"/>
        <w:keepLines w:val="0"/>
        <w:widowControl/>
        <w:suppressLineNumbers w:val="0"/>
        <w:spacing w:before="50" w:beforeAutospacing="0" w:after="50" w:afterAutospacing="0"/>
        <w:ind w:left="0" w:right="0" w:firstLine="0"/>
        <w:jc w:val="center"/>
        <w:rPr>
          <w:rFonts w:hint="eastAsia" w:ascii="宋体" w:hAnsi="宋体" w:eastAsia="宋体" w:cs="宋体"/>
          <w:color w:val="auto"/>
          <w:sz w:val="21"/>
          <w:szCs w:val="21"/>
          <w:highlight w:val="none"/>
        </w:rPr>
      </w:pPr>
      <w:r>
        <w:rPr>
          <w:rStyle w:val="13"/>
          <w:rFonts w:hint="eastAsia" w:ascii="宋体" w:hAnsi="宋体" w:eastAsia="宋体" w:cs="宋体"/>
          <w:color w:val="auto"/>
          <w:spacing w:val="0"/>
          <w:sz w:val="21"/>
          <w:szCs w:val="21"/>
          <w:highlight w:val="none"/>
        </w:rPr>
        <w:t>四、投标</w:t>
      </w:r>
    </w:p>
    <w:p>
      <w:pPr>
        <w:pStyle w:val="9"/>
        <w:keepNext w:val="0"/>
        <w:keepLines w:val="0"/>
        <w:widowControl/>
        <w:suppressLineNumbers w:val="0"/>
        <w:spacing w:before="50" w:beforeAutospacing="0" w:after="50" w:afterAutospacing="0"/>
        <w:ind w:left="0" w:right="0" w:firstLine="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9、投标</w:t>
      </w:r>
    </w:p>
    <w:p>
      <w:pPr>
        <w:pStyle w:val="9"/>
        <w:keepNext w:val="0"/>
        <w:keepLines w:val="0"/>
        <w:widowControl/>
        <w:suppressLineNumbers w:val="0"/>
        <w:spacing w:before="50" w:beforeAutospacing="0" w:after="50" w:afterAutospacing="0"/>
        <w:ind w:left="0" w:right="0" w:firstLine="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9.1投标人可对招标文件载明的全部或部分采购包进行投标。</w:t>
      </w:r>
    </w:p>
    <w:p>
      <w:pPr>
        <w:pStyle w:val="9"/>
        <w:keepNext w:val="0"/>
        <w:keepLines w:val="0"/>
        <w:widowControl/>
        <w:suppressLineNumbers w:val="0"/>
        <w:spacing w:before="50" w:beforeAutospacing="0" w:after="50" w:afterAutospacing="0"/>
        <w:ind w:left="0" w:right="0" w:firstLine="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9.2投标人应对同一个采购包内的所有内容进行完整投标，否则</w:t>
      </w:r>
      <w:r>
        <w:rPr>
          <w:rStyle w:val="13"/>
          <w:rFonts w:hint="eastAsia" w:ascii="宋体" w:hAnsi="宋体" w:eastAsia="宋体" w:cs="宋体"/>
          <w:color w:val="auto"/>
          <w:spacing w:val="0"/>
          <w:sz w:val="21"/>
          <w:szCs w:val="21"/>
          <w:highlight w:val="none"/>
        </w:rPr>
        <w:t>投标无效</w:t>
      </w:r>
      <w:r>
        <w:rPr>
          <w:rFonts w:hint="eastAsia" w:ascii="宋体" w:hAnsi="宋体" w:eastAsia="宋体" w:cs="宋体"/>
          <w:color w:val="auto"/>
          <w:spacing w:val="0"/>
          <w:sz w:val="21"/>
          <w:szCs w:val="21"/>
          <w:highlight w:val="none"/>
        </w:rPr>
        <w:t>。</w:t>
      </w:r>
    </w:p>
    <w:p>
      <w:pPr>
        <w:pStyle w:val="9"/>
        <w:keepNext w:val="0"/>
        <w:keepLines w:val="0"/>
        <w:widowControl/>
        <w:suppressLineNumbers w:val="0"/>
        <w:spacing w:before="50" w:beforeAutospacing="0" w:after="50" w:afterAutospacing="0"/>
        <w:ind w:left="0" w:right="0" w:firstLine="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9.3投标人代表只能接受一个投标人的授权参加投标，否则</w:t>
      </w:r>
      <w:r>
        <w:rPr>
          <w:rStyle w:val="13"/>
          <w:rFonts w:hint="eastAsia" w:ascii="宋体" w:hAnsi="宋体" w:eastAsia="宋体" w:cs="宋体"/>
          <w:color w:val="auto"/>
          <w:spacing w:val="0"/>
          <w:sz w:val="21"/>
          <w:szCs w:val="21"/>
          <w:highlight w:val="none"/>
        </w:rPr>
        <w:t>投标无效</w:t>
      </w:r>
      <w:r>
        <w:rPr>
          <w:rFonts w:hint="eastAsia" w:ascii="宋体" w:hAnsi="宋体" w:eastAsia="宋体" w:cs="宋体"/>
          <w:color w:val="auto"/>
          <w:spacing w:val="0"/>
          <w:sz w:val="21"/>
          <w:szCs w:val="21"/>
          <w:highlight w:val="none"/>
        </w:rPr>
        <w:t>。</w:t>
      </w:r>
    </w:p>
    <w:p>
      <w:pPr>
        <w:pStyle w:val="9"/>
        <w:keepNext w:val="0"/>
        <w:keepLines w:val="0"/>
        <w:widowControl/>
        <w:suppressLineNumbers w:val="0"/>
        <w:spacing w:before="50" w:beforeAutospacing="0" w:after="50" w:afterAutospacing="0"/>
        <w:ind w:left="0" w:right="0" w:firstLine="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9.4单位负责人为同一人或存在直接控股、管理关系的不同供应商，不得同时参加同一合同项下的投标，否则</w:t>
      </w:r>
      <w:r>
        <w:rPr>
          <w:rStyle w:val="13"/>
          <w:rFonts w:hint="eastAsia" w:ascii="宋体" w:hAnsi="宋体" w:eastAsia="宋体" w:cs="宋体"/>
          <w:color w:val="auto"/>
          <w:spacing w:val="0"/>
          <w:sz w:val="21"/>
          <w:szCs w:val="21"/>
          <w:highlight w:val="none"/>
        </w:rPr>
        <w:t>投标无效</w:t>
      </w:r>
      <w:r>
        <w:rPr>
          <w:rFonts w:hint="eastAsia" w:ascii="宋体" w:hAnsi="宋体" w:eastAsia="宋体" w:cs="宋体"/>
          <w:color w:val="auto"/>
          <w:spacing w:val="0"/>
          <w:sz w:val="21"/>
          <w:szCs w:val="21"/>
          <w:highlight w:val="none"/>
        </w:rPr>
        <w:t>。</w:t>
      </w:r>
    </w:p>
    <w:p>
      <w:pPr>
        <w:pStyle w:val="9"/>
        <w:keepNext w:val="0"/>
        <w:keepLines w:val="0"/>
        <w:widowControl/>
        <w:suppressLineNumbers w:val="0"/>
        <w:spacing w:before="50" w:beforeAutospacing="0" w:after="50" w:afterAutospacing="0"/>
        <w:ind w:left="0" w:right="0" w:firstLine="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9.5为本项目提供整体设计、规范编制或项目管理、监理、检测等服务的供应商，不得参加本项目除整体设计、规范编制和项目管理、监理、检测等服务外的采购活动，否则</w:t>
      </w:r>
      <w:r>
        <w:rPr>
          <w:rStyle w:val="13"/>
          <w:rFonts w:hint="eastAsia" w:ascii="宋体" w:hAnsi="宋体" w:eastAsia="宋体" w:cs="宋体"/>
          <w:color w:val="auto"/>
          <w:spacing w:val="0"/>
          <w:sz w:val="21"/>
          <w:szCs w:val="21"/>
          <w:highlight w:val="none"/>
        </w:rPr>
        <w:t>投标无效</w:t>
      </w:r>
      <w:r>
        <w:rPr>
          <w:rFonts w:hint="eastAsia" w:ascii="宋体" w:hAnsi="宋体" w:eastAsia="宋体" w:cs="宋体"/>
          <w:color w:val="auto"/>
          <w:spacing w:val="0"/>
          <w:sz w:val="21"/>
          <w:szCs w:val="21"/>
          <w:highlight w:val="none"/>
        </w:rPr>
        <w:t>。</w:t>
      </w:r>
    </w:p>
    <w:p>
      <w:pPr>
        <w:pStyle w:val="9"/>
        <w:keepNext w:val="0"/>
        <w:keepLines w:val="0"/>
        <w:widowControl/>
        <w:suppressLineNumbers w:val="0"/>
        <w:spacing w:before="50" w:beforeAutospacing="0" w:after="50" w:afterAutospacing="0"/>
        <w:ind w:left="0" w:right="0" w:firstLine="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9.6列入失信被执行人、重大税收违法案件当事人名单、政府采购严重违法失信行为记录名单及其他不符合政府采购法第二十二条规定条件的供应商，不得参加投标，否则</w:t>
      </w:r>
      <w:r>
        <w:rPr>
          <w:rStyle w:val="13"/>
          <w:rFonts w:hint="eastAsia" w:ascii="宋体" w:hAnsi="宋体" w:eastAsia="宋体" w:cs="宋体"/>
          <w:color w:val="auto"/>
          <w:spacing w:val="0"/>
          <w:sz w:val="21"/>
          <w:szCs w:val="21"/>
          <w:highlight w:val="none"/>
        </w:rPr>
        <w:t>投标无效</w:t>
      </w:r>
      <w:r>
        <w:rPr>
          <w:rFonts w:hint="eastAsia" w:ascii="宋体" w:hAnsi="宋体" w:eastAsia="宋体" w:cs="宋体"/>
          <w:color w:val="auto"/>
          <w:spacing w:val="0"/>
          <w:sz w:val="21"/>
          <w:szCs w:val="21"/>
          <w:highlight w:val="none"/>
        </w:rPr>
        <w:t>。</w:t>
      </w:r>
    </w:p>
    <w:p>
      <w:pPr>
        <w:pStyle w:val="9"/>
        <w:keepNext w:val="0"/>
        <w:keepLines w:val="0"/>
        <w:widowControl/>
        <w:suppressLineNumbers w:val="0"/>
        <w:spacing w:before="50" w:beforeAutospacing="0" w:after="50" w:afterAutospacing="0"/>
        <w:ind w:left="0" w:right="0" w:firstLine="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9.7有下列情形之一的，视为投标人串通投标，</w:t>
      </w:r>
      <w:r>
        <w:rPr>
          <w:rStyle w:val="13"/>
          <w:rFonts w:hint="eastAsia" w:ascii="宋体" w:hAnsi="宋体" w:eastAsia="宋体" w:cs="宋体"/>
          <w:color w:val="auto"/>
          <w:spacing w:val="0"/>
          <w:sz w:val="21"/>
          <w:szCs w:val="21"/>
          <w:highlight w:val="none"/>
        </w:rPr>
        <w:t>其投标无效：</w:t>
      </w:r>
    </w:p>
    <w:p>
      <w:pPr>
        <w:pStyle w:val="9"/>
        <w:keepNext w:val="0"/>
        <w:keepLines w:val="0"/>
        <w:widowControl/>
        <w:suppressLineNumbers w:val="0"/>
        <w:spacing w:before="50" w:beforeAutospacing="0" w:after="50" w:afterAutospacing="0"/>
        <w:ind w:left="0" w:right="0" w:firstLine="32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（1）不同投标人的电子投标文件由同一单位或个人编制；</w:t>
      </w:r>
    </w:p>
    <w:p>
      <w:pPr>
        <w:pStyle w:val="9"/>
        <w:keepNext w:val="0"/>
        <w:keepLines w:val="0"/>
        <w:widowControl/>
        <w:suppressLineNumbers w:val="0"/>
        <w:spacing w:before="50" w:beforeAutospacing="0" w:after="50" w:afterAutospacing="0"/>
        <w:ind w:left="0" w:right="0" w:firstLine="32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（2）不同投标人委托同一单位或个人办理投标事宜；</w:t>
      </w:r>
    </w:p>
    <w:p>
      <w:pPr>
        <w:pStyle w:val="9"/>
        <w:keepNext w:val="0"/>
        <w:keepLines w:val="0"/>
        <w:widowControl/>
        <w:suppressLineNumbers w:val="0"/>
        <w:spacing w:before="50" w:beforeAutospacing="0" w:after="50" w:afterAutospacing="0"/>
        <w:ind w:left="0" w:right="0" w:firstLine="32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（3）不同投标人的电子投标文件载明的项目管理成员或联系人员为同一人；</w:t>
      </w:r>
    </w:p>
    <w:p>
      <w:pPr>
        <w:pStyle w:val="9"/>
        <w:keepNext w:val="0"/>
        <w:keepLines w:val="0"/>
        <w:widowControl/>
        <w:suppressLineNumbers w:val="0"/>
        <w:spacing w:before="50" w:beforeAutospacing="0" w:after="50" w:afterAutospacing="0"/>
        <w:ind w:left="0" w:right="0" w:firstLine="32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（4）不同投标人的电子投标文件异常一致或投标报价呈规律性差异；</w:t>
      </w:r>
    </w:p>
    <w:p>
      <w:pPr>
        <w:pStyle w:val="9"/>
        <w:keepNext w:val="0"/>
        <w:keepLines w:val="0"/>
        <w:widowControl/>
        <w:suppressLineNumbers w:val="0"/>
        <w:spacing w:before="50" w:beforeAutospacing="0" w:after="50" w:afterAutospacing="0"/>
        <w:ind w:left="0" w:right="0" w:firstLine="32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（5）不同投标人的电子投标文件相互混装；</w:t>
      </w:r>
    </w:p>
    <w:p>
      <w:pPr>
        <w:pStyle w:val="9"/>
        <w:keepNext w:val="0"/>
        <w:keepLines w:val="0"/>
        <w:widowControl/>
        <w:suppressLineNumbers w:val="0"/>
        <w:spacing w:before="50" w:beforeAutospacing="0" w:after="50" w:afterAutospacing="0"/>
        <w:ind w:left="0" w:right="0" w:firstLine="32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（6）不同投标人的投标保证金从同一单位或个人的账户转出；</w:t>
      </w:r>
    </w:p>
    <w:p>
      <w:pPr>
        <w:pStyle w:val="9"/>
        <w:keepNext w:val="0"/>
        <w:keepLines w:val="0"/>
        <w:widowControl/>
        <w:suppressLineNumbers w:val="0"/>
        <w:spacing w:before="50" w:beforeAutospacing="0" w:after="50" w:afterAutospacing="0"/>
        <w:ind w:left="0" w:right="0" w:firstLine="32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（7）有关法律、法规和规章及招标文件规定的其他串通投标情形。</w:t>
      </w:r>
    </w:p>
    <w:p>
      <w:pPr>
        <w:pStyle w:val="9"/>
        <w:keepNext w:val="0"/>
        <w:keepLines w:val="0"/>
        <w:widowControl/>
        <w:suppressLineNumbers w:val="0"/>
        <w:spacing w:before="50" w:beforeAutospacing="0" w:after="50" w:afterAutospacing="0"/>
        <w:ind w:left="0" w:right="0" w:firstLine="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10、电子投标文件</w:t>
      </w:r>
    </w:p>
    <w:p>
      <w:pPr>
        <w:pStyle w:val="9"/>
        <w:keepNext w:val="0"/>
        <w:keepLines w:val="0"/>
        <w:widowControl/>
        <w:suppressLineNumbers w:val="0"/>
        <w:spacing w:before="50" w:beforeAutospacing="0" w:after="50" w:afterAutospacing="0"/>
        <w:ind w:left="0" w:right="0" w:firstLine="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10.1电子投标文件的编制</w:t>
      </w:r>
    </w:p>
    <w:p>
      <w:pPr>
        <w:pStyle w:val="9"/>
        <w:keepNext w:val="0"/>
        <w:keepLines w:val="0"/>
        <w:widowControl/>
        <w:suppressLineNumbers w:val="0"/>
        <w:spacing w:before="50" w:beforeAutospacing="0" w:after="50" w:afterAutospacing="0"/>
        <w:ind w:left="0" w:right="0" w:firstLine="32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（1）投标人应先仔细阅读招标文件的全部内容后，再进行电子投标文件的编制。</w:t>
      </w:r>
    </w:p>
    <w:p>
      <w:pPr>
        <w:pStyle w:val="9"/>
        <w:keepNext w:val="0"/>
        <w:keepLines w:val="0"/>
        <w:widowControl/>
        <w:suppressLineNumbers w:val="0"/>
        <w:spacing w:before="50" w:beforeAutospacing="0" w:after="50" w:afterAutospacing="0"/>
        <w:ind w:left="0" w:right="0" w:firstLine="32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（2）电子投标文件应按照本章第10.2条规定编制其组成部分。</w:t>
      </w:r>
    </w:p>
    <w:p>
      <w:pPr>
        <w:pStyle w:val="9"/>
        <w:keepNext w:val="0"/>
        <w:keepLines w:val="0"/>
        <w:widowControl/>
        <w:suppressLineNumbers w:val="0"/>
        <w:spacing w:before="50" w:beforeAutospacing="0" w:after="50" w:afterAutospacing="0"/>
        <w:ind w:left="0" w:right="0" w:firstLine="32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（3）电子投标文件应满足招标文件提出的实质性要求和条件，并保证其所提交的全部资料是不可割离且真实、有效、准确、完整和不具有任何误导性的，否则造成不利后果由投标人承担责任。</w:t>
      </w:r>
    </w:p>
    <w:p>
      <w:pPr>
        <w:pStyle w:val="9"/>
        <w:keepNext w:val="0"/>
        <w:keepLines w:val="0"/>
        <w:widowControl/>
        <w:suppressLineNumbers w:val="0"/>
        <w:spacing w:before="50" w:beforeAutospacing="0" w:after="50" w:afterAutospacing="0"/>
        <w:ind w:left="0" w:right="0" w:firstLine="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10.2电子投标文件由下述部分组成：</w:t>
      </w:r>
    </w:p>
    <w:p>
      <w:pPr>
        <w:pStyle w:val="9"/>
        <w:keepNext w:val="0"/>
        <w:keepLines w:val="0"/>
        <w:widowControl/>
        <w:suppressLineNumbers w:val="0"/>
        <w:spacing w:before="50" w:beforeAutospacing="0" w:after="50" w:afterAutospacing="0"/>
        <w:ind w:left="0" w:right="0" w:firstLine="32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（1）资格及资信证明部分</w:t>
      </w:r>
    </w:p>
    <w:p>
      <w:pPr>
        <w:pStyle w:val="9"/>
        <w:keepNext w:val="0"/>
        <w:keepLines w:val="0"/>
        <w:widowControl/>
        <w:suppressLineNumbers w:val="0"/>
        <w:spacing w:before="50" w:beforeAutospacing="0" w:after="50" w:afterAutospacing="0"/>
        <w:ind w:left="0" w:right="0" w:firstLine="32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①投标函</w:t>
      </w:r>
    </w:p>
    <w:p>
      <w:pPr>
        <w:pStyle w:val="9"/>
        <w:keepNext w:val="0"/>
        <w:keepLines w:val="0"/>
        <w:widowControl/>
        <w:suppressLineNumbers w:val="0"/>
        <w:spacing w:before="50" w:beforeAutospacing="0" w:after="50" w:afterAutospacing="0"/>
        <w:ind w:left="0" w:right="0" w:firstLine="32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②投标人的资格及资信证明文件</w:t>
      </w:r>
    </w:p>
    <w:p>
      <w:pPr>
        <w:pStyle w:val="9"/>
        <w:keepNext w:val="0"/>
        <w:keepLines w:val="0"/>
        <w:widowControl/>
        <w:suppressLineNumbers w:val="0"/>
        <w:spacing w:before="50" w:beforeAutospacing="0" w:after="50" w:afterAutospacing="0"/>
        <w:ind w:left="0" w:right="0" w:firstLine="32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③投标保证金</w:t>
      </w:r>
    </w:p>
    <w:p>
      <w:pPr>
        <w:pStyle w:val="9"/>
        <w:keepNext w:val="0"/>
        <w:keepLines w:val="0"/>
        <w:widowControl/>
        <w:suppressLineNumbers w:val="0"/>
        <w:spacing w:before="50" w:beforeAutospacing="0" w:after="50" w:afterAutospacing="0"/>
        <w:ind w:left="0" w:right="0" w:firstLine="32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（2）报价部分</w:t>
      </w:r>
    </w:p>
    <w:p>
      <w:pPr>
        <w:pStyle w:val="9"/>
        <w:keepNext w:val="0"/>
        <w:keepLines w:val="0"/>
        <w:widowControl/>
        <w:suppressLineNumbers w:val="0"/>
        <w:spacing w:before="50" w:beforeAutospacing="0" w:after="50" w:afterAutospacing="0"/>
        <w:ind w:left="0" w:right="0" w:firstLine="32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①开标一览表</w:t>
      </w:r>
    </w:p>
    <w:p>
      <w:pPr>
        <w:pStyle w:val="9"/>
        <w:keepNext w:val="0"/>
        <w:keepLines w:val="0"/>
        <w:widowControl/>
        <w:suppressLineNumbers w:val="0"/>
        <w:spacing w:before="50" w:beforeAutospacing="0" w:after="50" w:afterAutospacing="0"/>
        <w:ind w:left="0" w:right="0" w:firstLine="32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②投标分项报价表</w:t>
      </w:r>
    </w:p>
    <w:p>
      <w:pPr>
        <w:pStyle w:val="9"/>
        <w:keepNext w:val="0"/>
        <w:keepLines w:val="0"/>
        <w:widowControl/>
        <w:suppressLineNumbers w:val="0"/>
        <w:spacing w:before="50" w:beforeAutospacing="0" w:after="50" w:afterAutospacing="0"/>
        <w:ind w:left="0" w:right="0" w:firstLine="32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③招标文件规定的价格扣除证明材料（若有）</w:t>
      </w:r>
    </w:p>
    <w:p>
      <w:pPr>
        <w:pStyle w:val="9"/>
        <w:keepNext w:val="0"/>
        <w:keepLines w:val="0"/>
        <w:widowControl/>
        <w:suppressLineNumbers w:val="0"/>
        <w:spacing w:before="50" w:beforeAutospacing="0" w:after="50" w:afterAutospacing="0"/>
        <w:ind w:left="0" w:right="0" w:firstLine="32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④招标文件规定的加分证明材料（若有）</w:t>
      </w:r>
    </w:p>
    <w:p>
      <w:pPr>
        <w:pStyle w:val="9"/>
        <w:keepNext w:val="0"/>
        <w:keepLines w:val="0"/>
        <w:widowControl/>
        <w:suppressLineNumbers w:val="0"/>
        <w:spacing w:before="50" w:beforeAutospacing="0" w:after="50" w:afterAutospacing="0"/>
        <w:ind w:left="0" w:right="0" w:firstLine="32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（3）技术商务部分</w:t>
      </w:r>
    </w:p>
    <w:p>
      <w:pPr>
        <w:pStyle w:val="9"/>
        <w:keepNext w:val="0"/>
        <w:keepLines w:val="0"/>
        <w:widowControl/>
        <w:suppressLineNumbers w:val="0"/>
        <w:spacing w:before="50" w:beforeAutospacing="0" w:after="50" w:afterAutospacing="0"/>
        <w:ind w:left="0" w:right="0" w:firstLine="32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①标的说明一览表</w:t>
      </w:r>
    </w:p>
    <w:p>
      <w:pPr>
        <w:pStyle w:val="9"/>
        <w:keepNext w:val="0"/>
        <w:keepLines w:val="0"/>
        <w:widowControl/>
        <w:suppressLineNumbers w:val="0"/>
        <w:spacing w:before="50" w:beforeAutospacing="0" w:after="50" w:afterAutospacing="0"/>
        <w:ind w:left="0" w:right="0" w:firstLine="32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②技术和服务要求响应表</w:t>
      </w:r>
    </w:p>
    <w:p>
      <w:pPr>
        <w:pStyle w:val="9"/>
        <w:keepNext w:val="0"/>
        <w:keepLines w:val="0"/>
        <w:widowControl/>
        <w:suppressLineNumbers w:val="0"/>
        <w:spacing w:before="50" w:beforeAutospacing="0" w:after="50" w:afterAutospacing="0"/>
        <w:ind w:left="0" w:right="0" w:firstLine="32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③商务条件响应表</w:t>
      </w:r>
    </w:p>
    <w:p>
      <w:pPr>
        <w:pStyle w:val="9"/>
        <w:keepNext w:val="0"/>
        <w:keepLines w:val="0"/>
        <w:widowControl/>
        <w:suppressLineNumbers w:val="0"/>
        <w:spacing w:before="50" w:beforeAutospacing="0" w:after="50" w:afterAutospacing="0"/>
        <w:ind w:left="0" w:right="0" w:firstLine="32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④投标人提交的其他资料（若有）</w:t>
      </w:r>
    </w:p>
    <w:p>
      <w:pPr>
        <w:pStyle w:val="9"/>
        <w:keepNext w:val="0"/>
        <w:keepLines w:val="0"/>
        <w:widowControl/>
        <w:suppressLineNumbers w:val="0"/>
        <w:spacing w:before="50" w:beforeAutospacing="0" w:after="50" w:afterAutospacing="0"/>
        <w:ind w:left="0" w:right="0" w:firstLine="32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⑤招标文件规定作为电子投标文件组成部分的其他内容（若有）</w:t>
      </w:r>
    </w:p>
    <w:p>
      <w:pPr>
        <w:pStyle w:val="9"/>
        <w:keepNext w:val="0"/>
        <w:keepLines w:val="0"/>
        <w:widowControl/>
        <w:suppressLineNumbers w:val="0"/>
        <w:spacing w:before="50" w:beforeAutospacing="0" w:after="50" w:afterAutospacing="0"/>
        <w:ind w:left="0" w:right="0" w:firstLine="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10.3电子投标文件的语言</w:t>
      </w:r>
    </w:p>
    <w:p>
      <w:pPr>
        <w:pStyle w:val="9"/>
        <w:keepNext w:val="0"/>
        <w:keepLines w:val="0"/>
        <w:widowControl/>
        <w:suppressLineNumbers w:val="0"/>
        <w:spacing w:before="50" w:beforeAutospacing="0" w:after="50" w:afterAutospacing="0"/>
        <w:ind w:left="0" w:right="0" w:firstLine="32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（1）除招标文件另有规定外，电子投标文件应使用中文文本，若有不同文本，以中文文本为准。</w:t>
      </w:r>
    </w:p>
    <w:p>
      <w:pPr>
        <w:pStyle w:val="9"/>
        <w:keepNext w:val="0"/>
        <w:keepLines w:val="0"/>
        <w:widowControl/>
        <w:suppressLineNumbers w:val="0"/>
        <w:spacing w:before="50" w:beforeAutospacing="0" w:after="50" w:afterAutospacing="0"/>
        <w:ind w:left="0" w:right="0" w:firstLine="32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2）电子投标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pPr>
        <w:pStyle w:val="9"/>
        <w:keepNext w:val="0"/>
        <w:keepLines w:val="0"/>
        <w:widowControl/>
        <w:suppressLineNumbers w:val="0"/>
        <w:spacing w:before="50" w:beforeAutospacing="0" w:after="50" w:afterAutospacing="0"/>
        <w:ind w:left="0" w:right="0" w:firstLine="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10.4投标文件的份数：详见招标文件第二章。</w:t>
      </w:r>
    </w:p>
    <w:p>
      <w:pPr>
        <w:pStyle w:val="9"/>
        <w:keepNext w:val="0"/>
        <w:keepLines w:val="0"/>
        <w:widowControl/>
        <w:suppressLineNumbers w:val="0"/>
        <w:spacing w:before="50" w:beforeAutospacing="0" w:after="50" w:afterAutospacing="0"/>
        <w:ind w:left="0" w:right="0" w:firstLine="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10.5电子投标文件的格式</w:t>
      </w:r>
    </w:p>
    <w:p>
      <w:pPr>
        <w:pStyle w:val="9"/>
        <w:keepNext w:val="0"/>
        <w:keepLines w:val="0"/>
        <w:widowControl/>
        <w:suppressLineNumbers w:val="0"/>
        <w:spacing w:before="50" w:beforeAutospacing="0" w:after="50" w:afterAutospacing="0"/>
        <w:ind w:left="0" w:right="0" w:firstLine="32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（1）除招标文件另有规定外，电子投标文件应使用招标文件第七章规定的格式。</w:t>
      </w:r>
    </w:p>
    <w:p>
      <w:pPr>
        <w:pStyle w:val="9"/>
        <w:keepNext w:val="0"/>
        <w:keepLines w:val="0"/>
        <w:widowControl/>
        <w:suppressLineNumbers w:val="0"/>
        <w:spacing w:before="50" w:beforeAutospacing="0" w:after="50" w:afterAutospacing="0"/>
        <w:ind w:left="0" w:right="0" w:firstLine="32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（2）除招标文件另有规定外，电子投标文件应使用不能擦去的墨料或墨水打印、书写或复印。</w:t>
      </w:r>
    </w:p>
    <w:p>
      <w:pPr>
        <w:pStyle w:val="9"/>
        <w:keepNext w:val="0"/>
        <w:keepLines w:val="0"/>
        <w:widowControl/>
        <w:suppressLineNumbers w:val="0"/>
        <w:spacing w:before="50" w:beforeAutospacing="0" w:after="50" w:afterAutospacing="0"/>
        <w:ind w:left="0" w:right="0" w:firstLine="32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（3）除招标文件另有规定外，电子投标文件应使用人民币作为计量货币。</w:t>
      </w:r>
    </w:p>
    <w:p>
      <w:pPr>
        <w:pStyle w:val="9"/>
        <w:keepNext w:val="0"/>
        <w:keepLines w:val="0"/>
        <w:widowControl/>
        <w:suppressLineNumbers w:val="0"/>
        <w:spacing w:before="50" w:beforeAutospacing="0" w:after="50" w:afterAutospacing="0"/>
        <w:ind w:left="0" w:right="0" w:firstLine="32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（4）除招标文件另有规定外，签署、盖章应遵守下列规定：</w:t>
      </w:r>
    </w:p>
    <w:p>
      <w:pPr>
        <w:pStyle w:val="9"/>
        <w:keepNext w:val="0"/>
        <w:keepLines w:val="0"/>
        <w:widowControl/>
        <w:suppressLineNumbers w:val="0"/>
        <w:spacing w:before="50" w:beforeAutospacing="0" w:after="50" w:afterAutospacing="0"/>
        <w:ind w:left="0" w:right="0" w:firstLine="32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①电子投标文件应加盖投标人的单位公章。若投标人代表为单位授权的委托代理人，应提供“单位授权书”。</w:t>
      </w:r>
    </w:p>
    <w:p>
      <w:pPr>
        <w:pStyle w:val="9"/>
        <w:keepNext w:val="0"/>
        <w:keepLines w:val="0"/>
        <w:widowControl/>
        <w:suppressLineNumbers w:val="0"/>
        <w:spacing w:before="50" w:beforeAutospacing="0" w:after="50" w:afterAutospacing="0"/>
        <w:ind w:left="0" w:right="0" w:firstLine="32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②电子投标文件应没有涂改或行间插字，除非这些改动是根据</w:t>
      </w:r>
      <w:r>
        <w:rPr>
          <w:rFonts w:hint="eastAsia" w:ascii="宋体" w:hAnsi="宋体" w:eastAsia="宋体" w:cs="宋体"/>
          <w:color w:val="auto"/>
          <w:spacing w:val="0"/>
          <w:sz w:val="21"/>
          <w:szCs w:val="21"/>
          <w:highlight w:val="none"/>
          <w:u w:val="single"/>
          <w:lang w:eastAsia="zh-CN"/>
        </w:rPr>
        <w:t>福建鑫隆泰工程管理有限公司</w:t>
      </w:r>
      <w:r>
        <w:rPr>
          <w:rFonts w:hint="eastAsia" w:ascii="宋体" w:hAnsi="宋体" w:eastAsia="宋体" w:cs="宋体"/>
          <w:color w:val="auto"/>
          <w:spacing w:val="0"/>
          <w:sz w:val="21"/>
          <w:szCs w:val="21"/>
          <w:highlight w:val="none"/>
        </w:rPr>
        <w:t>的指示进行的，或是为改正投标人造成的应修改的错误而进行的。若有前述改动，应按照下列规定之一对改动处进行处理：</w:t>
      </w:r>
    </w:p>
    <w:p>
      <w:pPr>
        <w:pStyle w:val="9"/>
        <w:keepNext w:val="0"/>
        <w:keepLines w:val="0"/>
        <w:widowControl/>
        <w:suppressLineNumbers w:val="0"/>
        <w:spacing w:before="50" w:beforeAutospacing="0" w:after="50" w:afterAutospacing="0"/>
        <w:ind w:left="0" w:right="0" w:firstLine="32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a.投标人代表签字确认；</w:t>
      </w:r>
    </w:p>
    <w:p>
      <w:pPr>
        <w:pStyle w:val="9"/>
        <w:keepNext w:val="0"/>
        <w:keepLines w:val="0"/>
        <w:widowControl/>
        <w:suppressLineNumbers w:val="0"/>
        <w:spacing w:before="50" w:beforeAutospacing="0" w:after="50" w:afterAutospacing="0"/>
        <w:ind w:left="0" w:right="0" w:firstLine="32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b.加盖投标人的单位公章或校正章。</w:t>
      </w:r>
    </w:p>
    <w:p>
      <w:pPr>
        <w:pStyle w:val="9"/>
        <w:keepNext w:val="0"/>
        <w:keepLines w:val="0"/>
        <w:widowControl/>
        <w:suppressLineNumbers w:val="0"/>
        <w:spacing w:before="50" w:beforeAutospacing="0" w:after="50" w:afterAutospacing="0"/>
        <w:ind w:left="0" w:right="0" w:firstLine="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10.6投标报价</w:t>
      </w:r>
    </w:p>
    <w:p>
      <w:pPr>
        <w:pStyle w:val="9"/>
        <w:keepNext w:val="0"/>
        <w:keepLines w:val="0"/>
        <w:widowControl/>
        <w:suppressLineNumbers w:val="0"/>
        <w:spacing w:before="50" w:beforeAutospacing="0" w:after="50" w:afterAutospacing="0"/>
        <w:ind w:left="0" w:right="0" w:firstLine="32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（1）投标报价超出最高限价将导致</w:t>
      </w:r>
      <w:r>
        <w:rPr>
          <w:rStyle w:val="13"/>
          <w:rFonts w:hint="eastAsia" w:ascii="宋体" w:hAnsi="宋体" w:eastAsia="宋体" w:cs="宋体"/>
          <w:color w:val="auto"/>
          <w:spacing w:val="0"/>
          <w:sz w:val="21"/>
          <w:szCs w:val="21"/>
          <w:highlight w:val="none"/>
        </w:rPr>
        <w:t>投标无效。</w:t>
      </w:r>
    </w:p>
    <w:p>
      <w:pPr>
        <w:pStyle w:val="9"/>
        <w:keepNext w:val="0"/>
        <w:keepLines w:val="0"/>
        <w:widowControl/>
        <w:suppressLineNumbers w:val="0"/>
        <w:spacing w:before="50" w:beforeAutospacing="0" w:after="50" w:afterAutospacing="0"/>
        <w:ind w:left="0" w:right="0" w:firstLine="32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（2）最高限价由采购人根据价格测算情况，在预算金额的额度内合理设定。最高限价不得超出预算金额。</w:t>
      </w:r>
    </w:p>
    <w:p>
      <w:pPr>
        <w:pStyle w:val="9"/>
        <w:keepNext w:val="0"/>
        <w:keepLines w:val="0"/>
        <w:widowControl/>
        <w:suppressLineNumbers w:val="0"/>
        <w:spacing w:before="50" w:beforeAutospacing="0" w:after="50" w:afterAutospacing="0"/>
        <w:ind w:left="0" w:right="0" w:firstLine="32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（3）除招标文件另有规定外，电子投标文件不能出现任何选择性的投标报价，即每一个采购包和品目号的采购标的都只能有一个投标报价。任何选择性的投标报价将导致</w:t>
      </w:r>
      <w:r>
        <w:rPr>
          <w:rStyle w:val="13"/>
          <w:rFonts w:hint="eastAsia" w:ascii="宋体" w:hAnsi="宋体" w:eastAsia="宋体" w:cs="宋体"/>
          <w:color w:val="auto"/>
          <w:spacing w:val="0"/>
          <w:sz w:val="21"/>
          <w:szCs w:val="21"/>
          <w:highlight w:val="none"/>
        </w:rPr>
        <w:t>投标无效。</w:t>
      </w:r>
    </w:p>
    <w:p>
      <w:pPr>
        <w:pStyle w:val="9"/>
        <w:keepNext w:val="0"/>
        <w:keepLines w:val="0"/>
        <w:widowControl/>
        <w:suppressLineNumbers w:val="0"/>
        <w:spacing w:before="50" w:beforeAutospacing="0" w:after="50" w:afterAutospacing="0"/>
        <w:ind w:left="0" w:right="0" w:firstLine="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10.7分包</w:t>
      </w:r>
    </w:p>
    <w:p>
      <w:pPr>
        <w:pStyle w:val="9"/>
        <w:keepNext w:val="0"/>
        <w:keepLines w:val="0"/>
        <w:widowControl/>
        <w:suppressLineNumbers w:val="0"/>
        <w:spacing w:before="50" w:beforeAutospacing="0" w:after="50" w:afterAutospacing="0"/>
        <w:ind w:left="0" w:right="0" w:firstLine="32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（1）是否允许中标人将本项目的非主体、非关键性工作进行分包：详见招标文件第二章。</w:t>
      </w:r>
    </w:p>
    <w:p>
      <w:pPr>
        <w:pStyle w:val="9"/>
        <w:keepNext w:val="0"/>
        <w:keepLines w:val="0"/>
        <w:widowControl/>
        <w:suppressLineNumbers w:val="0"/>
        <w:spacing w:before="50" w:beforeAutospacing="0" w:after="50" w:afterAutospacing="0"/>
        <w:ind w:left="0" w:right="0" w:firstLine="32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2）若允许中标人将本项目的非主体、非关键性工作进行分包且投标人拟在中标后进行分包，则应在电子投标文件中提供分包意向协议，同时投标人应在电子投标文件中载明分包承担主体，分包承担主体应具备相应资质条件（若有）且不得再次分包。</w:t>
      </w:r>
    </w:p>
    <w:p>
      <w:pPr>
        <w:pStyle w:val="9"/>
        <w:keepNext w:val="0"/>
        <w:keepLines w:val="0"/>
        <w:widowControl/>
        <w:suppressLineNumbers w:val="0"/>
        <w:spacing w:before="50" w:beforeAutospacing="0" w:after="50" w:afterAutospacing="0"/>
        <w:ind w:left="0" w:right="0" w:firstLine="32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（3）招标文件允许中标人将非主体、非关键性工作进行分包的项目，有下列情形之一的，中标人不得分包：</w:t>
      </w:r>
    </w:p>
    <w:p>
      <w:pPr>
        <w:pStyle w:val="9"/>
        <w:keepNext w:val="0"/>
        <w:keepLines w:val="0"/>
        <w:widowControl/>
        <w:suppressLineNumbers w:val="0"/>
        <w:spacing w:before="50" w:beforeAutospacing="0" w:after="50" w:afterAutospacing="0"/>
        <w:ind w:left="0" w:right="0" w:firstLine="32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①电子投标文件中未载明分包承担主体；</w:t>
      </w:r>
    </w:p>
    <w:p>
      <w:pPr>
        <w:pStyle w:val="9"/>
        <w:keepNext w:val="0"/>
        <w:keepLines w:val="0"/>
        <w:widowControl/>
        <w:suppressLineNumbers w:val="0"/>
        <w:spacing w:before="50" w:beforeAutospacing="0" w:after="50" w:afterAutospacing="0"/>
        <w:ind w:left="0" w:right="0" w:firstLine="32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②电子投标文件载明的分包承担主体不具备相应资质条件；</w:t>
      </w:r>
    </w:p>
    <w:p>
      <w:pPr>
        <w:pStyle w:val="9"/>
        <w:keepNext w:val="0"/>
        <w:keepLines w:val="0"/>
        <w:widowControl/>
        <w:suppressLineNumbers w:val="0"/>
        <w:spacing w:before="50" w:beforeAutospacing="0" w:after="50" w:afterAutospacing="0"/>
        <w:ind w:left="0" w:right="0" w:firstLine="32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③电子投标文件载明的分包承担主体拟再次分包；</w:t>
      </w:r>
    </w:p>
    <w:p>
      <w:pPr>
        <w:pStyle w:val="9"/>
        <w:keepNext w:val="0"/>
        <w:keepLines w:val="0"/>
        <w:widowControl/>
        <w:suppressLineNumbers w:val="0"/>
        <w:spacing w:before="50" w:beforeAutospacing="0" w:after="50" w:afterAutospacing="0"/>
        <w:ind w:left="0" w:right="0" w:firstLine="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10.8投标有效期</w:t>
      </w:r>
    </w:p>
    <w:p>
      <w:pPr>
        <w:pStyle w:val="9"/>
        <w:keepNext w:val="0"/>
        <w:keepLines w:val="0"/>
        <w:widowControl/>
        <w:suppressLineNumbers w:val="0"/>
        <w:spacing w:before="50" w:beforeAutospacing="0" w:after="50" w:afterAutospacing="0"/>
        <w:ind w:left="0" w:right="0" w:firstLine="32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（1）招标文件载明的投标有效期：详见招标文件第二章。</w:t>
      </w:r>
    </w:p>
    <w:p>
      <w:pPr>
        <w:pStyle w:val="9"/>
        <w:keepNext w:val="0"/>
        <w:keepLines w:val="0"/>
        <w:widowControl/>
        <w:suppressLineNumbers w:val="0"/>
        <w:spacing w:before="50" w:beforeAutospacing="0" w:after="50" w:afterAutospacing="0"/>
        <w:ind w:left="0" w:right="0" w:firstLine="32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（2）电子投标文件承诺的投标有效期不得少于招标文件载明的投标有效期，否则</w:t>
      </w:r>
      <w:r>
        <w:rPr>
          <w:rStyle w:val="13"/>
          <w:rFonts w:hint="eastAsia" w:ascii="宋体" w:hAnsi="宋体" w:eastAsia="宋体" w:cs="宋体"/>
          <w:color w:val="auto"/>
          <w:spacing w:val="0"/>
          <w:sz w:val="21"/>
          <w:szCs w:val="21"/>
          <w:highlight w:val="none"/>
        </w:rPr>
        <w:t>投标无效</w:t>
      </w:r>
      <w:r>
        <w:rPr>
          <w:rFonts w:hint="eastAsia" w:ascii="宋体" w:hAnsi="宋体" w:eastAsia="宋体" w:cs="宋体"/>
          <w:color w:val="auto"/>
          <w:spacing w:val="0"/>
          <w:sz w:val="21"/>
          <w:szCs w:val="21"/>
          <w:highlight w:val="none"/>
        </w:rPr>
        <w:t>。</w:t>
      </w:r>
    </w:p>
    <w:p>
      <w:pPr>
        <w:pStyle w:val="9"/>
        <w:keepNext w:val="0"/>
        <w:keepLines w:val="0"/>
        <w:widowControl/>
        <w:suppressLineNumbers w:val="0"/>
        <w:spacing w:before="50" w:beforeAutospacing="0" w:after="50" w:afterAutospacing="0"/>
        <w:ind w:left="0" w:right="0" w:firstLine="32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（3）根据本次采购活动的需要，</w:t>
      </w:r>
      <w:r>
        <w:rPr>
          <w:rFonts w:hint="eastAsia" w:ascii="宋体" w:hAnsi="宋体" w:eastAsia="宋体" w:cs="宋体"/>
          <w:color w:val="auto"/>
          <w:spacing w:val="0"/>
          <w:sz w:val="21"/>
          <w:szCs w:val="21"/>
          <w:highlight w:val="none"/>
          <w:u w:val="single"/>
          <w:lang w:eastAsia="zh-CN"/>
        </w:rPr>
        <w:t>福建鑫隆泰工程管理有限公司</w:t>
      </w:r>
      <w:r>
        <w:rPr>
          <w:rFonts w:hint="eastAsia" w:ascii="宋体" w:hAnsi="宋体" w:eastAsia="宋体" w:cs="宋体"/>
          <w:color w:val="auto"/>
          <w:spacing w:val="0"/>
          <w:sz w:val="21"/>
          <w:szCs w:val="21"/>
          <w:highlight w:val="none"/>
        </w:rPr>
        <w:t>可于投标有效期届满之前书面要求投标人延长投标有效期，投标人应在</w:t>
      </w:r>
      <w:r>
        <w:rPr>
          <w:rFonts w:hint="eastAsia" w:ascii="宋体" w:hAnsi="宋体" w:eastAsia="宋体" w:cs="宋体"/>
          <w:color w:val="auto"/>
          <w:spacing w:val="0"/>
          <w:sz w:val="21"/>
          <w:szCs w:val="21"/>
          <w:highlight w:val="none"/>
          <w:u w:val="single"/>
          <w:lang w:eastAsia="zh-CN"/>
        </w:rPr>
        <w:t>福建鑫隆泰工程管理有限公司</w:t>
      </w:r>
      <w:r>
        <w:rPr>
          <w:rFonts w:hint="eastAsia" w:ascii="宋体" w:hAnsi="宋体" w:eastAsia="宋体" w:cs="宋体"/>
          <w:color w:val="auto"/>
          <w:spacing w:val="0"/>
          <w:sz w:val="21"/>
          <w:szCs w:val="21"/>
          <w:highlight w:val="none"/>
        </w:rPr>
        <w:t>规定的期限内以书面形式予以答复。对于延长投标有效期的要求，投标人可以拒绝也可以接受，投标人答复不明确或逾期未答复的，均视为拒绝该要求。对于接受延长投标有效期的投标人，既不要求也不允许修改电子投标文件。</w:t>
      </w:r>
    </w:p>
    <w:p>
      <w:pPr>
        <w:pStyle w:val="9"/>
        <w:keepNext w:val="0"/>
        <w:keepLines w:val="0"/>
        <w:widowControl/>
        <w:suppressLineNumbers w:val="0"/>
        <w:spacing w:before="50" w:beforeAutospacing="0" w:after="50" w:afterAutospacing="0"/>
        <w:ind w:left="0" w:right="0" w:firstLine="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10.9投标保证金</w:t>
      </w:r>
    </w:p>
    <w:p>
      <w:pPr>
        <w:pStyle w:val="9"/>
        <w:keepNext w:val="0"/>
        <w:keepLines w:val="0"/>
        <w:widowControl/>
        <w:suppressLineNumbers w:val="0"/>
        <w:spacing w:before="50" w:beforeAutospacing="0" w:after="50" w:afterAutospacing="0"/>
        <w:ind w:left="0" w:right="0" w:firstLine="32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（1）投标保证金作为投标人按照招标文件规定履行相应投标责任、义务的约束及担保。</w:t>
      </w:r>
    </w:p>
    <w:p>
      <w:pPr>
        <w:pStyle w:val="9"/>
        <w:keepNext w:val="0"/>
        <w:keepLines w:val="0"/>
        <w:widowControl/>
        <w:suppressLineNumbers w:val="0"/>
        <w:spacing w:before="50" w:beforeAutospacing="0" w:after="50" w:afterAutospacing="0"/>
        <w:ind w:left="0" w:right="0" w:firstLine="32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（2）投标保证金的有效期应与电子投标文件承诺的投标有效期保持一致，否则</w:t>
      </w:r>
      <w:r>
        <w:rPr>
          <w:rStyle w:val="13"/>
          <w:rFonts w:hint="eastAsia" w:ascii="宋体" w:hAnsi="宋体" w:eastAsia="宋体" w:cs="宋体"/>
          <w:color w:val="auto"/>
          <w:spacing w:val="0"/>
          <w:sz w:val="21"/>
          <w:szCs w:val="21"/>
          <w:highlight w:val="none"/>
        </w:rPr>
        <w:t>投标无效</w:t>
      </w:r>
      <w:r>
        <w:rPr>
          <w:rFonts w:hint="eastAsia" w:ascii="宋体" w:hAnsi="宋体" w:eastAsia="宋体" w:cs="宋体"/>
          <w:color w:val="auto"/>
          <w:spacing w:val="0"/>
          <w:sz w:val="21"/>
          <w:szCs w:val="21"/>
          <w:highlight w:val="none"/>
        </w:rPr>
        <w:t>。</w:t>
      </w:r>
    </w:p>
    <w:p>
      <w:pPr>
        <w:pStyle w:val="9"/>
        <w:keepNext w:val="0"/>
        <w:keepLines w:val="0"/>
        <w:widowControl/>
        <w:suppressLineNumbers w:val="0"/>
        <w:spacing w:before="50" w:beforeAutospacing="0" w:after="50" w:afterAutospacing="0"/>
        <w:ind w:left="0" w:right="0" w:firstLine="32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（3）提交</w:t>
      </w:r>
    </w:p>
    <w:p>
      <w:pPr>
        <w:pStyle w:val="9"/>
        <w:keepNext w:val="0"/>
        <w:keepLines w:val="0"/>
        <w:widowControl/>
        <w:suppressLineNumbers w:val="0"/>
        <w:spacing w:before="50" w:beforeAutospacing="0" w:after="50" w:afterAutospacing="0"/>
        <w:ind w:left="0" w:right="0" w:firstLine="32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①投标人应从其银行账户</w:t>
      </w:r>
      <w:r>
        <w:rPr>
          <w:rStyle w:val="13"/>
          <w:rFonts w:hint="eastAsia" w:ascii="宋体" w:hAnsi="宋体" w:eastAsia="宋体" w:cs="宋体"/>
          <w:color w:val="auto"/>
          <w:spacing w:val="0"/>
          <w:sz w:val="21"/>
          <w:szCs w:val="21"/>
          <w:highlight w:val="none"/>
        </w:rPr>
        <w:t>（基本存款账户）</w:t>
      </w:r>
      <w:r>
        <w:rPr>
          <w:rFonts w:hint="eastAsia" w:ascii="宋体" w:hAnsi="宋体" w:eastAsia="宋体" w:cs="宋体"/>
          <w:color w:val="auto"/>
          <w:spacing w:val="0"/>
          <w:sz w:val="21"/>
          <w:szCs w:val="21"/>
          <w:highlight w:val="none"/>
        </w:rPr>
        <w:t>按照下列方式：</w:t>
      </w:r>
      <w:r>
        <w:rPr>
          <w:rStyle w:val="13"/>
          <w:rFonts w:hint="eastAsia" w:ascii="宋体" w:hAnsi="宋体" w:eastAsia="宋体" w:cs="宋体"/>
          <w:color w:val="auto"/>
          <w:spacing w:val="0"/>
          <w:sz w:val="21"/>
          <w:szCs w:val="21"/>
          <w:highlight w:val="none"/>
        </w:rPr>
        <w:t>公对公转账方式</w:t>
      </w:r>
      <w:r>
        <w:rPr>
          <w:rFonts w:hint="eastAsia" w:ascii="宋体" w:hAnsi="宋体" w:eastAsia="宋体" w:cs="宋体"/>
          <w:color w:val="auto"/>
          <w:spacing w:val="0"/>
          <w:sz w:val="21"/>
          <w:szCs w:val="21"/>
          <w:highlight w:val="none"/>
        </w:rPr>
        <w:t>向招标文件载明的投标保证金账户提交投标保证金，具体金额详见招标文件第一章。</w:t>
      </w:r>
    </w:p>
    <w:p>
      <w:pPr>
        <w:pStyle w:val="9"/>
        <w:keepNext w:val="0"/>
        <w:keepLines w:val="0"/>
        <w:widowControl/>
        <w:suppressLineNumbers w:val="0"/>
        <w:spacing w:before="50" w:beforeAutospacing="0" w:after="50" w:afterAutospacing="0"/>
        <w:ind w:left="0" w:right="0" w:firstLine="32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②投标保证金应于投标截止时间前到达招标文件载明的投标保证金账户，否则视为投标保证金未提交；是否到达按照下列方式认定：</w:t>
      </w:r>
      <w:r>
        <w:rPr>
          <w:rStyle w:val="13"/>
          <w:rFonts w:hint="eastAsia" w:ascii="宋体" w:hAnsi="宋体" w:eastAsia="宋体" w:cs="宋体"/>
          <w:color w:val="auto"/>
          <w:spacing w:val="0"/>
          <w:sz w:val="21"/>
          <w:szCs w:val="21"/>
          <w:highlight w:val="none"/>
        </w:rPr>
        <w:t>以福建省政府采购网上公开信息系统记载的为准。</w:t>
      </w:r>
    </w:p>
    <w:p>
      <w:pPr>
        <w:pStyle w:val="9"/>
        <w:keepNext w:val="0"/>
        <w:keepLines w:val="0"/>
        <w:widowControl/>
        <w:suppressLineNumbers w:val="0"/>
        <w:spacing w:before="50" w:beforeAutospacing="0" w:after="50" w:afterAutospacing="0"/>
        <w:ind w:left="0" w:right="0" w:firstLine="32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③若本项目接受联合体投标且投标人为联合体，则联合体中的牵头方应按照本章第10.9条第（3）款第①、②点规定提交投标保证金。</w:t>
      </w:r>
    </w:p>
    <w:p>
      <w:pPr>
        <w:pStyle w:val="9"/>
        <w:keepNext w:val="0"/>
        <w:keepLines w:val="0"/>
        <w:widowControl/>
        <w:suppressLineNumbers w:val="0"/>
        <w:spacing w:before="50" w:beforeAutospacing="0" w:after="50" w:afterAutospacing="0"/>
        <w:ind w:left="0" w:right="0" w:firstLine="320"/>
        <w:rPr>
          <w:rFonts w:hint="eastAsia" w:ascii="宋体" w:hAnsi="宋体" w:eastAsia="宋体" w:cs="宋体"/>
          <w:color w:val="auto"/>
          <w:sz w:val="21"/>
          <w:szCs w:val="21"/>
          <w:highlight w:val="none"/>
        </w:rPr>
      </w:pPr>
      <w:r>
        <w:rPr>
          <w:rStyle w:val="13"/>
          <w:rFonts w:hint="eastAsia" w:ascii="宋体" w:hAnsi="宋体" w:eastAsia="宋体" w:cs="宋体"/>
          <w:color w:val="auto"/>
          <w:spacing w:val="0"/>
          <w:sz w:val="21"/>
          <w:szCs w:val="21"/>
          <w:highlight w:val="none"/>
        </w:rPr>
        <w:t>※除招标文件另有规定外，未按照上述规定提交投标保证金将导致资格审查不合格。</w:t>
      </w:r>
    </w:p>
    <w:p>
      <w:pPr>
        <w:pStyle w:val="9"/>
        <w:keepNext w:val="0"/>
        <w:keepLines w:val="0"/>
        <w:widowControl/>
        <w:suppressLineNumbers w:val="0"/>
        <w:spacing w:before="50" w:beforeAutospacing="0" w:after="50" w:afterAutospacing="0"/>
        <w:ind w:left="0" w:right="0" w:firstLine="32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（4）退还</w:t>
      </w:r>
    </w:p>
    <w:p>
      <w:pPr>
        <w:pStyle w:val="9"/>
        <w:keepNext w:val="0"/>
        <w:keepLines w:val="0"/>
        <w:widowControl/>
        <w:suppressLineNumbers w:val="0"/>
        <w:spacing w:before="50" w:beforeAutospacing="0" w:after="50" w:afterAutospacing="0"/>
        <w:ind w:left="0" w:right="0" w:firstLine="32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①在投标截止时间前撤回已提交的电子投标文件的投标人，其投标保证金将在</w:t>
      </w:r>
      <w:r>
        <w:rPr>
          <w:rFonts w:hint="eastAsia" w:ascii="宋体" w:hAnsi="宋体" w:eastAsia="宋体" w:cs="宋体"/>
          <w:color w:val="auto"/>
          <w:spacing w:val="0"/>
          <w:sz w:val="21"/>
          <w:szCs w:val="21"/>
          <w:highlight w:val="none"/>
          <w:u w:val="single"/>
          <w:lang w:eastAsia="zh-CN"/>
        </w:rPr>
        <w:t>福建鑫隆泰工程管理有限公司</w:t>
      </w:r>
      <w:r>
        <w:rPr>
          <w:rFonts w:hint="eastAsia" w:ascii="宋体" w:hAnsi="宋体" w:eastAsia="宋体" w:cs="宋体"/>
          <w:color w:val="auto"/>
          <w:spacing w:val="0"/>
          <w:sz w:val="21"/>
          <w:szCs w:val="21"/>
          <w:highlight w:val="none"/>
        </w:rPr>
        <w:t>收到投标人书面撤回通知之日起5个工作日内退回原账户。</w:t>
      </w:r>
    </w:p>
    <w:p>
      <w:pPr>
        <w:pStyle w:val="9"/>
        <w:keepNext w:val="0"/>
        <w:keepLines w:val="0"/>
        <w:widowControl/>
        <w:suppressLineNumbers w:val="0"/>
        <w:spacing w:before="50" w:beforeAutospacing="0" w:after="50" w:afterAutospacing="0"/>
        <w:ind w:left="0" w:right="0" w:firstLine="32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②未中标人的投标保证金将在中标通知书发出之日起5个工作日内退回原账户。</w:t>
      </w:r>
    </w:p>
    <w:p>
      <w:pPr>
        <w:pStyle w:val="9"/>
        <w:keepNext w:val="0"/>
        <w:keepLines w:val="0"/>
        <w:widowControl/>
        <w:suppressLineNumbers w:val="0"/>
        <w:spacing w:before="50" w:beforeAutospacing="0" w:after="50" w:afterAutospacing="0"/>
        <w:ind w:left="0" w:right="0" w:firstLine="32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③中标人的投标保证金将在政府采购合同签订之日起5个工作日内退回原账户；合同签订之日</w:t>
      </w:r>
      <w:r>
        <w:rPr>
          <w:rStyle w:val="13"/>
          <w:rFonts w:hint="eastAsia" w:ascii="宋体" w:hAnsi="宋体" w:eastAsia="宋体" w:cs="宋体"/>
          <w:color w:val="auto"/>
          <w:spacing w:val="0"/>
          <w:sz w:val="21"/>
          <w:szCs w:val="21"/>
          <w:highlight w:val="none"/>
        </w:rPr>
        <w:t>以福建省政府采购网上公开信息系统记载的为准。</w:t>
      </w:r>
    </w:p>
    <w:p>
      <w:pPr>
        <w:pStyle w:val="9"/>
        <w:keepNext w:val="0"/>
        <w:keepLines w:val="0"/>
        <w:widowControl/>
        <w:suppressLineNumbers w:val="0"/>
        <w:spacing w:before="50" w:beforeAutospacing="0" w:after="50" w:afterAutospacing="0"/>
        <w:ind w:left="0" w:right="0" w:firstLine="32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④终止招标的，</w:t>
      </w:r>
      <w:r>
        <w:rPr>
          <w:rFonts w:hint="eastAsia" w:ascii="宋体" w:hAnsi="宋体" w:eastAsia="宋体" w:cs="宋体"/>
          <w:color w:val="auto"/>
          <w:spacing w:val="0"/>
          <w:sz w:val="21"/>
          <w:szCs w:val="21"/>
          <w:highlight w:val="none"/>
          <w:u w:val="single"/>
          <w:lang w:eastAsia="zh-CN"/>
        </w:rPr>
        <w:t>福建鑫隆泰工程管理有限公司</w:t>
      </w:r>
      <w:r>
        <w:rPr>
          <w:rFonts w:hint="eastAsia" w:ascii="宋体" w:hAnsi="宋体" w:eastAsia="宋体" w:cs="宋体"/>
          <w:color w:val="auto"/>
          <w:spacing w:val="0"/>
          <w:sz w:val="21"/>
          <w:szCs w:val="21"/>
          <w:highlight w:val="none"/>
        </w:rPr>
        <w:t>将在终止公告发布之日起5个工作日内退回已收取的投标保证金及其在银行产生的孳息。</w:t>
      </w:r>
    </w:p>
    <w:p>
      <w:pPr>
        <w:pStyle w:val="9"/>
        <w:keepNext w:val="0"/>
        <w:keepLines w:val="0"/>
        <w:widowControl/>
        <w:suppressLineNumbers w:val="0"/>
        <w:spacing w:before="50" w:beforeAutospacing="0" w:after="50" w:afterAutospacing="0"/>
        <w:ind w:left="0" w:right="0" w:firstLine="32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⑤除招标文件另有规定外，质疑或投诉涉及的投标人，若投标保证金尚未退还，则待质疑或投诉处理完毕后不计利息原额退还。</w:t>
      </w:r>
    </w:p>
    <w:p>
      <w:pPr>
        <w:pStyle w:val="9"/>
        <w:keepNext w:val="0"/>
        <w:keepLines w:val="0"/>
        <w:widowControl/>
        <w:suppressLineNumbers w:val="0"/>
        <w:spacing w:before="50" w:beforeAutospacing="0" w:after="50" w:afterAutospacing="0"/>
        <w:ind w:left="0" w:right="0" w:firstLine="320"/>
        <w:rPr>
          <w:rFonts w:hint="eastAsia" w:ascii="宋体" w:hAnsi="宋体" w:eastAsia="宋体" w:cs="宋体"/>
          <w:color w:val="auto"/>
          <w:sz w:val="21"/>
          <w:szCs w:val="21"/>
          <w:highlight w:val="none"/>
        </w:rPr>
      </w:pPr>
      <w:r>
        <w:rPr>
          <w:rStyle w:val="13"/>
          <w:rFonts w:hint="eastAsia" w:ascii="宋体" w:hAnsi="宋体" w:eastAsia="宋体" w:cs="宋体"/>
          <w:color w:val="auto"/>
          <w:spacing w:val="0"/>
          <w:sz w:val="21"/>
          <w:szCs w:val="21"/>
          <w:highlight w:val="none"/>
        </w:rPr>
        <w:t>※本章第10.9条第（4）款第①、②、③点规定的投标保证金退还时限不包括因投标人自身原因导致无法及时退还而增加的时间。</w:t>
      </w:r>
    </w:p>
    <w:p>
      <w:pPr>
        <w:pStyle w:val="9"/>
        <w:keepNext w:val="0"/>
        <w:keepLines w:val="0"/>
        <w:widowControl/>
        <w:suppressLineNumbers w:val="0"/>
        <w:spacing w:before="50" w:beforeAutospacing="0" w:after="50" w:afterAutospacing="0"/>
        <w:ind w:left="0" w:right="0" w:firstLine="32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5）若出现本章第10.8条第（3）款规定情形，对于拒绝延长投标有效期的投标人，投标保证金仍可退还。对于接受延长投标有效期的投标人，相应延长投标保证金有效期，招标文件关于退还和不予退还投标保证金的规定继续适用。</w:t>
      </w:r>
    </w:p>
    <w:p>
      <w:pPr>
        <w:pStyle w:val="9"/>
        <w:keepNext w:val="0"/>
        <w:keepLines w:val="0"/>
        <w:widowControl/>
        <w:suppressLineNumbers w:val="0"/>
        <w:spacing w:before="50" w:beforeAutospacing="0" w:after="50" w:afterAutospacing="0"/>
        <w:ind w:left="0" w:right="0" w:firstLine="32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（6）有下列情形之一的，投标保证金将不予退还：</w:t>
      </w:r>
    </w:p>
    <w:p>
      <w:pPr>
        <w:pStyle w:val="9"/>
        <w:keepNext w:val="0"/>
        <w:keepLines w:val="0"/>
        <w:widowControl/>
        <w:suppressLineNumbers w:val="0"/>
        <w:spacing w:before="50" w:beforeAutospacing="0" w:after="50" w:afterAutospacing="0"/>
        <w:ind w:left="0" w:right="0" w:firstLine="32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①投标人串通投标；</w:t>
      </w:r>
    </w:p>
    <w:p>
      <w:pPr>
        <w:pStyle w:val="9"/>
        <w:keepNext w:val="0"/>
        <w:keepLines w:val="0"/>
        <w:widowControl/>
        <w:suppressLineNumbers w:val="0"/>
        <w:spacing w:before="50" w:beforeAutospacing="0" w:after="50" w:afterAutospacing="0"/>
        <w:ind w:left="0" w:right="0" w:firstLine="32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②投标人提供虚假材料；</w:t>
      </w:r>
    </w:p>
    <w:p>
      <w:pPr>
        <w:pStyle w:val="9"/>
        <w:keepNext w:val="0"/>
        <w:keepLines w:val="0"/>
        <w:widowControl/>
        <w:suppressLineNumbers w:val="0"/>
        <w:spacing w:before="50" w:beforeAutospacing="0" w:after="50" w:afterAutospacing="0"/>
        <w:ind w:left="0" w:right="0" w:firstLine="32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③投标人采取不正当手段诋毁、排挤其他投标人；</w:t>
      </w:r>
    </w:p>
    <w:p>
      <w:pPr>
        <w:pStyle w:val="9"/>
        <w:keepNext w:val="0"/>
        <w:keepLines w:val="0"/>
        <w:widowControl/>
        <w:suppressLineNumbers w:val="0"/>
        <w:spacing w:before="50" w:beforeAutospacing="0" w:after="50" w:afterAutospacing="0"/>
        <w:ind w:left="0" w:right="0" w:firstLine="32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④投标截止时间后，投标人在投标有效期内撤销电子投标文件；</w:t>
      </w:r>
    </w:p>
    <w:p>
      <w:pPr>
        <w:pStyle w:val="9"/>
        <w:keepNext w:val="0"/>
        <w:keepLines w:val="0"/>
        <w:widowControl/>
        <w:suppressLineNumbers w:val="0"/>
        <w:spacing w:before="50" w:beforeAutospacing="0" w:after="50" w:afterAutospacing="0"/>
        <w:ind w:left="0" w:right="0" w:firstLine="32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⑤招标文件规定的其他不予退还情形；</w:t>
      </w:r>
    </w:p>
    <w:p>
      <w:pPr>
        <w:pStyle w:val="9"/>
        <w:keepNext w:val="0"/>
        <w:keepLines w:val="0"/>
        <w:widowControl/>
        <w:suppressLineNumbers w:val="0"/>
        <w:spacing w:before="50" w:beforeAutospacing="0" w:after="50" w:afterAutospacing="0"/>
        <w:ind w:left="0" w:right="0" w:firstLine="32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⑥中标人有下列情形之一的：</w:t>
      </w:r>
    </w:p>
    <w:p>
      <w:pPr>
        <w:pStyle w:val="9"/>
        <w:keepNext w:val="0"/>
        <w:keepLines w:val="0"/>
        <w:widowControl/>
        <w:suppressLineNumbers w:val="0"/>
        <w:spacing w:before="50" w:beforeAutospacing="0" w:after="50" w:afterAutospacing="0"/>
        <w:ind w:left="0" w:right="0" w:firstLine="32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a.除不可抗力外，因中标人自身原因未在中标通知书要求的期限内与采购人签订政府采购合同；</w:t>
      </w:r>
    </w:p>
    <w:p>
      <w:pPr>
        <w:pStyle w:val="9"/>
        <w:keepNext w:val="0"/>
        <w:keepLines w:val="0"/>
        <w:widowControl/>
        <w:suppressLineNumbers w:val="0"/>
        <w:spacing w:before="50" w:beforeAutospacing="0" w:after="50" w:afterAutospacing="0"/>
        <w:ind w:left="0" w:right="0" w:firstLine="32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b.未按照招标文件、投标文件的约定签订政府采购合同或提交履约保证金。</w:t>
      </w:r>
    </w:p>
    <w:p>
      <w:pPr>
        <w:pStyle w:val="9"/>
        <w:keepNext w:val="0"/>
        <w:keepLines w:val="0"/>
        <w:widowControl/>
        <w:suppressLineNumbers w:val="0"/>
        <w:spacing w:before="50" w:beforeAutospacing="0" w:after="50" w:afterAutospacing="0"/>
        <w:ind w:left="0" w:right="0" w:firstLine="320"/>
        <w:rPr>
          <w:rFonts w:hint="eastAsia" w:ascii="宋体" w:hAnsi="宋体" w:eastAsia="宋体" w:cs="宋体"/>
          <w:color w:val="auto"/>
          <w:sz w:val="21"/>
          <w:szCs w:val="21"/>
          <w:highlight w:val="none"/>
        </w:rPr>
      </w:pPr>
      <w:r>
        <w:rPr>
          <w:rStyle w:val="13"/>
          <w:rFonts w:hint="eastAsia" w:ascii="宋体" w:hAnsi="宋体" w:eastAsia="宋体" w:cs="宋体"/>
          <w:color w:val="auto"/>
          <w:spacing w:val="0"/>
          <w:sz w:val="21"/>
          <w:szCs w:val="21"/>
          <w:highlight w:val="none"/>
        </w:rPr>
        <w:t>※若上述投标保证金不予退还情形给采购人（采购代理机构）造成损失，则投标人还要承担相应的赔偿责任。</w:t>
      </w:r>
    </w:p>
    <w:p>
      <w:pPr>
        <w:pStyle w:val="9"/>
        <w:keepNext w:val="0"/>
        <w:keepLines w:val="0"/>
        <w:widowControl/>
        <w:suppressLineNumbers w:val="0"/>
        <w:spacing w:before="50" w:beforeAutospacing="0" w:after="50" w:afterAutospacing="0"/>
        <w:ind w:left="0" w:right="0" w:firstLine="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10.10电子投标文件的提交</w:t>
      </w:r>
    </w:p>
    <w:p>
      <w:pPr>
        <w:pStyle w:val="9"/>
        <w:keepNext w:val="0"/>
        <w:keepLines w:val="0"/>
        <w:widowControl/>
        <w:suppressLineNumbers w:val="0"/>
        <w:spacing w:before="50" w:beforeAutospacing="0" w:after="50" w:afterAutospacing="0"/>
        <w:ind w:left="0" w:right="0" w:firstLine="32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（1）一个投标人只能提交一个电子投标文件，并按照招标文件第一章规定在系统上完成上传、解密操作。</w:t>
      </w:r>
    </w:p>
    <w:p>
      <w:pPr>
        <w:pStyle w:val="9"/>
        <w:keepNext w:val="0"/>
        <w:keepLines w:val="0"/>
        <w:widowControl/>
        <w:suppressLineNumbers w:val="0"/>
        <w:spacing w:before="50" w:beforeAutospacing="0" w:after="50" w:afterAutospacing="0"/>
        <w:ind w:left="0" w:right="0" w:firstLine="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10.11电子投标文件的补充、修改或撤回</w:t>
      </w:r>
    </w:p>
    <w:p>
      <w:pPr>
        <w:pStyle w:val="9"/>
        <w:keepNext w:val="0"/>
        <w:keepLines w:val="0"/>
        <w:widowControl/>
        <w:suppressLineNumbers w:val="0"/>
        <w:spacing w:before="50" w:beforeAutospacing="0" w:after="50" w:afterAutospacing="0"/>
        <w:ind w:left="0" w:right="0" w:firstLine="32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（1）投标截止时间前，投标人可对所提交的电子投标文件进行补充、修改或撤回，并书面通知</w:t>
      </w:r>
      <w:r>
        <w:rPr>
          <w:rFonts w:hint="eastAsia" w:ascii="宋体" w:hAnsi="宋体" w:eastAsia="宋体" w:cs="宋体"/>
          <w:color w:val="auto"/>
          <w:spacing w:val="0"/>
          <w:sz w:val="21"/>
          <w:szCs w:val="21"/>
          <w:highlight w:val="none"/>
          <w:u w:val="single"/>
          <w:lang w:eastAsia="zh-CN"/>
        </w:rPr>
        <w:t>福建鑫隆泰工程管理有限公司</w:t>
      </w:r>
      <w:r>
        <w:rPr>
          <w:rFonts w:hint="eastAsia" w:ascii="宋体" w:hAnsi="宋体" w:eastAsia="宋体" w:cs="宋体"/>
          <w:color w:val="auto"/>
          <w:spacing w:val="0"/>
          <w:sz w:val="21"/>
          <w:szCs w:val="21"/>
          <w:highlight w:val="none"/>
        </w:rPr>
        <w:t>。</w:t>
      </w:r>
    </w:p>
    <w:p>
      <w:pPr>
        <w:pStyle w:val="9"/>
        <w:keepNext w:val="0"/>
        <w:keepLines w:val="0"/>
        <w:widowControl/>
        <w:suppressLineNumbers w:val="0"/>
        <w:spacing w:before="50" w:beforeAutospacing="0" w:after="50" w:afterAutospacing="0"/>
        <w:ind w:left="0" w:right="0" w:firstLine="32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（2）补充、修改的内容应按照本章第10.5条第（4）款规定进行签署、盖章，并按照本章第10.10条规定提交，</w:t>
      </w:r>
      <w:r>
        <w:rPr>
          <w:rStyle w:val="13"/>
          <w:rFonts w:hint="eastAsia" w:ascii="宋体" w:hAnsi="宋体" w:eastAsia="宋体" w:cs="宋体"/>
          <w:color w:val="auto"/>
          <w:spacing w:val="0"/>
          <w:sz w:val="21"/>
          <w:szCs w:val="21"/>
          <w:highlight w:val="none"/>
        </w:rPr>
        <w:t>否则将被拒收。</w:t>
      </w:r>
    </w:p>
    <w:p>
      <w:pPr>
        <w:pStyle w:val="9"/>
        <w:keepNext w:val="0"/>
        <w:keepLines w:val="0"/>
        <w:widowControl/>
        <w:suppressLineNumbers w:val="0"/>
        <w:spacing w:before="50" w:beforeAutospacing="0" w:after="50" w:afterAutospacing="0"/>
        <w:ind w:left="0" w:right="0" w:firstLine="320"/>
        <w:rPr>
          <w:rFonts w:hint="eastAsia" w:ascii="宋体" w:hAnsi="宋体" w:eastAsia="宋体" w:cs="宋体"/>
          <w:color w:val="auto"/>
          <w:sz w:val="21"/>
          <w:szCs w:val="21"/>
          <w:highlight w:val="none"/>
        </w:rPr>
      </w:pPr>
      <w:r>
        <w:rPr>
          <w:rStyle w:val="13"/>
          <w:rFonts w:hint="eastAsia" w:ascii="宋体" w:hAnsi="宋体" w:eastAsia="宋体" w:cs="宋体"/>
          <w:color w:val="auto"/>
          <w:spacing w:val="0"/>
          <w:sz w:val="21"/>
          <w:szCs w:val="21"/>
          <w:highlight w:val="none"/>
        </w:rPr>
        <w:t>※按照上述规定提交的补充、修改内容作为电子投标文件组成部分。</w:t>
      </w:r>
    </w:p>
    <w:p>
      <w:pPr>
        <w:pStyle w:val="9"/>
        <w:keepNext w:val="0"/>
        <w:keepLines w:val="0"/>
        <w:widowControl/>
        <w:suppressLineNumbers w:val="0"/>
        <w:spacing w:before="50" w:beforeAutospacing="0" w:after="50" w:afterAutospacing="0"/>
        <w:ind w:left="0" w:right="0" w:firstLine="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10.12除招标文件另有规定外，有下列情形之一的，</w:t>
      </w:r>
      <w:r>
        <w:rPr>
          <w:rStyle w:val="13"/>
          <w:rFonts w:hint="eastAsia" w:ascii="宋体" w:hAnsi="宋体" w:eastAsia="宋体" w:cs="宋体"/>
          <w:color w:val="auto"/>
          <w:spacing w:val="0"/>
          <w:sz w:val="21"/>
          <w:szCs w:val="21"/>
          <w:highlight w:val="none"/>
        </w:rPr>
        <w:t>投标无效</w:t>
      </w:r>
      <w:r>
        <w:rPr>
          <w:rFonts w:hint="eastAsia" w:ascii="宋体" w:hAnsi="宋体" w:eastAsia="宋体" w:cs="宋体"/>
          <w:color w:val="auto"/>
          <w:spacing w:val="0"/>
          <w:sz w:val="21"/>
          <w:szCs w:val="21"/>
          <w:highlight w:val="none"/>
        </w:rPr>
        <w:t>：</w:t>
      </w:r>
    </w:p>
    <w:p>
      <w:pPr>
        <w:pStyle w:val="9"/>
        <w:keepNext w:val="0"/>
        <w:keepLines w:val="0"/>
        <w:widowControl/>
        <w:suppressLineNumbers w:val="0"/>
        <w:spacing w:before="50" w:beforeAutospacing="0" w:after="50" w:afterAutospacing="0"/>
        <w:ind w:left="0" w:right="0" w:firstLine="32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（1）电子投标文件未按照招标文件要求签署、盖章；</w:t>
      </w:r>
    </w:p>
    <w:p>
      <w:pPr>
        <w:pStyle w:val="9"/>
        <w:keepNext w:val="0"/>
        <w:keepLines w:val="0"/>
        <w:widowControl/>
        <w:suppressLineNumbers w:val="0"/>
        <w:spacing w:before="50" w:beforeAutospacing="0" w:after="50" w:afterAutospacing="0"/>
        <w:ind w:left="0" w:right="0" w:firstLine="32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（2）不符合招标文件中规定的资格要求；</w:t>
      </w:r>
    </w:p>
    <w:p>
      <w:pPr>
        <w:pStyle w:val="9"/>
        <w:keepNext w:val="0"/>
        <w:keepLines w:val="0"/>
        <w:widowControl/>
        <w:suppressLineNumbers w:val="0"/>
        <w:spacing w:before="50" w:beforeAutospacing="0" w:after="50" w:afterAutospacing="0"/>
        <w:ind w:left="0" w:right="0" w:firstLine="32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（3）投标报价超过招标文件中规定的预算金额或最高限价；</w:t>
      </w:r>
    </w:p>
    <w:p>
      <w:pPr>
        <w:pStyle w:val="9"/>
        <w:keepNext w:val="0"/>
        <w:keepLines w:val="0"/>
        <w:widowControl/>
        <w:suppressLineNumbers w:val="0"/>
        <w:spacing w:before="50" w:beforeAutospacing="0" w:after="50" w:afterAutospacing="0"/>
        <w:ind w:left="0" w:right="0" w:firstLine="32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（4）电子投标文件含有采购人不能接受的附加条件；</w:t>
      </w:r>
    </w:p>
    <w:p>
      <w:pPr>
        <w:pStyle w:val="9"/>
        <w:keepNext w:val="0"/>
        <w:keepLines w:val="0"/>
        <w:widowControl/>
        <w:suppressLineNumbers w:val="0"/>
        <w:spacing w:before="50" w:beforeAutospacing="0" w:after="50" w:afterAutospacing="0"/>
        <w:ind w:left="0" w:right="0" w:firstLine="32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（5）有关法律、法规和规章及招标文件规定的其他无效情形。</w:t>
      </w:r>
    </w:p>
    <w:p>
      <w:pPr>
        <w:pStyle w:val="9"/>
        <w:keepNext w:val="0"/>
        <w:keepLines w:val="0"/>
        <w:widowControl/>
        <w:suppressLineNumbers w:val="0"/>
        <w:spacing w:before="50" w:beforeAutospacing="0" w:after="50" w:afterAutospacing="0"/>
        <w:ind w:left="0" w:right="0" w:firstLine="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 </w:t>
      </w:r>
    </w:p>
    <w:p>
      <w:pPr>
        <w:pStyle w:val="9"/>
        <w:keepNext w:val="0"/>
        <w:keepLines w:val="0"/>
        <w:widowControl/>
        <w:suppressLineNumbers w:val="0"/>
        <w:spacing w:before="50" w:beforeAutospacing="0" w:after="50" w:afterAutospacing="0"/>
        <w:ind w:left="0" w:right="0" w:firstLine="0"/>
        <w:jc w:val="center"/>
        <w:rPr>
          <w:rFonts w:hint="eastAsia" w:ascii="宋体" w:hAnsi="宋体" w:eastAsia="宋体" w:cs="宋体"/>
          <w:color w:val="auto"/>
          <w:sz w:val="21"/>
          <w:szCs w:val="21"/>
          <w:highlight w:val="none"/>
        </w:rPr>
      </w:pPr>
      <w:r>
        <w:rPr>
          <w:rStyle w:val="13"/>
          <w:rFonts w:hint="eastAsia" w:ascii="宋体" w:hAnsi="宋体" w:eastAsia="宋体" w:cs="宋体"/>
          <w:color w:val="auto"/>
          <w:spacing w:val="0"/>
          <w:sz w:val="21"/>
          <w:szCs w:val="21"/>
          <w:highlight w:val="none"/>
        </w:rPr>
        <w:t>五、开标</w:t>
      </w:r>
    </w:p>
    <w:p>
      <w:pPr>
        <w:pStyle w:val="9"/>
        <w:keepNext w:val="0"/>
        <w:keepLines w:val="0"/>
        <w:widowControl/>
        <w:suppressLineNumbers w:val="0"/>
        <w:spacing w:before="50" w:beforeAutospacing="0" w:after="50" w:afterAutospacing="0"/>
        <w:ind w:left="0" w:right="0" w:firstLine="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11、开标</w:t>
      </w:r>
    </w:p>
    <w:p>
      <w:pPr>
        <w:pStyle w:val="9"/>
        <w:keepNext w:val="0"/>
        <w:keepLines w:val="0"/>
        <w:widowControl/>
        <w:suppressLineNumbers w:val="0"/>
        <w:spacing w:before="50" w:beforeAutospacing="0" w:after="50" w:afterAutospacing="0"/>
        <w:ind w:left="0" w:right="0" w:firstLine="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11.1</w:t>
      </w:r>
      <w:r>
        <w:rPr>
          <w:rFonts w:hint="eastAsia" w:ascii="宋体" w:hAnsi="宋体" w:eastAsia="宋体" w:cs="宋体"/>
          <w:color w:val="auto"/>
          <w:spacing w:val="0"/>
          <w:sz w:val="21"/>
          <w:szCs w:val="21"/>
          <w:highlight w:val="none"/>
          <w:u w:val="single"/>
          <w:lang w:eastAsia="zh-CN"/>
        </w:rPr>
        <w:t>福建鑫隆泰工程管理有限公司</w:t>
      </w:r>
      <w:r>
        <w:rPr>
          <w:rFonts w:hint="eastAsia" w:ascii="宋体" w:hAnsi="宋体" w:eastAsia="宋体" w:cs="宋体"/>
          <w:color w:val="auto"/>
          <w:spacing w:val="0"/>
          <w:sz w:val="21"/>
          <w:szCs w:val="21"/>
          <w:highlight w:val="none"/>
        </w:rPr>
        <w:t>将在招标文件载明的开标时间及地点主持召开开标会，并邀请投标人参加。</w:t>
      </w:r>
    </w:p>
    <w:p>
      <w:pPr>
        <w:pStyle w:val="9"/>
        <w:keepNext w:val="0"/>
        <w:keepLines w:val="0"/>
        <w:widowControl/>
        <w:suppressLineNumbers w:val="0"/>
        <w:spacing w:before="50" w:beforeAutospacing="0" w:after="50" w:afterAutospacing="0"/>
        <w:ind w:left="0" w:right="0" w:firstLine="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11.2开标会的主持人、唱标人、记录人及其他工作人员（若有）均由</w:t>
      </w:r>
      <w:r>
        <w:rPr>
          <w:rFonts w:hint="eastAsia" w:ascii="宋体" w:hAnsi="宋体" w:eastAsia="宋体" w:cs="宋体"/>
          <w:color w:val="auto"/>
          <w:spacing w:val="0"/>
          <w:sz w:val="21"/>
          <w:szCs w:val="21"/>
          <w:highlight w:val="none"/>
          <w:u w:val="single"/>
          <w:lang w:eastAsia="zh-CN"/>
        </w:rPr>
        <w:t>福建鑫隆泰工程管理有限公司</w:t>
      </w:r>
      <w:r>
        <w:rPr>
          <w:rFonts w:hint="eastAsia" w:ascii="宋体" w:hAnsi="宋体" w:eastAsia="宋体" w:cs="宋体"/>
          <w:color w:val="auto"/>
          <w:spacing w:val="0"/>
          <w:sz w:val="21"/>
          <w:szCs w:val="21"/>
          <w:highlight w:val="none"/>
        </w:rPr>
        <w:t>派出，现场监督人员（若有）可由有关方面派出。</w:t>
      </w:r>
    </w:p>
    <w:p>
      <w:pPr>
        <w:pStyle w:val="9"/>
        <w:keepNext w:val="0"/>
        <w:keepLines w:val="0"/>
        <w:widowControl/>
        <w:suppressLineNumbers w:val="0"/>
        <w:spacing w:before="50" w:beforeAutospacing="0" w:after="50" w:afterAutospacing="0"/>
        <w:ind w:left="0" w:right="0" w:firstLine="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11.3本项目的开标环节，投标人可自行选择到开标现场参加开标会或者远程参加开标会。远程参与开标流程的投标人需提前在福建省政府采购网-服务专区中下载远程开标操作手册，并按照操作手册的要求参与开标会。如因投标人自身原因造成无法正常参与开标过程的，不利后果由投标人自行承担。</w:t>
      </w:r>
    </w:p>
    <w:p>
      <w:pPr>
        <w:pStyle w:val="9"/>
        <w:keepNext w:val="0"/>
        <w:keepLines w:val="0"/>
        <w:widowControl/>
        <w:suppressLineNumbers w:val="0"/>
        <w:spacing w:before="50" w:beforeAutospacing="0" w:after="50" w:afterAutospacing="0"/>
        <w:ind w:left="0" w:right="0" w:firstLine="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11.4开标会应遵守下列规定：</w:t>
      </w:r>
    </w:p>
    <w:p>
      <w:pPr>
        <w:pStyle w:val="9"/>
        <w:keepNext w:val="0"/>
        <w:keepLines w:val="0"/>
        <w:widowControl/>
        <w:suppressLineNumbers w:val="0"/>
        <w:spacing w:before="50" w:beforeAutospacing="0" w:after="50" w:afterAutospacing="0"/>
        <w:ind w:left="0" w:right="0" w:firstLine="32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1）首先由主持人宣布开标会须知，然后由投标人代表对电子投标文件的加密情况进行检查，经确认无误后，由工作人员对参加现场开标会投标人的电子投标文件进行解密。通过远程参与开标流程的投标人须在系统远程解密开启后，在代理机构规定时间内使用CA数字证书进行电子投标文件的解密操作，逾期未解密的视为放弃投标。</w:t>
      </w:r>
    </w:p>
    <w:p>
      <w:pPr>
        <w:pStyle w:val="9"/>
        <w:keepNext w:val="0"/>
        <w:keepLines w:val="0"/>
        <w:widowControl/>
        <w:suppressLineNumbers w:val="0"/>
        <w:spacing w:before="50" w:beforeAutospacing="0" w:after="50" w:afterAutospacing="0"/>
        <w:ind w:left="0" w:right="0" w:firstLine="32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2）唱标时，唱标人将依次宣布“投标人名称”、“各投标人关于电子投标文件补充、修改或撤回的书面通知（若有）”、“各投标人的投标报价”和招标文件规定的需要宣布的其他内容（包括但不限于：开标一览表中的内容、唱标人认为需要宣布的内容等）。</w:t>
      </w:r>
    </w:p>
    <w:p>
      <w:pPr>
        <w:pStyle w:val="9"/>
        <w:keepNext w:val="0"/>
        <w:keepLines w:val="0"/>
        <w:widowControl/>
        <w:suppressLineNumbers w:val="0"/>
        <w:spacing w:before="50" w:beforeAutospacing="0" w:after="50" w:afterAutospacing="0"/>
        <w:ind w:left="0" w:right="0" w:firstLine="32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（3）唱标结束后，参加现场开标会的投标人代表应对开标记录进行签字确认，通过远程参与开标流程的投标人须在系统远程签章开启后，在系统规定时间内对开标结果进行签章确认。</w:t>
      </w:r>
    </w:p>
    <w:p>
      <w:pPr>
        <w:pStyle w:val="9"/>
        <w:keepNext w:val="0"/>
        <w:keepLines w:val="0"/>
        <w:widowControl/>
        <w:suppressLineNumbers w:val="0"/>
        <w:spacing w:before="50" w:beforeAutospacing="0" w:after="50" w:afterAutospacing="0"/>
        <w:ind w:left="0" w:right="0" w:firstLine="32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4）投标人代表对开标过程和开标记录有疑义，以及认为采购人（采购代理机构）相关工作人员有需要回避情形的，应当场或通过系统提出询问或回避申请。投标人代表未按规定提出疑义又拒绝对开标记录签字或通过系统远程签章确认的，视为投标人对开标过程和开标记录予以认可。</w:t>
      </w:r>
    </w:p>
    <w:p>
      <w:pPr>
        <w:pStyle w:val="9"/>
        <w:keepNext w:val="0"/>
        <w:keepLines w:val="0"/>
        <w:widowControl/>
        <w:suppressLineNumbers w:val="0"/>
        <w:spacing w:before="50" w:beforeAutospacing="0" w:after="50" w:afterAutospacing="0"/>
        <w:ind w:left="0" w:right="0" w:firstLine="32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（5）若投标人未到开标现场参加开标会，也未通过远程参加开标会的，视同认可开标结果。</w:t>
      </w:r>
    </w:p>
    <w:p>
      <w:pPr>
        <w:pStyle w:val="9"/>
        <w:keepNext w:val="0"/>
        <w:keepLines w:val="0"/>
        <w:widowControl/>
        <w:suppressLineNumbers w:val="0"/>
        <w:spacing w:before="50" w:beforeAutospacing="0" w:after="50" w:afterAutospacing="0"/>
        <w:ind w:left="0" w:right="0" w:firstLine="320"/>
        <w:rPr>
          <w:rFonts w:hint="eastAsia" w:ascii="宋体" w:hAnsi="宋体" w:eastAsia="宋体" w:cs="宋体"/>
          <w:color w:val="auto"/>
          <w:sz w:val="21"/>
          <w:szCs w:val="21"/>
          <w:highlight w:val="none"/>
        </w:rPr>
      </w:pPr>
      <w:r>
        <w:rPr>
          <w:rStyle w:val="13"/>
          <w:rFonts w:hint="eastAsia" w:ascii="宋体" w:hAnsi="宋体" w:eastAsia="宋体" w:cs="宋体"/>
          <w:color w:val="auto"/>
          <w:spacing w:val="0"/>
          <w:sz w:val="21"/>
          <w:szCs w:val="21"/>
          <w:highlight w:val="none"/>
        </w:rPr>
        <w:t>※若出现本章第11.4条第（3）、（4）、（5）款规定情形之一</w:t>
      </w:r>
      <w:r>
        <w:rPr>
          <w:rFonts w:hint="eastAsia" w:ascii="宋体" w:hAnsi="宋体" w:eastAsia="宋体" w:cs="宋体"/>
          <w:color w:val="auto"/>
          <w:spacing w:val="0"/>
          <w:sz w:val="21"/>
          <w:szCs w:val="21"/>
          <w:highlight w:val="none"/>
        </w:rPr>
        <w:t>，</w:t>
      </w:r>
      <w:r>
        <w:rPr>
          <w:rStyle w:val="13"/>
          <w:rFonts w:hint="eastAsia" w:ascii="宋体" w:hAnsi="宋体" w:eastAsia="宋体" w:cs="宋体"/>
          <w:color w:val="auto"/>
          <w:spacing w:val="0"/>
          <w:sz w:val="21"/>
          <w:szCs w:val="21"/>
          <w:highlight w:val="none"/>
        </w:rPr>
        <w:t>则投标人不得在开标会后就开标过程和开标记录涉及或可能涉及的有关事由（包括但不限于：“投标报价”、“电子投标文件的格式”、“电子投标文件的提交”、“电子投标文件的补充、修改或撤回”等）向</w:t>
      </w:r>
      <w:r>
        <w:rPr>
          <w:rFonts w:hint="eastAsia" w:ascii="宋体" w:hAnsi="宋体" w:eastAsia="宋体" w:cs="宋体"/>
          <w:color w:val="auto"/>
          <w:spacing w:val="0"/>
          <w:sz w:val="21"/>
          <w:szCs w:val="21"/>
          <w:highlight w:val="none"/>
          <w:u w:val="single"/>
          <w:lang w:eastAsia="zh-CN"/>
        </w:rPr>
        <w:t>福建鑫隆泰工程管理有限公司</w:t>
      </w:r>
      <w:r>
        <w:rPr>
          <w:rStyle w:val="13"/>
          <w:rFonts w:hint="eastAsia" w:ascii="宋体" w:hAnsi="宋体" w:eastAsia="宋体" w:cs="宋体"/>
          <w:color w:val="auto"/>
          <w:spacing w:val="0"/>
          <w:sz w:val="21"/>
          <w:szCs w:val="21"/>
          <w:highlight w:val="none"/>
        </w:rPr>
        <w:t>提出任何疑义或要求（包括质疑）。</w:t>
      </w:r>
    </w:p>
    <w:p>
      <w:pPr>
        <w:pStyle w:val="9"/>
        <w:keepNext w:val="0"/>
        <w:keepLines w:val="0"/>
        <w:widowControl/>
        <w:suppressLineNumbers w:val="0"/>
        <w:spacing w:before="50" w:beforeAutospacing="0" w:after="50" w:afterAutospacing="0"/>
        <w:ind w:left="0" w:right="0" w:firstLine="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11.5投标截止时间后，参加投标的投标人不足三家的，不进行开标。同时，本次采购活动结束，</w:t>
      </w:r>
      <w:r>
        <w:rPr>
          <w:rFonts w:hint="eastAsia" w:ascii="宋体" w:hAnsi="宋体" w:eastAsia="宋体" w:cs="宋体"/>
          <w:color w:val="auto"/>
          <w:spacing w:val="0"/>
          <w:sz w:val="21"/>
          <w:szCs w:val="21"/>
          <w:highlight w:val="none"/>
          <w:u w:val="single"/>
          <w:lang w:eastAsia="zh-CN"/>
        </w:rPr>
        <w:t>福建鑫隆泰工程管理有限公司</w:t>
      </w:r>
      <w:r>
        <w:rPr>
          <w:rFonts w:hint="eastAsia" w:ascii="宋体" w:hAnsi="宋体" w:eastAsia="宋体" w:cs="宋体"/>
          <w:color w:val="auto"/>
          <w:spacing w:val="0"/>
          <w:sz w:val="21"/>
          <w:szCs w:val="21"/>
          <w:highlight w:val="none"/>
        </w:rPr>
        <w:t>将依法组织后续采购活动（包括但不限于：重新招标、采用其他方式采购等）。</w:t>
      </w:r>
    </w:p>
    <w:p>
      <w:pPr>
        <w:pStyle w:val="9"/>
        <w:keepNext w:val="0"/>
        <w:keepLines w:val="0"/>
        <w:widowControl/>
        <w:suppressLineNumbers w:val="0"/>
        <w:spacing w:before="50" w:beforeAutospacing="0" w:after="240" w:afterAutospacing="0"/>
        <w:ind w:left="0" w:right="0" w:firstLine="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11.6投标截止时间后撤销投标的处理</w:t>
      </w:r>
      <w:r>
        <w:rPr>
          <w:rFonts w:hint="eastAsia" w:ascii="宋体" w:hAnsi="宋体" w:eastAsia="宋体" w:cs="宋体"/>
          <w:color w:val="auto"/>
          <w:sz w:val="21"/>
          <w:szCs w:val="21"/>
          <w:highlight w:val="none"/>
        </w:rPr>
        <w:br w:type="textWrapping"/>
      </w:r>
      <w:r>
        <w:rPr>
          <w:rFonts w:hint="eastAsia" w:ascii="宋体" w:hAnsi="宋体" w:eastAsia="宋体" w:cs="宋体"/>
          <w:color w:val="auto"/>
          <w:sz w:val="21"/>
          <w:szCs w:val="21"/>
          <w:highlight w:val="none"/>
        </w:rPr>
        <w:t>  投标截止时间后，投标人在投标有效期内撤销投标的，其撤销投标的行为无效。    </w:t>
      </w:r>
      <w:r>
        <w:rPr>
          <w:rFonts w:hint="eastAsia" w:ascii="宋体" w:hAnsi="宋体" w:eastAsia="宋体" w:cs="宋体"/>
          <w:color w:val="auto"/>
          <w:sz w:val="21"/>
          <w:szCs w:val="21"/>
          <w:highlight w:val="none"/>
        </w:rPr>
        <w:br w:type="textWrapping"/>
      </w:r>
    </w:p>
    <w:p>
      <w:pPr>
        <w:pStyle w:val="9"/>
        <w:keepNext w:val="0"/>
        <w:keepLines w:val="0"/>
        <w:widowControl/>
        <w:suppressLineNumbers w:val="0"/>
        <w:spacing w:before="50" w:beforeAutospacing="0" w:after="50" w:afterAutospacing="0"/>
        <w:ind w:left="0" w:right="0" w:firstLine="0"/>
        <w:jc w:val="center"/>
        <w:rPr>
          <w:rFonts w:hint="eastAsia" w:ascii="宋体" w:hAnsi="宋体" w:eastAsia="宋体" w:cs="宋体"/>
          <w:color w:val="auto"/>
          <w:sz w:val="21"/>
          <w:szCs w:val="21"/>
          <w:highlight w:val="none"/>
        </w:rPr>
      </w:pPr>
      <w:r>
        <w:rPr>
          <w:rStyle w:val="13"/>
          <w:rFonts w:hint="eastAsia" w:ascii="宋体" w:hAnsi="宋体" w:eastAsia="宋体" w:cs="宋体"/>
          <w:color w:val="auto"/>
          <w:spacing w:val="0"/>
          <w:sz w:val="21"/>
          <w:szCs w:val="21"/>
          <w:highlight w:val="none"/>
        </w:rPr>
        <w:t>六、中标与政府采购合同</w:t>
      </w:r>
    </w:p>
    <w:p>
      <w:pPr>
        <w:pStyle w:val="9"/>
        <w:keepNext w:val="0"/>
        <w:keepLines w:val="0"/>
        <w:widowControl/>
        <w:suppressLineNumbers w:val="0"/>
        <w:spacing w:before="50" w:beforeAutospacing="0" w:after="50" w:afterAutospacing="0"/>
        <w:ind w:left="0" w:right="0" w:firstLine="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12、中标</w:t>
      </w:r>
    </w:p>
    <w:p>
      <w:pPr>
        <w:pStyle w:val="9"/>
        <w:keepNext w:val="0"/>
        <w:keepLines w:val="0"/>
        <w:widowControl/>
        <w:suppressLineNumbers w:val="0"/>
        <w:spacing w:before="50" w:beforeAutospacing="0" w:after="50" w:afterAutospacing="0"/>
        <w:ind w:left="0" w:right="0" w:firstLine="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12.1本项目推荐的中标候选人家数：详见招标文件第二章。</w:t>
      </w:r>
    </w:p>
    <w:p>
      <w:pPr>
        <w:pStyle w:val="9"/>
        <w:keepNext w:val="0"/>
        <w:keepLines w:val="0"/>
        <w:widowControl/>
        <w:suppressLineNumbers w:val="0"/>
        <w:spacing w:before="50" w:beforeAutospacing="0" w:after="50" w:afterAutospacing="0"/>
        <w:ind w:left="0" w:right="0" w:firstLine="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12.2本项目中标人的确定：详见招标文件第二章。</w:t>
      </w:r>
    </w:p>
    <w:p>
      <w:pPr>
        <w:pStyle w:val="9"/>
        <w:keepNext w:val="0"/>
        <w:keepLines w:val="0"/>
        <w:widowControl/>
        <w:suppressLineNumbers w:val="0"/>
        <w:spacing w:before="50" w:beforeAutospacing="0" w:after="50" w:afterAutospacing="0"/>
        <w:ind w:left="0" w:right="0" w:firstLine="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12.3中标公告</w:t>
      </w:r>
    </w:p>
    <w:p>
      <w:pPr>
        <w:pStyle w:val="9"/>
        <w:keepNext w:val="0"/>
        <w:keepLines w:val="0"/>
        <w:widowControl/>
        <w:suppressLineNumbers w:val="0"/>
        <w:spacing w:before="50" w:beforeAutospacing="0" w:after="50" w:afterAutospacing="0"/>
        <w:ind w:left="0" w:right="0" w:firstLine="32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（1）中标人确定之日起2个工作日内，</w:t>
      </w:r>
      <w:r>
        <w:rPr>
          <w:rFonts w:hint="eastAsia" w:ascii="宋体" w:hAnsi="宋体" w:eastAsia="宋体" w:cs="宋体"/>
          <w:color w:val="auto"/>
          <w:spacing w:val="0"/>
          <w:sz w:val="21"/>
          <w:szCs w:val="21"/>
          <w:highlight w:val="none"/>
          <w:u w:val="single"/>
          <w:lang w:eastAsia="zh-CN"/>
        </w:rPr>
        <w:t>福建鑫隆泰工程管理有限公司</w:t>
      </w:r>
      <w:r>
        <w:rPr>
          <w:rFonts w:hint="eastAsia" w:ascii="宋体" w:hAnsi="宋体" w:eastAsia="宋体" w:cs="宋体"/>
          <w:color w:val="auto"/>
          <w:spacing w:val="0"/>
          <w:sz w:val="21"/>
          <w:szCs w:val="21"/>
          <w:highlight w:val="none"/>
        </w:rPr>
        <w:t>将在招标文件载明的指定媒体以中标公告的形式发布中标结果。</w:t>
      </w:r>
    </w:p>
    <w:p>
      <w:pPr>
        <w:pStyle w:val="9"/>
        <w:keepNext w:val="0"/>
        <w:keepLines w:val="0"/>
        <w:widowControl/>
        <w:suppressLineNumbers w:val="0"/>
        <w:spacing w:before="50" w:beforeAutospacing="0" w:after="50" w:afterAutospacing="0"/>
        <w:ind w:left="0" w:right="0" w:firstLine="32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（2）中标公告的公告期限为1个工作日。</w:t>
      </w:r>
    </w:p>
    <w:p>
      <w:pPr>
        <w:pStyle w:val="9"/>
        <w:keepNext w:val="0"/>
        <w:keepLines w:val="0"/>
        <w:widowControl/>
        <w:suppressLineNumbers w:val="0"/>
        <w:spacing w:before="50" w:beforeAutospacing="0" w:after="50" w:afterAutospacing="0"/>
        <w:ind w:left="0" w:right="0" w:firstLine="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12.4中标通知书</w:t>
      </w:r>
    </w:p>
    <w:p>
      <w:pPr>
        <w:pStyle w:val="9"/>
        <w:keepNext w:val="0"/>
        <w:keepLines w:val="0"/>
        <w:widowControl/>
        <w:suppressLineNumbers w:val="0"/>
        <w:spacing w:before="50" w:beforeAutospacing="0" w:after="50" w:afterAutospacing="0"/>
        <w:ind w:left="0" w:right="0" w:firstLine="32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（1）中标公告发布的同时，</w:t>
      </w:r>
      <w:r>
        <w:rPr>
          <w:rFonts w:hint="eastAsia" w:ascii="宋体" w:hAnsi="宋体" w:eastAsia="宋体" w:cs="宋体"/>
          <w:color w:val="auto"/>
          <w:spacing w:val="0"/>
          <w:sz w:val="21"/>
          <w:szCs w:val="21"/>
          <w:highlight w:val="none"/>
          <w:u w:val="single"/>
          <w:lang w:eastAsia="zh-CN"/>
        </w:rPr>
        <w:t>福建鑫隆泰工程管理有限公司</w:t>
      </w:r>
      <w:r>
        <w:rPr>
          <w:rFonts w:hint="eastAsia" w:ascii="宋体" w:hAnsi="宋体" w:eastAsia="宋体" w:cs="宋体"/>
          <w:color w:val="auto"/>
          <w:spacing w:val="0"/>
          <w:sz w:val="21"/>
          <w:szCs w:val="21"/>
          <w:highlight w:val="none"/>
        </w:rPr>
        <w:t>将向中标人发出中标通知书。</w:t>
      </w:r>
    </w:p>
    <w:p>
      <w:pPr>
        <w:pStyle w:val="9"/>
        <w:keepNext w:val="0"/>
        <w:keepLines w:val="0"/>
        <w:widowControl/>
        <w:suppressLineNumbers w:val="0"/>
        <w:spacing w:before="50" w:beforeAutospacing="0" w:after="50" w:afterAutospacing="0"/>
        <w:ind w:left="0" w:right="0" w:firstLine="32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（2）中标通知书发出后，采购人不得违法改变中标结果，中标人无正当理由不得放弃中标。</w:t>
      </w:r>
    </w:p>
    <w:p>
      <w:pPr>
        <w:pStyle w:val="9"/>
        <w:keepNext w:val="0"/>
        <w:keepLines w:val="0"/>
        <w:widowControl/>
        <w:suppressLineNumbers w:val="0"/>
        <w:spacing w:before="50" w:beforeAutospacing="0" w:after="50" w:afterAutospacing="0"/>
        <w:ind w:left="0" w:right="0" w:firstLine="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13、政府采购合同</w:t>
      </w:r>
    </w:p>
    <w:p>
      <w:pPr>
        <w:pStyle w:val="9"/>
        <w:keepNext w:val="0"/>
        <w:keepLines w:val="0"/>
        <w:widowControl/>
        <w:suppressLineNumbers w:val="0"/>
        <w:spacing w:before="50" w:beforeAutospacing="0" w:after="50" w:afterAutospacing="0"/>
        <w:ind w:left="0" w:right="0" w:firstLine="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13.1签订政府采购合同应遵守政府采购法及实施条例的规定，不得对招标文件确定的事项和中标人的电子投标文件作实质性修改。采购人不得向中标人提出任何不合理的要求作为政府采购合同的签订条件。</w:t>
      </w:r>
    </w:p>
    <w:p>
      <w:pPr>
        <w:pStyle w:val="9"/>
        <w:keepNext w:val="0"/>
        <w:keepLines w:val="0"/>
        <w:widowControl/>
        <w:suppressLineNumbers w:val="0"/>
        <w:spacing w:before="50" w:beforeAutospacing="0" w:after="50" w:afterAutospacing="0"/>
        <w:ind w:left="0" w:right="0" w:firstLine="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13.2签订时限：</w:t>
      </w:r>
      <w:r>
        <w:rPr>
          <w:rFonts w:hint="eastAsia" w:ascii="宋体" w:hAnsi="宋体" w:eastAsia="宋体" w:cs="宋体"/>
          <w:color w:val="auto"/>
          <w:sz w:val="21"/>
          <w:szCs w:val="21"/>
          <w:highlight w:val="none"/>
        </w:rPr>
        <w:t>自中标通知书发出之日起30个日历日内。</w:t>
      </w:r>
      <w:r>
        <w:rPr>
          <w:rFonts w:hint="eastAsia" w:ascii="宋体" w:hAnsi="宋体" w:eastAsia="宋体" w:cs="宋体"/>
          <w:color w:val="auto"/>
          <w:spacing w:val="0"/>
          <w:sz w:val="21"/>
          <w:szCs w:val="21"/>
          <w:highlight w:val="none"/>
        </w:rPr>
        <w:t>。</w:t>
      </w:r>
    </w:p>
    <w:p>
      <w:pPr>
        <w:pStyle w:val="9"/>
        <w:keepNext w:val="0"/>
        <w:keepLines w:val="0"/>
        <w:widowControl/>
        <w:suppressLineNumbers w:val="0"/>
        <w:spacing w:before="50" w:beforeAutospacing="0" w:after="50" w:afterAutospacing="0"/>
        <w:ind w:left="0" w:right="0" w:firstLine="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13.3政府采购合同的履行、违约责任和解决争议的方法等适用民法典。</w:t>
      </w:r>
    </w:p>
    <w:p>
      <w:pPr>
        <w:pStyle w:val="9"/>
        <w:keepNext w:val="0"/>
        <w:keepLines w:val="0"/>
        <w:widowControl/>
        <w:suppressLineNumbers w:val="0"/>
        <w:spacing w:before="50" w:beforeAutospacing="0" w:after="50" w:afterAutospacing="0"/>
        <w:ind w:left="0" w:right="0" w:firstLine="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13.4采购人与中标人应根据政府采购合同的约定依法履行合同义务。</w:t>
      </w:r>
    </w:p>
    <w:p>
      <w:pPr>
        <w:pStyle w:val="9"/>
        <w:keepNext w:val="0"/>
        <w:keepLines w:val="0"/>
        <w:widowControl/>
        <w:suppressLineNumbers w:val="0"/>
        <w:spacing w:before="50" w:beforeAutospacing="0" w:after="50" w:afterAutospacing="0"/>
        <w:ind w:left="0" w:right="0" w:firstLine="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13.5政府采购合同履行过程中，采购人若需追加与合同标的相同的货物或服务，则追加采购金额不得超过原合同采购金额的10%。</w:t>
      </w:r>
    </w:p>
    <w:p>
      <w:pPr>
        <w:pStyle w:val="9"/>
        <w:keepNext w:val="0"/>
        <w:keepLines w:val="0"/>
        <w:widowControl/>
        <w:suppressLineNumbers w:val="0"/>
        <w:spacing w:before="50" w:beforeAutospacing="0" w:after="50" w:afterAutospacing="0"/>
        <w:ind w:left="0" w:right="0" w:firstLine="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13.6中标人在政府采购合同履行过程中应遵守有关法律、法规和规章的强制性规定（即使前述强制性规定有可能在招标文件中未予列明）。</w:t>
      </w:r>
    </w:p>
    <w:p>
      <w:pPr>
        <w:pStyle w:val="9"/>
        <w:keepNext w:val="0"/>
        <w:keepLines w:val="0"/>
        <w:widowControl/>
        <w:suppressLineNumbers w:val="0"/>
        <w:spacing w:before="50" w:beforeAutospacing="0" w:after="50" w:afterAutospacing="0"/>
        <w:ind w:left="0" w:right="0" w:firstLine="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 </w:t>
      </w:r>
    </w:p>
    <w:p>
      <w:pPr>
        <w:pStyle w:val="9"/>
        <w:keepNext w:val="0"/>
        <w:keepLines w:val="0"/>
        <w:widowControl/>
        <w:suppressLineNumbers w:val="0"/>
        <w:spacing w:before="50" w:beforeAutospacing="0" w:after="50" w:afterAutospacing="0"/>
        <w:ind w:left="0" w:right="0" w:firstLine="0"/>
        <w:jc w:val="center"/>
        <w:rPr>
          <w:rFonts w:hint="eastAsia" w:ascii="宋体" w:hAnsi="宋体" w:eastAsia="宋体" w:cs="宋体"/>
          <w:color w:val="auto"/>
          <w:sz w:val="21"/>
          <w:szCs w:val="21"/>
          <w:highlight w:val="none"/>
        </w:rPr>
      </w:pPr>
      <w:r>
        <w:rPr>
          <w:rStyle w:val="13"/>
          <w:rFonts w:hint="eastAsia" w:ascii="宋体" w:hAnsi="宋体" w:eastAsia="宋体" w:cs="宋体"/>
          <w:color w:val="auto"/>
          <w:spacing w:val="0"/>
          <w:sz w:val="21"/>
          <w:szCs w:val="21"/>
          <w:highlight w:val="none"/>
        </w:rPr>
        <w:t>七、询问、质疑与投诉</w:t>
      </w:r>
    </w:p>
    <w:p>
      <w:pPr>
        <w:pStyle w:val="9"/>
        <w:keepNext w:val="0"/>
        <w:keepLines w:val="0"/>
        <w:widowControl/>
        <w:suppressLineNumbers w:val="0"/>
        <w:spacing w:before="50" w:beforeAutospacing="0" w:after="50" w:afterAutospacing="0"/>
        <w:ind w:left="0" w:right="0" w:firstLine="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14、询问</w:t>
      </w:r>
    </w:p>
    <w:p>
      <w:pPr>
        <w:pStyle w:val="9"/>
        <w:keepNext w:val="0"/>
        <w:keepLines w:val="0"/>
        <w:widowControl/>
        <w:suppressLineNumbers w:val="0"/>
        <w:spacing w:before="50" w:beforeAutospacing="0" w:after="50" w:afterAutospacing="0"/>
        <w:ind w:left="0" w:right="0" w:firstLine="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14.1潜在投标人或投标人对本次采购活动的有关事项若有疑问，可向</w:t>
      </w:r>
      <w:r>
        <w:rPr>
          <w:rFonts w:hint="eastAsia" w:ascii="宋体" w:hAnsi="宋体" w:eastAsia="宋体" w:cs="宋体"/>
          <w:color w:val="auto"/>
          <w:spacing w:val="0"/>
          <w:sz w:val="21"/>
          <w:szCs w:val="21"/>
          <w:highlight w:val="none"/>
          <w:lang w:eastAsia="zh-CN"/>
        </w:rPr>
        <w:t>福建鑫隆泰工程管理有限公司</w:t>
      </w:r>
      <w:r>
        <w:rPr>
          <w:rFonts w:hint="eastAsia" w:ascii="宋体" w:hAnsi="宋体" w:eastAsia="宋体" w:cs="宋体"/>
          <w:color w:val="auto"/>
          <w:spacing w:val="0"/>
          <w:sz w:val="21"/>
          <w:szCs w:val="21"/>
          <w:highlight w:val="none"/>
        </w:rPr>
        <w:t>提出询问，</w:t>
      </w:r>
      <w:r>
        <w:rPr>
          <w:rFonts w:hint="eastAsia" w:ascii="宋体" w:hAnsi="宋体" w:eastAsia="宋体" w:cs="宋体"/>
          <w:color w:val="auto"/>
          <w:spacing w:val="0"/>
          <w:sz w:val="21"/>
          <w:szCs w:val="21"/>
          <w:highlight w:val="none"/>
          <w:lang w:eastAsia="zh-CN"/>
        </w:rPr>
        <w:t>福建鑫隆泰工程管理有限公司</w:t>
      </w:r>
      <w:r>
        <w:rPr>
          <w:rFonts w:hint="eastAsia" w:ascii="宋体" w:hAnsi="宋体" w:eastAsia="宋体" w:cs="宋体"/>
          <w:color w:val="auto"/>
          <w:spacing w:val="0"/>
          <w:sz w:val="21"/>
          <w:szCs w:val="21"/>
          <w:highlight w:val="none"/>
        </w:rPr>
        <w:t>将按照政府采购法及实施条例的有关规定进行答复。</w:t>
      </w:r>
    </w:p>
    <w:p>
      <w:pPr>
        <w:pStyle w:val="9"/>
        <w:keepNext w:val="0"/>
        <w:keepLines w:val="0"/>
        <w:widowControl/>
        <w:suppressLineNumbers w:val="0"/>
        <w:spacing w:before="50" w:beforeAutospacing="0" w:after="50" w:afterAutospacing="0"/>
        <w:ind w:left="0" w:right="0" w:firstLine="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15、质疑</w:t>
      </w:r>
    </w:p>
    <w:p>
      <w:pPr>
        <w:pStyle w:val="9"/>
        <w:keepNext w:val="0"/>
        <w:keepLines w:val="0"/>
        <w:widowControl/>
        <w:suppressLineNumbers w:val="0"/>
        <w:spacing w:before="50" w:beforeAutospacing="0" w:after="50" w:afterAutospacing="0"/>
        <w:ind w:left="0" w:right="0" w:firstLine="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15.1</w:t>
      </w:r>
      <w:r>
        <w:rPr>
          <w:rFonts w:hint="eastAsia" w:ascii="宋体" w:hAnsi="宋体" w:eastAsia="宋体" w:cs="宋体"/>
          <w:color w:val="auto"/>
          <w:sz w:val="21"/>
          <w:szCs w:val="21"/>
          <w:highlight w:val="none"/>
        </w:rPr>
        <w:t>针对同一采购程序环节的质疑应在政府采购法及实施条例的时限内一次性提出</w:t>
      </w:r>
      <w:r>
        <w:rPr>
          <w:rFonts w:hint="eastAsia" w:ascii="宋体" w:hAnsi="宋体" w:eastAsia="宋体" w:cs="宋体"/>
          <w:color w:val="auto"/>
          <w:spacing w:val="0"/>
          <w:sz w:val="21"/>
          <w:szCs w:val="21"/>
          <w:highlight w:val="none"/>
        </w:rPr>
        <w:t>，对一个项目的不同采购包提出质疑的，应当将各采购包质疑事项集中在一份质疑函中提出，并同时符合下列条件：</w:t>
      </w:r>
    </w:p>
    <w:p>
      <w:pPr>
        <w:pStyle w:val="9"/>
        <w:keepNext w:val="0"/>
        <w:keepLines w:val="0"/>
        <w:widowControl/>
        <w:suppressLineNumbers w:val="0"/>
        <w:spacing w:before="50" w:beforeAutospacing="0" w:after="50" w:afterAutospacing="0"/>
        <w:ind w:left="0" w:right="0" w:firstLine="32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（1）对招标文件提出质疑的，质疑人应为潜在投标人，且两者的身份、名称等均应保持一致。对采购过程、结果提出质疑的，质疑人应为投标人，且两者的身份、名称等均应保持一致。</w:t>
      </w:r>
    </w:p>
    <w:p>
      <w:pPr>
        <w:pStyle w:val="9"/>
        <w:keepNext w:val="0"/>
        <w:keepLines w:val="0"/>
        <w:widowControl/>
        <w:suppressLineNumbers w:val="0"/>
        <w:spacing w:before="50" w:beforeAutospacing="0" w:after="50" w:afterAutospacing="0"/>
        <w:ind w:left="0" w:right="0" w:firstLine="32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（2）质疑人应按照招标文件第二章规定方式提交质疑函。</w:t>
      </w:r>
    </w:p>
    <w:p>
      <w:pPr>
        <w:pStyle w:val="9"/>
        <w:keepNext w:val="0"/>
        <w:keepLines w:val="0"/>
        <w:widowControl/>
        <w:suppressLineNumbers w:val="0"/>
        <w:spacing w:before="50" w:beforeAutospacing="0" w:after="50" w:afterAutospacing="0"/>
        <w:ind w:left="0" w:right="0" w:firstLine="32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（3）质疑函应包括下列主要内容：</w:t>
      </w:r>
    </w:p>
    <w:p>
      <w:pPr>
        <w:pStyle w:val="9"/>
        <w:keepNext w:val="0"/>
        <w:keepLines w:val="0"/>
        <w:widowControl/>
        <w:suppressLineNumbers w:val="0"/>
        <w:spacing w:before="50" w:beforeAutospacing="0" w:after="50" w:afterAutospacing="0"/>
        <w:ind w:left="0" w:right="0" w:firstLine="32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①质疑人的基本信息，至少包括：全称、地址、邮政编码等；</w:t>
      </w:r>
    </w:p>
    <w:p>
      <w:pPr>
        <w:pStyle w:val="9"/>
        <w:keepNext w:val="0"/>
        <w:keepLines w:val="0"/>
        <w:widowControl/>
        <w:suppressLineNumbers w:val="0"/>
        <w:spacing w:before="50" w:beforeAutospacing="0" w:after="50" w:afterAutospacing="0"/>
        <w:ind w:left="0" w:right="0" w:firstLine="32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②所质疑项目的基本信息，至少包括：项目编号、项目名称等；</w:t>
      </w:r>
    </w:p>
    <w:p>
      <w:pPr>
        <w:pStyle w:val="9"/>
        <w:keepNext w:val="0"/>
        <w:keepLines w:val="0"/>
        <w:widowControl/>
        <w:suppressLineNumbers w:val="0"/>
        <w:spacing w:before="50" w:beforeAutospacing="0" w:after="50" w:afterAutospacing="0"/>
        <w:ind w:left="0" w:right="0" w:firstLine="32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③所质疑的具体事项（以下简称：“质疑事项”）；</w:t>
      </w:r>
    </w:p>
    <w:p>
      <w:pPr>
        <w:pStyle w:val="9"/>
        <w:keepNext w:val="0"/>
        <w:keepLines w:val="0"/>
        <w:widowControl/>
        <w:suppressLineNumbers w:val="0"/>
        <w:spacing w:before="50" w:beforeAutospacing="0" w:after="50" w:afterAutospacing="0"/>
        <w:ind w:left="0" w:right="0" w:firstLine="32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④针对质疑事项提出的明确请求，前述明确请求指质疑人提出质疑的目的以及希望</w:t>
      </w:r>
      <w:r>
        <w:rPr>
          <w:rFonts w:hint="eastAsia" w:ascii="宋体" w:hAnsi="宋体" w:eastAsia="宋体" w:cs="宋体"/>
          <w:color w:val="auto"/>
          <w:spacing w:val="0"/>
          <w:sz w:val="21"/>
          <w:szCs w:val="21"/>
          <w:highlight w:val="none"/>
          <w:lang w:eastAsia="zh-CN"/>
        </w:rPr>
        <w:t>福建鑫隆泰工程管理有限公司</w:t>
      </w:r>
      <w:r>
        <w:rPr>
          <w:rFonts w:hint="eastAsia" w:ascii="宋体" w:hAnsi="宋体" w:eastAsia="宋体" w:cs="宋体"/>
          <w:color w:val="auto"/>
          <w:spacing w:val="0"/>
          <w:sz w:val="21"/>
          <w:szCs w:val="21"/>
          <w:highlight w:val="none"/>
        </w:rPr>
        <w:t>对其质疑作出的处理结果，如：暂停招标投标活动、修改招标文件、停止或纠正违法违规行为、中标结果无效、废标、重新招标等；</w:t>
      </w:r>
    </w:p>
    <w:p>
      <w:pPr>
        <w:pStyle w:val="9"/>
        <w:keepNext w:val="0"/>
        <w:keepLines w:val="0"/>
        <w:widowControl/>
        <w:suppressLineNumbers w:val="0"/>
        <w:spacing w:before="50" w:beforeAutospacing="0" w:after="50" w:afterAutospacing="0"/>
        <w:ind w:left="0" w:right="0" w:firstLine="32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⑤针对质疑事项导致质疑人自身权益受到损害的必要证明材料，至少包括：</w:t>
      </w:r>
    </w:p>
    <w:p>
      <w:pPr>
        <w:pStyle w:val="9"/>
        <w:keepNext w:val="0"/>
        <w:keepLines w:val="0"/>
        <w:widowControl/>
        <w:suppressLineNumbers w:val="0"/>
        <w:spacing w:before="50" w:beforeAutospacing="0" w:after="50" w:afterAutospacing="0"/>
        <w:ind w:left="0" w:right="0" w:firstLine="32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a.质疑人代表的身份证明材料：</w:t>
      </w:r>
    </w:p>
    <w:p>
      <w:pPr>
        <w:pStyle w:val="9"/>
        <w:keepNext w:val="0"/>
        <w:keepLines w:val="0"/>
        <w:widowControl/>
        <w:suppressLineNumbers w:val="0"/>
        <w:spacing w:before="50" w:beforeAutospacing="0" w:after="50" w:afterAutospacing="0"/>
        <w:ind w:left="0" w:right="0" w:firstLine="32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a1质疑人为法人或其他组织的，提供统一社会信用代码营业执照等证明文件的副本复印件、单位负责人的身份证复印件；质疑人代表为委托代理人的，还应同时提供单位负责人授权书（应载明代理人的姓名或者名称、代理事项、具体权限、期限和相关事项，授权书应由单位负责人签字或盖章，并加盖投标人的单位公章）和委托代理人的身份证复印件。</w:t>
      </w:r>
    </w:p>
    <w:p>
      <w:pPr>
        <w:pStyle w:val="9"/>
        <w:keepNext w:val="0"/>
        <w:keepLines w:val="0"/>
        <w:widowControl/>
        <w:suppressLineNumbers w:val="0"/>
        <w:spacing w:before="50" w:beforeAutospacing="0" w:after="50" w:afterAutospacing="0"/>
        <w:ind w:left="0" w:right="0" w:firstLine="32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a2若本项目接受自然人投标且质疑人为自然人的，提供本人的身份证复印件。</w:t>
      </w:r>
    </w:p>
    <w:p>
      <w:pPr>
        <w:pStyle w:val="9"/>
        <w:keepNext w:val="0"/>
        <w:keepLines w:val="0"/>
        <w:widowControl/>
        <w:suppressLineNumbers w:val="0"/>
        <w:spacing w:before="50" w:beforeAutospacing="0" w:after="50" w:afterAutospacing="0"/>
        <w:ind w:left="0" w:right="0" w:firstLine="32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b.其他证明材料（即事实依据和必要的法律依据）包括但不限于下列材料：</w:t>
      </w:r>
    </w:p>
    <w:p>
      <w:pPr>
        <w:pStyle w:val="9"/>
        <w:keepNext w:val="0"/>
        <w:keepLines w:val="0"/>
        <w:widowControl/>
        <w:suppressLineNumbers w:val="0"/>
        <w:spacing w:before="50" w:beforeAutospacing="0" w:after="50" w:afterAutospacing="0"/>
        <w:ind w:left="0" w:right="0" w:firstLine="32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b1所质疑的具体事项是与自己有利害关系的证明材料；</w:t>
      </w:r>
    </w:p>
    <w:p>
      <w:pPr>
        <w:pStyle w:val="9"/>
        <w:keepNext w:val="0"/>
        <w:keepLines w:val="0"/>
        <w:widowControl/>
        <w:suppressLineNumbers w:val="0"/>
        <w:spacing w:before="50" w:beforeAutospacing="0" w:after="50" w:afterAutospacing="0"/>
        <w:ind w:left="0" w:right="0" w:firstLine="32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b2质疑函所述事实存在的证明材料，如：采购文件、采购过程或中标结果违法违规或不符合采购文件要求等证明材料；</w:t>
      </w:r>
    </w:p>
    <w:p>
      <w:pPr>
        <w:pStyle w:val="9"/>
        <w:keepNext w:val="0"/>
        <w:keepLines w:val="0"/>
        <w:widowControl/>
        <w:suppressLineNumbers w:val="0"/>
        <w:spacing w:before="50" w:beforeAutospacing="0" w:after="50" w:afterAutospacing="0"/>
        <w:ind w:left="0" w:right="0" w:firstLine="32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b3依法应终止采购程序的证明材料；</w:t>
      </w:r>
    </w:p>
    <w:p>
      <w:pPr>
        <w:pStyle w:val="9"/>
        <w:keepNext w:val="0"/>
        <w:keepLines w:val="0"/>
        <w:widowControl/>
        <w:suppressLineNumbers w:val="0"/>
        <w:spacing w:before="50" w:beforeAutospacing="0" w:after="50" w:afterAutospacing="0"/>
        <w:ind w:left="0" w:right="0" w:firstLine="32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b4应重新采购的证明材料；</w:t>
      </w:r>
    </w:p>
    <w:p>
      <w:pPr>
        <w:pStyle w:val="9"/>
        <w:keepNext w:val="0"/>
        <w:keepLines w:val="0"/>
        <w:widowControl/>
        <w:suppressLineNumbers w:val="0"/>
        <w:spacing w:before="50" w:beforeAutospacing="0" w:after="50" w:afterAutospacing="0"/>
        <w:ind w:left="0" w:right="0" w:firstLine="32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b5采购文件、采购过程或中标、成交结果损害自己合法权益的证明材料等；</w:t>
      </w:r>
    </w:p>
    <w:p>
      <w:pPr>
        <w:pStyle w:val="9"/>
        <w:keepNext w:val="0"/>
        <w:keepLines w:val="0"/>
        <w:widowControl/>
        <w:suppressLineNumbers w:val="0"/>
        <w:spacing w:before="50" w:beforeAutospacing="0" w:after="50" w:afterAutospacing="0"/>
        <w:ind w:left="0" w:right="0" w:firstLine="32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b6若质疑的具体事项按照有关法律、法规和规章规定处于保密阶段，则应提供信息或证明材料为合法或公开渠道获得的有效证据（若证据无法有效表明信息或证明材料为合法或公开渠道获得，则前述信息或证明材料</w:t>
      </w:r>
      <w:r>
        <w:rPr>
          <w:rStyle w:val="13"/>
          <w:rFonts w:hint="eastAsia" w:ascii="宋体" w:hAnsi="宋体" w:eastAsia="宋体" w:cs="宋体"/>
          <w:color w:val="auto"/>
          <w:spacing w:val="0"/>
          <w:sz w:val="21"/>
          <w:szCs w:val="21"/>
          <w:highlight w:val="none"/>
        </w:rPr>
        <w:t>视为无效</w:t>
      </w:r>
      <w:r>
        <w:rPr>
          <w:rFonts w:hint="eastAsia" w:ascii="宋体" w:hAnsi="宋体" w:eastAsia="宋体" w:cs="宋体"/>
          <w:color w:val="auto"/>
          <w:spacing w:val="0"/>
          <w:sz w:val="21"/>
          <w:szCs w:val="21"/>
          <w:highlight w:val="none"/>
        </w:rPr>
        <w:t>）。</w:t>
      </w:r>
      <w:r>
        <w:rPr>
          <w:rFonts w:hint="eastAsia" w:ascii="宋体" w:hAnsi="宋体" w:eastAsia="宋体" w:cs="宋体"/>
          <w:color w:val="auto"/>
          <w:spacing w:val="0"/>
          <w:sz w:val="21"/>
          <w:szCs w:val="21"/>
          <w:highlight w:val="none"/>
        </w:rPr>
        <w:br w:type="textWrapping"/>
      </w:r>
      <w:r>
        <w:rPr>
          <w:rFonts w:hint="eastAsia" w:ascii="宋体" w:hAnsi="宋体" w:eastAsia="宋体" w:cs="宋体"/>
          <w:color w:val="auto"/>
          <w:sz w:val="21"/>
          <w:szCs w:val="21"/>
          <w:highlight w:val="none"/>
        </w:rPr>
        <w:t xml:space="preserve">  </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pacing w:val="0"/>
          <w:sz w:val="21"/>
          <w:szCs w:val="21"/>
          <w:highlight w:val="none"/>
        </w:rPr>
        <w:t>⑥质疑人代表及其联系方法的信息，至少包括：姓名、手机、电子信箱、邮寄地址等。</w:t>
      </w:r>
      <w:r>
        <w:rPr>
          <w:rFonts w:hint="eastAsia" w:ascii="宋体" w:hAnsi="宋体" w:eastAsia="宋体" w:cs="宋体"/>
          <w:color w:val="auto"/>
          <w:spacing w:val="0"/>
          <w:sz w:val="21"/>
          <w:szCs w:val="21"/>
          <w:highlight w:val="none"/>
        </w:rPr>
        <w:br w:type="textWrapping"/>
      </w:r>
      <w:r>
        <w:rPr>
          <w:rFonts w:hint="eastAsia" w:ascii="宋体" w:hAnsi="宋体" w:eastAsia="宋体" w:cs="宋体"/>
          <w:color w:val="auto"/>
          <w:spacing w:val="0"/>
          <w:sz w:val="21"/>
          <w:szCs w:val="21"/>
          <w:highlight w:val="none"/>
        </w:rPr>
        <w:t>   ⑦提出质疑的日期。</w:t>
      </w:r>
    </w:p>
    <w:p>
      <w:pPr>
        <w:pStyle w:val="9"/>
        <w:keepNext w:val="0"/>
        <w:keepLines w:val="0"/>
        <w:widowControl/>
        <w:suppressLineNumbers w:val="0"/>
        <w:ind w:left="0" w:firstLine="320"/>
        <w:rPr>
          <w:rFonts w:hint="eastAsia" w:ascii="宋体" w:hAnsi="宋体" w:eastAsia="宋体" w:cs="宋体"/>
          <w:color w:val="auto"/>
          <w:sz w:val="21"/>
          <w:szCs w:val="21"/>
          <w:highlight w:val="none"/>
        </w:rPr>
      </w:pPr>
      <w:r>
        <w:rPr>
          <w:rStyle w:val="13"/>
          <w:rFonts w:hint="eastAsia" w:ascii="宋体" w:hAnsi="宋体" w:eastAsia="宋体" w:cs="宋体"/>
          <w:color w:val="auto"/>
          <w:sz w:val="21"/>
          <w:szCs w:val="21"/>
          <w:highlight w:val="none"/>
        </w:rPr>
        <w:t>※质疑人为法人或其他组织的，质疑函应由单位负责人或委托代理人签字或盖章，并加盖投标人的单位公章。质疑人为自然人的，质疑函应由本人签字。</w:t>
      </w:r>
    </w:p>
    <w:p>
      <w:pPr>
        <w:pStyle w:val="9"/>
        <w:keepNext w:val="0"/>
        <w:keepLines w:val="0"/>
        <w:widowControl/>
        <w:suppressLineNumbers w:val="0"/>
        <w:spacing w:before="50" w:beforeAutospacing="0" w:after="50" w:afterAutospacing="0"/>
        <w:ind w:left="0" w:right="0" w:firstLine="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15.2对不符合本章第15.1条规定的质疑，将按照下列规定进行处理：</w:t>
      </w:r>
    </w:p>
    <w:p>
      <w:pPr>
        <w:pStyle w:val="9"/>
        <w:keepNext w:val="0"/>
        <w:keepLines w:val="0"/>
        <w:widowControl/>
        <w:suppressLineNumbers w:val="0"/>
        <w:spacing w:before="50" w:beforeAutospacing="0" w:after="50" w:afterAutospacing="0"/>
        <w:ind w:left="0" w:right="0" w:firstLine="32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（1）不符合其中第（1）、（2）条规定的，书面告知质疑人不予受理及其理由。</w:t>
      </w:r>
    </w:p>
    <w:p>
      <w:pPr>
        <w:pStyle w:val="9"/>
        <w:keepNext w:val="0"/>
        <w:keepLines w:val="0"/>
        <w:widowControl/>
        <w:suppressLineNumbers w:val="0"/>
        <w:spacing w:before="50" w:beforeAutospacing="0" w:after="50" w:afterAutospacing="0"/>
        <w:ind w:left="0" w:right="0" w:firstLine="32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（2）不符合其中第（3）条规定的，书面告知质疑人修改、补充后在规定时限内重新提交质疑函。</w:t>
      </w:r>
    </w:p>
    <w:p>
      <w:pPr>
        <w:pStyle w:val="9"/>
        <w:keepNext w:val="0"/>
        <w:keepLines w:val="0"/>
        <w:widowControl/>
        <w:suppressLineNumbers w:val="0"/>
        <w:spacing w:before="50" w:beforeAutospacing="0" w:after="50" w:afterAutospacing="0"/>
        <w:ind w:left="0" w:right="0" w:firstLine="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15.3对符合本章第15.1条规定的质疑，将按照政府采购法及实施条例</w:t>
      </w:r>
      <w:r>
        <w:rPr>
          <w:rFonts w:hint="eastAsia" w:ascii="宋体" w:hAnsi="宋体" w:eastAsia="宋体" w:cs="宋体"/>
          <w:color w:val="auto"/>
          <w:sz w:val="21"/>
          <w:szCs w:val="21"/>
          <w:highlight w:val="none"/>
        </w:rPr>
        <w:t>、政府采购质疑和投诉办法</w:t>
      </w:r>
      <w:r>
        <w:rPr>
          <w:rFonts w:hint="eastAsia" w:ascii="宋体" w:hAnsi="宋体" w:eastAsia="宋体" w:cs="宋体"/>
          <w:color w:val="auto"/>
          <w:spacing w:val="0"/>
          <w:sz w:val="21"/>
          <w:szCs w:val="21"/>
          <w:highlight w:val="none"/>
        </w:rPr>
        <w:t>的有关规定进行答复。</w:t>
      </w:r>
    </w:p>
    <w:p>
      <w:pPr>
        <w:pStyle w:val="9"/>
        <w:keepNext w:val="0"/>
        <w:keepLines w:val="0"/>
        <w:widowControl/>
        <w:suppressLineNumbers w:val="0"/>
        <w:spacing w:before="50" w:beforeAutospacing="0" w:after="50" w:afterAutospacing="0"/>
        <w:ind w:left="0" w:right="0" w:firstLine="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15.4招标文件的质疑：详见招标文件第二章。</w:t>
      </w:r>
    </w:p>
    <w:p>
      <w:pPr>
        <w:pStyle w:val="9"/>
        <w:keepNext w:val="0"/>
        <w:keepLines w:val="0"/>
        <w:widowControl/>
        <w:suppressLineNumbers w:val="0"/>
        <w:spacing w:before="50" w:beforeAutospacing="0" w:after="50" w:afterAutospacing="0"/>
        <w:ind w:left="0" w:right="0" w:firstLine="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16、投诉</w:t>
      </w:r>
    </w:p>
    <w:p>
      <w:pPr>
        <w:pStyle w:val="9"/>
        <w:keepNext w:val="0"/>
        <w:keepLines w:val="0"/>
        <w:widowControl/>
        <w:suppressLineNumbers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16.1若对质疑答复不满意或质疑答复未在答复期限内作出，质疑人可在答复期限届满之日起15个工作日内按照政府采购质疑和投诉办法的有关规定向招标文件第二章载明的本项目监督管理部门提起投诉。</w:t>
      </w:r>
    </w:p>
    <w:p>
      <w:pPr>
        <w:pStyle w:val="9"/>
        <w:keepNext w:val="0"/>
        <w:keepLines w:val="0"/>
        <w:widowControl/>
        <w:suppressLineNumbers w:val="0"/>
        <w:spacing w:before="50" w:beforeAutospacing="0" w:after="50" w:afterAutospacing="0"/>
        <w:ind w:left="0" w:right="0" w:firstLine="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16.2投诉应有明确的请求和必要的证明材料，投诉的事项不得超出已质疑事项的范围。</w:t>
      </w:r>
    </w:p>
    <w:p>
      <w:pPr>
        <w:pStyle w:val="9"/>
        <w:keepNext w:val="0"/>
        <w:keepLines w:val="0"/>
        <w:widowControl/>
        <w:suppressLineNumbers w:val="0"/>
        <w:spacing w:before="50" w:beforeAutospacing="0" w:after="50" w:afterAutospacing="0"/>
        <w:ind w:left="0" w:right="0" w:firstLine="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 </w:t>
      </w:r>
    </w:p>
    <w:p>
      <w:pPr>
        <w:pStyle w:val="9"/>
        <w:keepNext w:val="0"/>
        <w:keepLines w:val="0"/>
        <w:widowControl/>
        <w:suppressLineNumbers w:val="0"/>
        <w:spacing w:before="50" w:beforeAutospacing="0" w:after="50" w:afterAutospacing="0"/>
        <w:ind w:left="0" w:right="0" w:firstLine="0"/>
        <w:jc w:val="center"/>
        <w:rPr>
          <w:rFonts w:hint="eastAsia" w:ascii="宋体" w:hAnsi="宋体" w:eastAsia="宋体" w:cs="宋体"/>
          <w:color w:val="auto"/>
          <w:sz w:val="21"/>
          <w:szCs w:val="21"/>
          <w:highlight w:val="none"/>
        </w:rPr>
      </w:pPr>
      <w:r>
        <w:rPr>
          <w:rStyle w:val="13"/>
          <w:rFonts w:hint="eastAsia" w:ascii="宋体" w:hAnsi="宋体" w:eastAsia="宋体" w:cs="宋体"/>
          <w:color w:val="auto"/>
          <w:spacing w:val="0"/>
          <w:sz w:val="21"/>
          <w:szCs w:val="21"/>
          <w:highlight w:val="none"/>
        </w:rPr>
        <w:t>八、政府采购政策</w:t>
      </w:r>
    </w:p>
    <w:p>
      <w:pPr>
        <w:pStyle w:val="9"/>
        <w:keepNext w:val="0"/>
        <w:keepLines w:val="0"/>
        <w:widowControl/>
        <w:suppressLineNumbers w:val="0"/>
        <w:spacing w:before="50" w:beforeAutospacing="0" w:after="50" w:afterAutospacing="0"/>
        <w:ind w:left="0" w:right="0" w:firstLine="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17、政府采购政策由财政部根据国家的经济和社会发展政策并会同国家有关部委制定，包括但不限于下列具体政策要求：</w:t>
      </w:r>
    </w:p>
    <w:p>
      <w:pPr>
        <w:pStyle w:val="9"/>
        <w:keepNext w:val="0"/>
        <w:keepLines w:val="0"/>
        <w:widowControl/>
        <w:suppressLineNumbers w:val="0"/>
        <w:spacing w:before="50" w:beforeAutospacing="0" w:after="50" w:afterAutospacing="0"/>
        <w:ind w:left="0" w:right="0" w:firstLine="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17.1进口产品指通过中国海关报关验放进入中国境内且产自关境外的产品，其中：</w:t>
      </w:r>
    </w:p>
    <w:p>
      <w:pPr>
        <w:pStyle w:val="9"/>
        <w:keepNext w:val="0"/>
        <w:keepLines w:val="0"/>
        <w:widowControl/>
        <w:suppressLineNumbers w:val="0"/>
        <w:spacing w:before="50" w:beforeAutospacing="0" w:after="50" w:afterAutospacing="0"/>
        <w:ind w:left="0" w:right="0" w:firstLine="32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1）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w:t>
      </w:r>
    </w:p>
    <w:p>
      <w:pPr>
        <w:pStyle w:val="9"/>
        <w:keepNext w:val="0"/>
        <w:keepLines w:val="0"/>
        <w:widowControl/>
        <w:suppressLineNumbers w:val="0"/>
        <w:spacing w:before="50" w:beforeAutospacing="0" w:after="50" w:afterAutospacing="0"/>
        <w:ind w:left="0" w:right="0" w:firstLine="32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（2）凡在海关特殊监管区域内企业生产或加工（包括从境外进口料件）销往境内其他地区的产品，不作为政府采购项下进口产品。</w:t>
      </w:r>
    </w:p>
    <w:p>
      <w:pPr>
        <w:pStyle w:val="9"/>
        <w:keepNext w:val="0"/>
        <w:keepLines w:val="0"/>
        <w:widowControl/>
        <w:suppressLineNumbers w:val="0"/>
        <w:spacing w:before="50" w:beforeAutospacing="0" w:after="50" w:afterAutospacing="0"/>
        <w:ind w:left="0" w:right="0" w:firstLine="32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（3）对从境外进入海关特殊监管区域，再经办理报关手续后从海关特殊监管区进入境内其他地区的产品，认定为进口产品。</w:t>
      </w:r>
    </w:p>
    <w:p>
      <w:pPr>
        <w:pStyle w:val="9"/>
        <w:keepNext w:val="0"/>
        <w:keepLines w:val="0"/>
        <w:widowControl/>
        <w:suppressLineNumbers w:val="0"/>
        <w:spacing w:before="50" w:beforeAutospacing="0" w:after="50" w:afterAutospacing="0"/>
        <w:ind w:left="0" w:right="0" w:firstLine="32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（4）招标文件列明不允许或未列明允许进口产品参加投标的，均视为拒绝进口产品参加投标。</w:t>
      </w:r>
    </w:p>
    <w:p>
      <w:pPr>
        <w:pStyle w:val="9"/>
        <w:keepNext w:val="0"/>
        <w:keepLines w:val="0"/>
        <w:widowControl/>
        <w:suppressLineNumbers w:val="0"/>
        <w:spacing w:before="50" w:beforeAutospacing="0" w:after="50" w:afterAutospacing="0"/>
        <w:ind w:left="0" w:right="0" w:firstLine="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17.2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依据品目清单和认证证书实施政府优先采购和强制采购。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pPr>
        <w:pStyle w:val="9"/>
        <w:keepNext w:val="0"/>
        <w:keepLines w:val="0"/>
        <w:widowControl/>
        <w:suppressLineNumbers w:val="0"/>
        <w:spacing w:before="50" w:beforeAutospacing="0" w:after="50" w:afterAutospacing="0"/>
        <w:ind w:left="0" w:right="0" w:firstLine="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17.3列入国家质检总局、国家认监委《第一批信息安全产品强制性认证目录》（以下简称“信息安全产品目录”）内的信息安全产品，应获得强制性产品认证证书（即中国信息安全认证中心颁发的《中国国家信息安全产品认证证书》）和加施中国强制性认证标志。未列入信息安全产品目录的产品，不属于政府强制采购的信息安全产品范围。</w:t>
      </w:r>
    </w:p>
    <w:p>
      <w:pPr>
        <w:pStyle w:val="9"/>
        <w:keepNext w:val="0"/>
        <w:keepLines w:val="0"/>
        <w:widowControl/>
        <w:suppressLineNumbers w:val="0"/>
        <w:spacing w:before="50" w:beforeAutospacing="0" w:after="50" w:afterAutospacing="0"/>
        <w:ind w:left="0" w:right="0" w:firstLine="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17.</w:t>
      </w:r>
      <w:r>
        <w:rPr>
          <w:rFonts w:hint="eastAsia" w:ascii="宋体" w:hAnsi="宋体" w:eastAsia="宋体" w:cs="宋体"/>
          <w:color w:val="auto"/>
          <w:spacing w:val="0"/>
          <w:sz w:val="21"/>
          <w:szCs w:val="21"/>
          <w:highlight w:val="none"/>
          <w:lang w:val="en-US" w:eastAsia="zh-CN"/>
        </w:rPr>
        <w:t>4</w:t>
      </w:r>
      <w:r>
        <w:rPr>
          <w:rFonts w:hint="eastAsia" w:ascii="宋体" w:hAnsi="宋体" w:eastAsia="宋体" w:cs="宋体"/>
          <w:color w:val="auto"/>
          <w:spacing w:val="0"/>
          <w:sz w:val="21"/>
          <w:szCs w:val="21"/>
          <w:highlight w:val="none"/>
        </w:rPr>
        <w:t>信用记录指由财政部确定的有关网站提供的相关主体信用信息。信用记录的查询及使用应符合财政部文件（财库[2016]125号）规定。</w:t>
      </w:r>
    </w:p>
    <w:p>
      <w:pPr>
        <w:pStyle w:val="9"/>
        <w:keepNext w:val="0"/>
        <w:keepLines w:val="0"/>
        <w:widowControl/>
        <w:suppressLineNumbers w:val="0"/>
        <w:spacing w:before="50" w:beforeAutospacing="0" w:after="50" w:afterAutospacing="0"/>
        <w:ind w:left="0" w:right="0" w:firstLine="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17.6为落实政府采购政策需满足的要求：详见招标文件第一章。</w:t>
      </w:r>
    </w:p>
    <w:p>
      <w:pPr>
        <w:pStyle w:val="9"/>
        <w:keepNext w:val="0"/>
        <w:keepLines w:val="0"/>
        <w:widowControl/>
        <w:suppressLineNumbers w:val="0"/>
        <w:spacing w:before="50" w:beforeAutospacing="0" w:after="50" w:afterAutospacing="0"/>
        <w:ind w:left="0" w:right="0" w:firstLine="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 </w:t>
      </w:r>
    </w:p>
    <w:p>
      <w:pPr>
        <w:pStyle w:val="9"/>
        <w:keepNext w:val="0"/>
        <w:keepLines w:val="0"/>
        <w:widowControl/>
        <w:suppressLineNumbers w:val="0"/>
        <w:spacing w:before="50" w:beforeAutospacing="0" w:after="50" w:afterAutospacing="0"/>
        <w:ind w:left="0" w:right="0" w:firstLine="0"/>
        <w:jc w:val="center"/>
        <w:rPr>
          <w:rFonts w:hint="eastAsia" w:ascii="宋体" w:hAnsi="宋体" w:eastAsia="宋体" w:cs="宋体"/>
          <w:color w:val="auto"/>
          <w:sz w:val="21"/>
          <w:szCs w:val="21"/>
          <w:highlight w:val="none"/>
        </w:rPr>
      </w:pPr>
      <w:r>
        <w:rPr>
          <w:rStyle w:val="13"/>
          <w:rFonts w:hint="eastAsia" w:ascii="宋体" w:hAnsi="宋体" w:eastAsia="宋体" w:cs="宋体"/>
          <w:color w:val="auto"/>
          <w:spacing w:val="0"/>
          <w:sz w:val="21"/>
          <w:szCs w:val="21"/>
          <w:highlight w:val="none"/>
        </w:rPr>
        <w:t>九、本项目的有关信息</w:t>
      </w:r>
    </w:p>
    <w:p>
      <w:pPr>
        <w:pStyle w:val="9"/>
        <w:keepNext w:val="0"/>
        <w:keepLines w:val="0"/>
        <w:widowControl/>
        <w:suppressLineNumbers w:val="0"/>
        <w:spacing w:before="50" w:beforeAutospacing="0" w:after="50" w:afterAutospacing="0"/>
        <w:ind w:left="0" w:right="0" w:firstLine="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18、本项目的有关信息，包括但不限于：招标公告、更正公告（若有）、招标文件、招标文件的澄清或修改（若有）、中标公告、终止公告（若有）、废标公告（若有）等都将在招标文件载明的指定媒体发布。</w:t>
      </w:r>
    </w:p>
    <w:p>
      <w:pPr>
        <w:pStyle w:val="9"/>
        <w:keepNext w:val="0"/>
        <w:keepLines w:val="0"/>
        <w:widowControl/>
        <w:suppressLineNumbers w:val="0"/>
        <w:spacing w:before="50" w:beforeAutospacing="0" w:after="50" w:afterAutospacing="0"/>
        <w:ind w:left="0" w:right="0" w:firstLine="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18.1指定媒体：详见招标文件第二章。</w:t>
      </w:r>
    </w:p>
    <w:p>
      <w:pPr>
        <w:pStyle w:val="9"/>
        <w:keepNext w:val="0"/>
        <w:keepLines w:val="0"/>
        <w:widowControl/>
        <w:suppressLineNumbers w:val="0"/>
        <w:spacing w:before="50" w:beforeAutospacing="0" w:after="50" w:afterAutospacing="0"/>
        <w:ind w:left="0" w:right="0" w:firstLine="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18.2本项目的潜在投标人或投标人应随时关注指定媒体，否则产生不利后果由其自行承担。</w:t>
      </w:r>
    </w:p>
    <w:p>
      <w:pPr>
        <w:pStyle w:val="9"/>
        <w:keepNext w:val="0"/>
        <w:keepLines w:val="0"/>
        <w:widowControl/>
        <w:suppressLineNumbers w:val="0"/>
        <w:spacing w:before="50" w:beforeAutospacing="0" w:after="50" w:afterAutospacing="0"/>
        <w:ind w:left="0" w:right="0" w:firstLine="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 </w:t>
      </w:r>
    </w:p>
    <w:p>
      <w:pPr>
        <w:pStyle w:val="9"/>
        <w:keepNext w:val="0"/>
        <w:keepLines w:val="0"/>
        <w:widowControl/>
        <w:suppressLineNumbers w:val="0"/>
        <w:spacing w:before="50" w:beforeAutospacing="0" w:after="50" w:afterAutospacing="0"/>
        <w:ind w:left="0" w:right="0" w:firstLine="0"/>
        <w:jc w:val="center"/>
        <w:rPr>
          <w:rFonts w:hint="eastAsia" w:ascii="宋体" w:hAnsi="宋体" w:eastAsia="宋体" w:cs="宋体"/>
          <w:color w:val="auto"/>
          <w:sz w:val="21"/>
          <w:szCs w:val="21"/>
          <w:highlight w:val="none"/>
        </w:rPr>
      </w:pPr>
      <w:r>
        <w:rPr>
          <w:rStyle w:val="13"/>
          <w:rFonts w:hint="eastAsia" w:ascii="宋体" w:hAnsi="宋体" w:eastAsia="宋体" w:cs="宋体"/>
          <w:color w:val="auto"/>
          <w:spacing w:val="0"/>
          <w:sz w:val="21"/>
          <w:szCs w:val="21"/>
          <w:highlight w:val="none"/>
        </w:rPr>
        <w:t>十、其他事项</w:t>
      </w:r>
    </w:p>
    <w:p>
      <w:pPr>
        <w:pStyle w:val="9"/>
        <w:keepNext w:val="0"/>
        <w:keepLines w:val="0"/>
        <w:widowControl/>
        <w:suppressLineNumbers w:val="0"/>
        <w:spacing w:before="50" w:beforeAutospacing="0" w:after="50" w:afterAutospacing="0"/>
        <w:ind w:left="0" w:right="0" w:firstLine="0"/>
        <w:rPr>
          <w:rFonts w:hint="eastAsia" w:ascii="宋体" w:hAnsi="宋体" w:eastAsia="宋体" w:cs="宋体"/>
          <w:color w:val="auto"/>
          <w:spacing w:val="0"/>
          <w:sz w:val="21"/>
          <w:szCs w:val="21"/>
          <w:highlight w:val="none"/>
        </w:rPr>
      </w:pPr>
      <w:r>
        <w:rPr>
          <w:rFonts w:hint="eastAsia" w:ascii="宋体" w:hAnsi="宋体" w:eastAsia="宋体" w:cs="宋体"/>
          <w:color w:val="auto"/>
          <w:spacing w:val="0"/>
          <w:sz w:val="21"/>
          <w:szCs w:val="21"/>
          <w:highlight w:val="none"/>
        </w:rPr>
        <w:t>19、其他事项：</w:t>
      </w:r>
      <w:r>
        <w:rPr>
          <w:rFonts w:hint="eastAsia" w:ascii="宋体" w:hAnsi="宋体" w:eastAsia="宋体" w:cs="宋体"/>
          <w:color w:val="auto"/>
          <w:spacing w:val="0"/>
          <w:sz w:val="21"/>
          <w:szCs w:val="21"/>
          <w:highlight w:val="none"/>
        </w:rPr>
        <w:br w:type="textWrapping"/>
      </w:r>
      <w:r>
        <w:rPr>
          <w:rFonts w:hint="eastAsia" w:ascii="宋体" w:hAnsi="宋体" w:eastAsia="宋体" w:cs="宋体"/>
          <w:color w:val="auto"/>
          <w:spacing w:val="0"/>
          <w:sz w:val="21"/>
          <w:szCs w:val="21"/>
          <w:highlight w:val="none"/>
        </w:rPr>
        <w:t>  19.1本项目中如涉及商品包装和快递包装的，其包装需求标准应不低于《关于印发〈商品包装政府采购需求标准(试行)〉、〈快递包装政府采购需求标准(试行)〉的通知》（财办库〔2020〕 123号）规定的包装要求，其他包装需求详见招标文件具体规定。采购人、中标人双方签订合同及验收环节，应包含上述包装要求的条款。</w:t>
      </w:r>
    </w:p>
    <w:p>
      <w:pPr>
        <w:pStyle w:val="9"/>
        <w:keepNext w:val="0"/>
        <w:keepLines w:val="0"/>
        <w:widowControl/>
        <w:suppressLineNumbers w:val="0"/>
        <w:spacing w:before="50" w:beforeAutospacing="0" w:after="50" w:afterAutospacing="0"/>
        <w:ind w:left="0" w:right="0" w:firstLine="0"/>
        <w:rPr>
          <w:rFonts w:hint="eastAsia" w:ascii="宋体" w:hAnsi="宋体" w:eastAsia="宋体" w:cs="宋体"/>
          <w:color w:val="auto"/>
          <w:spacing w:val="0"/>
          <w:sz w:val="21"/>
          <w:szCs w:val="21"/>
          <w:highlight w:val="none"/>
        </w:rPr>
      </w:pPr>
      <w:r>
        <w:rPr>
          <w:rFonts w:hint="eastAsia" w:ascii="宋体" w:hAnsi="宋体" w:eastAsia="宋体" w:cs="宋体"/>
          <w:color w:val="auto"/>
          <w:spacing w:val="0"/>
          <w:sz w:val="21"/>
          <w:szCs w:val="21"/>
          <w:highlight w:val="none"/>
        </w:rPr>
        <w:t>   19.2其他：详见招标文件第二章。</w:t>
      </w:r>
    </w:p>
    <w:p>
      <w:pPr>
        <w:pStyle w:val="9"/>
        <w:keepNext w:val="0"/>
        <w:keepLines w:val="0"/>
        <w:widowControl/>
        <w:suppressLineNumbers w:val="0"/>
        <w:spacing w:before="50" w:beforeAutospacing="0" w:after="240" w:afterAutospacing="0"/>
        <w:ind w:left="0" w:right="0" w:firstLine="0"/>
        <w:rPr>
          <w:rFonts w:hint="eastAsia" w:ascii="宋体" w:hAnsi="宋体" w:eastAsia="宋体" w:cs="宋体"/>
          <w:color w:val="auto"/>
          <w:sz w:val="21"/>
          <w:szCs w:val="21"/>
          <w:highlight w:val="none"/>
        </w:rPr>
      </w:pPr>
    </w:p>
    <w:p>
      <w:pPr>
        <w:pStyle w:val="9"/>
        <w:keepNext w:val="0"/>
        <w:keepLines w:val="0"/>
        <w:widowControl/>
        <w:suppressLineNumbers w:val="0"/>
        <w:spacing w:before="50" w:beforeAutospacing="0" w:after="50" w:afterAutospacing="0"/>
        <w:ind w:left="0" w:right="0" w:firstLine="0"/>
        <w:jc w:val="center"/>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 </w:t>
      </w:r>
    </w:p>
    <w:p>
      <w:pPr>
        <w:pStyle w:val="9"/>
        <w:keepNext w:val="0"/>
        <w:keepLines w:val="0"/>
        <w:widowControl/>
        <w:suppressLineNumbers w:val="0"/>
        <w:spacing w:before="50" w:beforeAutospacing="0" w:after="50" w:afterAutospacing="0"/>
        <w:ind w:left="0" w:right="0" w:firstLine="0"/>
        <w:rPr>
          <w:rFonts w:hint="eastAsia" w:ascii="宋体" w:hAnsi="宋体" w:eastAsia="宋体" w:cs="宋体"/>
          <w:i w:val="0"/>
          <w:iCs w:val="0"/>
          <w:caps w:val="0"/>
          <w:color w:val="auto"/>
          <w:spacing w:val="0"/>
          <w:sz w:val="21"/>
          <w:szCs w:val="21"/>
          <w:highlight w:val="none"/>
        </w:rPr>
      </w:pPr>
      <w:r>
        <w:rPr>
          <w:rFonts w:hint="eastAsia" w:ascii="宋体" w:hAnsi="宋体" w:eastAsia="宋体" w:cs="宋体"/>
          <w:i w:val="0"/>
          <w:iCs w:val="0"/>
          <w:caps w:val="0"/>
          <w:color w:val="auto"/>
          <w:spacing w:val="0"/>
          <w:sz w:val="21"/>
          <w:szCs w:val="21"/>
          <w:highlight w:val="none"/>
        </w:rPr>
        <w:t> </w:t>
      </w:r>
    </w:p>
    <w:p>
      <w:pPr>
        <w:pStyle w:val="9"/>
        <w:keepNext w:val="0"/>
        <w:keepLines w:val="0"/>
        <w:widowControl/>
        <w:suppressLineNumbers w:val="0"/>
        <w:spacing w:before="50" w:beforeAutospacing="0" w:after="160" w:afterAutospacing="0"/>
        <w:ind w:left="0" w:right="0" w:firstLine="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 </w:t>
      </w:r>
    </w:p>
    <w:p>
      <w:pPr>
        <w:rPr>
          <w:rStyle w:val="13"/>
          <w:rFonts w:hint="eastAsia" w:ascii="宋体" w:hAnsi="宋体" w:eastAsia="宋体" w:cs="宋体"/>
          <w:color w:val="auto"/>
          <w:spacing w:val="0"/>
          <w:sz w:val="21"/>
          <w:szCs w:val="21"/>
          <w:highlight w:val="none"/>
        </w:rPr>
      </w:pPr>
      <w:r>
        <w:rPr>
          <w:rStyle w:val="13"/>
          <w:rFonts w:hint="eastAsia" w:ascii="宋体" w:hAnsi="宋体" w:eastAsia="宋体" w:cs="宋体"/>
          <w:color w:val="auto"/>
          <w:spacing w:val="0"/>
          <w:sz w:val="21"/>
          <w:szCs w:val="21"/>
          <w:highlight w:val="none"/>
        </w:rPr>
        <w:br w:type="page"/>
      </w:r>
    </w:p>
    <w:p>
      <w:pPr>
        <w:pStyle w:val="9"/>
        <w:keepNext w:val="0"/>
        <w:keepLines w:val="0"/>
        <w:widowControl/>
        <w:suppressLineNumbers w:val="0"/>
        <w:spacing w:before="50" w:beforeAutospacing="0" w:after="50" w:afterAutospacing="0"/>
        <w:ind w:left="0" w:right="0" w:firstLine="0"/>
        <w:jc w:val="center"/>
        <w:rPr>
          <w:rStyle w:val="13"/>
          <w:rFonts w:hint="eastAsia" w:ascii="宋体" w:hAnsi="宋体" w:eastAsia="宋体" w:cs="宋体"/>
          <w:color w:val="auto"/>
          <w:spacing w:val="0"/>
          <w:sz w:val="21"/>
          <w:szCs w:val="21"/>
          <w:highlight w:val="none"/>
        </w:rPr>
      </w:pPr>
      <w:r>
        <w:rPr>
          <w:rStyle w:val="13"/>
          <w:rFonts w:hint="eastAsia" w:ascii="宋体" w:hAnsi="宋体" w:eastAsia="宋体" w:cs="宋体"/>
          <w:color w:val="auto"/>
          <w:spacing w:val="0"/>
          <w:sz w:val="21"/>
          <w:szCs w:val="21"/>
          <w:highlight w:val="none"/>
        </w:rPr>
        <w:t>第四章   资格审查与评标</w:t>
      </w:r>
    </w:p>
    <w:p>
      <w:pPr>
        <w:pStyle w:val="9"/>
        <w:keepNext w:val="0"/>
        <w:keepLines w:val="0"/>
        <w:widowControl/>
        <w:suppressLineNumbers w:val="0"/>
        <w:spacing w:before="50" w:beforeAutospacing="0" w:after="50" w:afterAutospacing="0"/>
        <w:ind w:left="0" w:right="0" w:firstLine="0"/>
        <w:jc w:val="center"/>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 </w:t>
      </w:r>
    </w:p>
    <w:p>
      <w:pPr>
        <w:pStyle w:val="9"/>
        <w:keepNext w:val="0"/>
        <w:keepLines w:val="0"/>
        <w:widowControl/>
        <w:suppressLineNumbers w:val="0"/>
        <w:spacing w:before="50" w:beforeAutospacing="0" w:after="50" w:afterAutospacing="0"/>
        <w:ind w:left="0" w:right="0" w:firstLine="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 </w:t>
      </w:r>
    </w:p>
    <w:p>
      <w:pPr>
        <w:pStyle w:val="9"/>
        <w:keepNext w:val="0"/>
        <w:keepLines w:val="0"/>
        <w:widowControl/>
        <w:suppressLineNumbers w:val="0"/>
        <w:spacing w:before="50" w:beforeAutospacing="0" w:after="50" w:afterAutospacing="0"/>
        <w:ind w:left="0" w:right="0" w:firstLine="0"/>
        <w:jc w:val="center"/>
        <w:rPr>
          <w:rFonts w:hint="eastAsia" w:ascii="宋体" w:hAnsi="宋体" w:eastAsia="宋体" w:cs="宋体"/>
          <w:color w:val="auto"/>
          <w:sz w:val="21"/>
          <w:szCs w:val="21"/>
          <w:highlight w:val="none"/>
        </w:rPr>
      </w:pPr>
      <w:r>
        <w:rPr>
          <w:rStyle w:val="13"/>
          <w:rFonts w:hint="eastAsia" w:ascii="宋体" w:hAnsi="宋体" w:eastAsia="宋体" w:cs="宋体"/>
          <w:color w:val="auto"/>
          <w:spacing w:val="0"/>
          <w:sz w:val="21"/>
          <w:szCs w:val="21"/>
          <w:highlight w:val="none"/>
        </w:rPr>
        <w:t>一、资格审查</w:t>
      </w:r>
    </w:p>
    <w:p>
      <w:pPr>
        <w:pStyle w:val="9"/>
        <w:keepNext w:val="0"/>
        <w:keepLines w:val="0"/>
        <w:widowControl/>
        <w:suppressLineNumbers w:val="0"/>
        <w:spacing w:before="50" w:beforeAutospacing="0" w:after="50" w:afterAutospacing="0"/>
        <w:ind w:left="0" w:right="0" w:firstLine="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1、开标结束后，由</w:t>
      </w:r>
      <w:r>
        <w:rPr>
          <w:rFonts w:hint="eastAsia" w:ascii="宋体" w:hAnsi="宋体" w:eastAsia="宋体" w:cs="宋体"/>
          <w:color w:val="auto"/>
          <w:spacing w:val="0"/>
          <w:sz w:val="21"/>
          <w:szCs w:val="21"/>
          <w:highlight w:val="none"/>
          <w:u w:val="single"/>
          <w:lang w:eastAsia="zh-CN"/>
        </w:rPr>
        <w:t>福建鑫隆泰工程管理有限公司</w:t>
      </w:r>
      <w:r>
        <w:rPr>
          <w:rFonts w:hint="eastAsia" w:ascii="宋体" w:hAnsi="宋体" w:eastAsia="宋体" w:cs="宋体"/>
          <w:color w:val="auto"/>
          <w:spacing w:val="0"/>
          <w:sz w:val="21"/>
          <w:szCs w:val="21"/>
          <w:highlight w:val="none"/>
        </w:rPr>
        <w:t>负责资格审查小组的组建及资格审查工作的组织。</w:t>
      </w:r>
    </w:p>
    <w:p>
      <w:pPr>
        <w:pStyle w:val="9"/>
        <w:keepNext w:val="0"/>
        <w:keepLines w:val="0"/>
        <w:widowControl/>
        <w:suppressLineNumbers w:val="0"/>
        <w:spacing w:before="50" w:beforeAutospacing="0" w:after="50" w:afterAutospacing="0"/>
        <w:ind w:left="0" w:right="0" w:firstLine="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1.1资格审查小组由3人组成，并负责具体审查事务，其中：由采购人派出的采购人代表至少</w:t>
      </w:r>
      <w:r>
        <w:rPr>
          <w:rFonts w:hint="eastAsia" w:ascii="宋体" w:hAnsi="宋体" w:eastAsia="宋体" w:cs="宋体"/>
          <w:color w:val="auto"/>
          <w:spacing w:val="0"/>
          <w:sz w:val="21"/>
          <w:szCs w:val="21"/>
          <w:highlight w:val="none"/>
          <w:u w:val="single"/>
        </w:rPr>
        <w:t>1</w:t>
      </w:r>
      <w:r>
        <w:rPr>
          <w:rFonts w:hint="eastAsia" w:ascii="宋体" w:hAnsi="宋体" w:eastAsia="宋体" w:cs="宋体"/>
          <w:color w:val="auto"/>
          <w:spacing w:val="0"/>
          <w:sz w:val="21"/>
          <w:szCs w:val="21"/>
          <w:highlight w:val="none"/>
        </w:rPr>
        <w:t>人，由</w:t>
      </w:r>
      <w:r>
        <w:rPr>
          <w:rFonts w:hint="eastAsia" w:ascii="宋体" w:hAnsi="宋体" w:eastAsia="宋体" w:cs="宋体"/>
          <w:color w:val="auto"/>
          <w:spacing w:val="0"/>
          <w:sz w:val="21"/>
          <w:szCs w:val="21"/>
          <w:highlight w:val="none"/>
          <w:u w:val="single"/>
          <w:lang w:eastAsia="zh-CN"/>
        </w:rPr>
        <w:t>福建鑫隆泰工程管理有限公司</w:t>
      </w:r>
      <w:r>
        <w:rPr>
          <w:rFonts w:hint="eastAsia" w:ascii="宋体" w:hAnsi="宋体" w:eastAsia="宋体" w:cs="宋体"/>
          <w:color w:val="auto"/>
          <w:spacing w:val="0"/>
          <w:sz w:val="21"/>
          <w:szCs w:val="21"/>
          <w:highlight w:val="none"/>
        </w:rPr>
        <w:t>派出的工作人员至少</w:t>
      </w:r>
      <w:r>
        <w:rPr>
          <w:rFonts w:hint="eastAsia" w:ascii="宋体" w:hAnsi="宋体" w:eastAsia="宋体" w:cs="宋体"/>
          <w:color w:val="auto"/>
          <w:spacing w:val="0"/>
          <w:sz w:val="21"/>
          <w:szCs w:val="21"/>
          <w:highlight w:val="none"/>
          <w:u w:val="single"/>
        </w:rPr>
        <w:t>1</w:t>
      </w:r>
      <w:r>
        <w:rPr>
          <w:rFonts w:hint="eastAsia" w:ascii="宋体" w:hAnsi="宋体" w:eastAsia="宋体" w:cs="宋体"/>
          <w:color w:val="auto"/>
          <w:spacing w:val="0"/>
          <w:sz w:val="21"/>
          <w:szCs w:val="21"/>
          <w:highlight w:val="none"/>
        </w:rPr>
        <w:t>人，其余</w:t>
      </w:r>
      <w:r>
        <w:rPr>
          <w:rFonts w:hint="eastAsia" w:ascii="宋体" w:hAnsi="宋体" w:eastAsia="宋体" w:cs="宋体"/>
          <w:color w:val="auto"/>
          <w:spacing w:val="0"/>
          <w:sz w:val="21"/>
          <w:szCs w:val="21"/>
          <w:highlight w:val="none"/>
          <w:u w:val="single"/>
        </w:rPr>
        <w:t>1</w:t>
      </w:r>
      <w:r>
        <w:rPr>
          <w:rFonts w:hint="eastAsia" w:ascii="宋体" w:hAnsi="宋体" w:eastAsia="宋体" w:cs="宋体"/>
          <w:color w:val="auto"/>
          <w:spacing w:val="0"/>
          <w:sz w:val="21"/>
          <w:szCs w:val="21"/>
          <w:highlight w:val="none"/>
        </w:rPr>
        <w:t>人可为采购人代表或</w:t>
      </w:r>
      <w:r>
        <w:rPr>
          <w:rFonts w:hint="eastAsia" w:ascii="宋体" w:hAnsi="宋体" w:eastAsia="宋体" w:cs="宋体"/>
          <w:color w:val="auto"/>
          <w:spacing w:val="0"/>
          <w:sz w:val="21"/>
          <w:szCs w:val="21"/>
          <w:highlight w:val="none"/>
          <w:u w:val="single"/>
          <w:lang w:eastAsia="zh-CN"/>
        </w:rPr>
        <w:t>福建鑫隆泰工程管理有限公司</w:t>
      </w:r>
      <w:r>
        <w:rPr>
          <w:rFonts w:hint="eastAsia" w:ascii="宋体" w:hAnsi="宋体" w:eastAsia="宋体" w:cs="宋体"/>
          <w:color w:val="auto"/>
          <w:spacing w:val="0"/>
          <w:sz w:val="21"/>
          <w:szCs w:val="21"/>
          <w:highlight w:val="none"/>
        </w:rPr>
        <w:t>的工作人员。</w:t>
      </w:r>
    </w:p>
    <w:p>
      <w:pPr>
        <w:pStyle w:val="9"/>
        <w:keepNext w:val="0"/>
        <w:keepLines w:val="0"/>
        <w:widowControl/>
        <w:suppressLineNumbers w:val="0"/>
        <w:spacing w:before="50" w:beforeAutospacing="0" w:after="50" w:afterAutospacing="0"/>
        <w:ind w:left="0" w:right="0" w:firstLine="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1.2资格审查的依据是招标文件和电子投标文件。</w:t>
      </w:r>
    </w:p>
    <w:p>
      <w:pPr>
        <w:pStyle w:val="9"/>
        <w:keepNext w:val="0"/>
        <w:keepLines w:val="0"/>
        <w:widowControl/>
        <w:suppressLineNumbers w:val="0"/>
        <w:spacing w:before="50" w:beforeAutospacing="0" w:after="50" w:afterAutospacing="0"/>
        <w:ind w:left="0" w:right="0" w:firstLine="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1.3资格审查的范围及内容：电子投标文件（资格及资信证明部分），具体如下：</w:t>
      </w:r>
    </w:p>
    <w:p>
      <w:pPr>
        <w:pStyle w:val="9"/>
        <w:keepNext w:val="0"/>
        <w:keepLines w:val="0"/>
        <w:widowControl/>
        <w:suppressLineNumbers w:val="0"/>
        <w:spacing w:before="50" w:beforeAutospacing="0" w:after="50" w:afterAutospacing="0"/>
        <w:ind w:left="0" w:right="0" w:firstLine="0"/>
        <w:rPr>
          <w:rFonts w:hint="eastAsia" w:ascii="宋体" w:hAnsi="宋体" w:eastAsia="宋体" w:cs="宋体"/>
          <w:color w:val="auto"/>
          <w:spacing w:val="0"/>
          <w:sz w:val="21"/>
          <w:szCs w:val="21"/>
          <w:highlight w:val="none"/>
        </w:rPr>
      </w:pPr>
      <w:r>
        <w:rPr>
          <w:rFonts w:hint="eastAsia" w:ascii="宋体" w:hAnsi="宋体" w:eastAsia="宋体" w:cs="宋体"/>
          <w:color w:val="auto"/>
          <w:spacing w:val="0"/>
          <w:sz w:val="21"/>
          <w:szCs w:val="21"/>
          <w:highlight w:val="none"/>
        </w:rPr>
        <w:t>  （1）“投标函”；</w:t>
      </w:r>
      <w:r>
        <w:rPr>
          <w:rFonts w:hint="eastAsia" w:ascii="宋体" w:hAnsi="宋体" w:eastAsia="宋体" w:cs="宋体"/>
          <w:color w:val="auto"/>
          <w:spacing w:val="0"/>
          <w:sz w:val="21"/>
          <w:szCs w:val="21"/>
          <w:highlight w:val="none"/>
        </w:rPr>
        <w:br w:type="textWrapping"/>
      </w:r>
      <w:r>
        <w:rPr>
          <w:rFonts w:hint="eastAsia" w:ascii="宋体" w:hAnsi="宋体" w:eastAsia="宋体" w:cs="宋体"/>
          <w:color w:val="auto"/>
          <w:spacing w:val="0"/>
          <w:sz w:val="21"/>
          <w:szCs w:val="21"/>
          <w:highlight w:val="none"/>
        </w:rPr>
        <w:t>  （2）“投标人的资格及资信证明文件”</w:t>
      </w:r>
      <w:r>
        <w:rPr>
          <w:rFonts w:hint="eastAsia" w:ascii="宋体" w:hAnsi="宋体" w:eastAsia="宋体" w:cs="宋体"/>
          <w:color w:val="auto"/>
          <w:spacing w:val="0"/>
          <w:sz w:val="21"/>
          <w:szCs w:val="21"/>
          <w:highlight w:val="none"/>
        </w:rPr>
        <w:br w:type="textWrapping"/>
      </w:r>
      <w:r>
        <w:rPr>
          <w:rFonts w:hint="eastAsia" w:ascii="宋体" w:hAnsi="宋体" w:eastAsia="宋体" w:cs="宋体"/>
          <w:color w:val="auto"/>
          <w:spacing w:val="0"/>
          <w:sz w:val="21"/>
          <w:szCs w:val="21"/>
          <w:highlight w:val="none"/>
        </w:rPr>
        <w:t>   ①一般资格证明文件：</w:t>
      </w:r>
    </w:p>
    <w:tbl>
      <w:tblPr>
        <w:tblStyle w:val="10"/>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509"/>
        <w:gridCol w:w="682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rPr>
          <w:tblHeader/>
          <w:tblCellSpacing w:w="0" w:type="dxa"/>
        </w:trPr>
        <w:tc>
          <w:tcPr>
            <w:tcW w:w="905"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kern w:val="0"/>
                <w:sz w:val="21"/>
                <w:szCs w:val="21"/>
                <w:highlight w:val="none"/>
                <w:lang w:val="en-US" w:eastAsia="zh-CN" w:bidi="ar"/>
              </w:rPr>
              <w:t>明细</w:t>
            </w:r>
          </w:p>
        </w:tc>
        <w:tc>
          <w:tcPr>
            <w:tcW w:w="4094"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kern w:val="0"/>
                <w:sz w:val="21"/>
                <w:szCs w:val="21"/>
                <w:highlight w:val="none"/>
                <w:lang w:val="en-US" w:eastAsia="zh-CN" w:bidi="ar"/>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905" w:type="pct"/>
            <w:tcBorders>
              <w:top w:val="outset" w:color="auto" w:sz="6" w:space="0"/>
              <w:left w:val="outset" w:color="auto" w:sz="6" w:space="0"/>
              <w:bottom w:val="outset" w:color="auto" w:sz="6" w:space="0"/>
              <w:right w:val="outset" w:color="auto" w:sz="6" w:space="0"/>
            </w:tcBorders>
            <w:shd w:val="clear" w:color="auto" w:fill="auto"/>
            <w:vAlign w:val="center"/>
          </w:tcPr>
          <w:p>
            <w:pPr>
              <w:pStyle w:val="9"/>
              <w:keepNext w:val="0"/>
              <w:keepLines w:val="0"/>
              <w:widowControl/>
              <w:suppressLineNumbers w:val="0"/>
              <w:spacing w:before="50" w:beforeAutospacing="0" w:after="50" w:afterAutospacing="0"/>
              <w:ind w:left="0" w:right="0" w:firstLine="0"/>
              <w:rPr>
                <w:rFonts w:hint="eastAsia" w:ascii="宋体" w:hAnsi="宋体" w:eastAsia="宋体" w:cs="宋体"/>
                <w:color w:val="auto"/>
                <w:spacing w:val="0"/>
                <w:sz w:val="21"/>
                <w:szCs w:val="21"/>
                <w:highlight w:val="none"/>
              </w:rPr>
            </w:pPr>
            <w:r>
              <w:rPr>
                <w:rFonts w:hint="eastAsia" w:ascii="宋体" w:hAnsi="宋体" w:eastAsia="宋体" w:cs="宋体"/>
                <w:color w:val="auto"/>
                <w:spacing w:val="0"/>
                <w:sz w:val="21"/>
                <w:szCs w:val="21"/>
                <w:highlight w:val="none"/>
                <w:lang w:val="en-US" w:eastAsia="zh-CN"/>
              </w:rPr>
              <w:t>（1）单位授权书</w:t>
            </w:r>
          </w:p>
        </w:tc>
        <w:tc>
          <w:tcPr>
            <w:tcW w:w="4094" w:type="pct"/>
            <w:tcBorders>
              <w:top w:val="outset" w:color="auto" w:sz="6" w:space="0"/>
              <w:left w:val="outset" w:color="auto" w:sz="6" w:space="0"/>
              <w:bottom w:val="outset" w:color="auto" w:sz="6" w:space="0"/>
              <w:right w:val="outset" w:color="auto" w:sz="6" w:space="0"/>
            </w:tcBorders>
            <w:shd w:val="clear" w:color="auto" w:fill="auto"/>
            <w:vAlign w:val="center"/>
          </w:tcPr>
          <w:p>
            <w:pPr>
              <w:pStyle w:val="9"/>
              <w:keepNext w:val="0"/>
              <w:keepLines w:val="0"/>
              <w:widowControl/>
              <w:suppressLineNumbers w:val="0"/>
              <w:spacing w:before="50" w:beforeAutospacing="0" w:after="50" w:afterAutospacing="0"/>
              <w:ind w:left="0" w:right="0" w:firstLine="0"/>
              <w:rPr>
                <w:rFonts w:hint="eastAsia" w:ascii="宋体" w:hAnsi="宋体" w:eastAsia="宋体" w:cs="宋体"/>
                <w:color w:val="auto"/>
                <w:spacing w:val="0"/>
                <w:sz w:val="21"/>
                <w:szCs w:val="21"/>
                <w:highlight w:val="none"/>
              </w:rPr>
            </w:pPr>
            <w:r>
              <w:rPr>
                <w:rFonts w:hint="eastAsia" w:ascii="宋体" w:hAnsi="宋体" w:eastAsia="宋体" w:cs="宋体"/>
                <w:color w:val="auto"/>
                <w:spacing w:val="0"/>
                <w:sz w:val="21"/>
                <w:szCs w:val="21"/>
                <w:highlight w:val="none"/>
                <w:lang w:val="en-US" w:eastAsia="zh-CN"/>
              </w:rPr>
              <w:t>①投标人（自然人除外）：若投标人代表为单位授权的委托代理人，应提供本授权书；若投标人代表为单位负责人，应在此项下提交其身份证正反面复印件，可不提供本授权书。 ②投标人为自然人的，可不填写本授权书。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905" w:type="pct"/>
            <w:tcBorders>
              <w:top w:val="outset" w:color="auto" w:sz="6" w:space="0"/>
              <w:left w:val="outset" w:color="auto" w:sz="6" w:space="0"/>
              <w:bottom w:val="outset" w:color="auto" w:sz="6" w:space="0"/>
              <w:right w:val="outset" w:color="auto" w:sz="6" w:space="0"/>
            </w:tcBorders>
            <w:shd w:val="clear" w:color="auto" w:fill="auto"/>
            <w:vAlign w:val="center"/>
          </w:tcPr>
          <w:p>
            <w:pPr>
              <w:pStyle w:val="9"/>
              <w:keepNext w:val="0"/>
              <w:keepLines w:val="0"/>
              <w:widowControl/>
              <w:suppressLineNumbers w:val="0"/>
              <w:spacing w:before="50" w:beforeAutospacing="0" w:after="50" w:afterAutospacing="0"/>
              <w:ind w:left="0" w:right="0" w:firstLine="0"/>
              <w:rPr>
                <w:rFonts w:hint="eastAsia" w:ascii="宋体" w:hAnsi="宋体" w:eastAsia="宋体" w:cs="宋体"/>
                <w:color w:val="auto"/>
                <w:spacing w:val="0"/>
                <w:sz w:val="21"/>
                <w:szCs w:val="21"/>
                <w:highlight w:val="none"/>
              </w:rPr>
            </w:pPr>
            <w:r>
              <w:rPr>
                <w:rFonts w:hint="eastAsia" w:ascii="宋体" w:hAnsi="宋体" w:eastAsia="宋体" w:cs="宋体"/>
                <w:color w:val="auto"/>
                <w:spacing w:val="0"/>
                <w:sz w:val="21"/>
                <w:szCs w:val="21"/>
                <w:highlight w:val="none"/>
                <w:lang w:val="en-US" w:eastAsia="zh-CN"/>
              </w:rPr>
              <w:t>（2）营业执照等证明文件</w:t>
            </w:r>
          </w:p>
        </w:tc>
        <w:tc>
          <w:tcPr>
            <w:tcW w:w="4094" w:type="pct"/>
            <w:tcBorders>
              <w:top w:val="outset" w:color="auto" w:sz="6" w:space="0"/>
              <w:left w:val="outset" w:color="auto" w:sz="6" w:space="0"/>
              <w:bottom w:val="outset" w:color="auto" w:sz="6" w:space="0"/>
              <w:right w:val="outset" w:color="auto" w:sz="6" w:space="0"/>
            </w:tcBorders>
            <w:shd w:val="clear" w:color="auto" w:fill="auto"/>
            <w:vAlign w:val="center"/>
          </w:tcPr>
          <w:p>
            <w:pPr>
              <w:pStyle w:val="9"/>
              <w:keepNext w:val="0"/>
              <w:keepLines w:val="0"/>
              <w:widowControl/>
              <w:suppressLineNumbers w:val="0"/>
              <w:spacing w:before="50" w:beforeAutospacing="0" w:after="50" w:afterAutospacing="0"/>
              <w:ind w:left="0" w:right="0" w:firstLine="0"/>
              <w:rPr>
                <w:rFonts w:hint="eastAsia" w:ascii="宋体" w:hAnsi="宋体" w:eastAsia="宋体" w:cs="宋体"/>
                <w:color w:val="auto"/>
                <w:spacing w:val="0"/>
                <w:sz w:val="21"/>
                <w:szCs w:val="21"/>
                <w:highlight w:val="none"/>
              </w:rPr>
            </w:pPr>
            <w:r>
              <w:rPr>
                <w:rFonts w:hint="eastAsia" w:ascii="宋体" w:hAnsi="宋体" w:eastAsia="宋体" w:cs="宋体"/>
                <w:color w:val="auto"/>
                <w:spacing w:val="0"/>
                <w:sz w:val="21"/>
                <w:szCs w:val="21"/>
                <w:highlight w:val="none"/>
                <w:lang w:val="en-US" w:eastAsia="zh-CN"/>
              </w:rPr>
              <w:t>①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905" w:type="pct"/>
            <w:tcBorders>
              <w:top w:val="outset" w:color="auto" w:sz="6" w:space="0"/>
              <w:left w:val="outset" w:color="auto" w:sz="6" w:space="0"/>
              <w:bottom w:val="outset" w:color="auto" w:sz="6" w:space="0"/>
              <w:right w:val="outset" w:color="auto" w:sz="6" w:space="0"/>
            </w:tcBorders>
            <w:shd w:val="clear" w:color="auto" w:fill="auto"/>
            <w:vAlign w:val="center"/>
          </w:tcPr>
          <w:p>
            <w:pPr>
              <w:pStyle w:val="9"/>
              <w:keepNext w:val="0"/>
              <w:keepLines w:val="0"/>
              <w:widowControl/>
              <w:suppressLineNumbers w:val="0"/>
              <w:spacing w:before="50" w:beforeAutospacing="0" w:after="50" w:afterAutospacing="0"/>
              <w:ind w:left="0" w:right="0" w:firstLine="0"/>
              <w:rPr>
                <w:rFonts w:hint="eastAsia" w:ascii="宋体" w:hAnsi="宋体" w:eastAsia="宋体" w:cs="宋体"/>
                <w:color w:val="auto"/>
                <w:spacing w:val="0"/>
                <w:sz w:val="21"/>
                <w:szCs w:val="21"/>
                <w:highlight w:val="none"/>
              </w:rPr>
            </w:pPr>
            <w:r>
              <w:rPr>
                <w:rFonts w:hint="eastAsia" w:ascii="宋体" w:hAnsi="宋体" w:eastAsia="宋体" w:cs="宋体"/>
                <w:color w:val="auto"/>
                <w:spacing w:val="0"/>
                <w:sz w:val="21"/>
                <w:szCs w:val="21"/>
                <w:highlight w:val="none"/>
                <w:lang w:val="en-US" w:eastAsia="zh-CN"/>
              </w:rPr>
              <w:t>（3）提供财务状况报告(财务报告、或资信证明）</w:t>
            </w:r>
          </w:p>
        </w:tc>
        <w:tc>
          <w:tcPr>
            <w:tcW w:w="4094" w:type="pct"/>
            <w:tcBorders>
              <w:top w:val="outset" w:color="auto" w:sz="6" w:space="0"/>
              <w:left w:val="outset" w:color="auto" w:sz="6" w:space="0"/>
              <w:bottom w:val="outset" w:color="auto" w:sz="6" w:space="0"/>
              <w:right w:val="outset" w:color="auto" w:sz="6" w:space="0"/>
            </w:tcBorders>
            <w:shd w:val="clear" w:color="auto" w:fill="auto"/>
            <w:vAlign w:val="center"/>
          </w:tcPr>
          <w:p>
            <w:pPr>
              <w:pStyle w:val="9"/>
              <w:keepNext w:val="0"/>
              <w:keepLines w:val="0"/>
              <w:widowControl/>
              <w:suppressLineNumbers w:val="0"/>
              <w:spacing w:before="50" w:beforeAutospacing="0" w:after="50" w:afterAutospacing="0"/>
              <w:ind w:left="0" w:right="0" w:firstLine="0"/>
              <w:rPr>
                <w:rFonts w:hint="eastAsia" w:ascii="宋体" w:hAnsi="宋体" w:eastAsia="宋体" w:cs="宋体"/>
                <w:color w:val="auto"/>
                <w:spacing w:val="0"/>
                <w:sz w:val="21"/>
                <w:szCs w:val="21"/>
                <w:highlight w:val="none"/>
              </w:rPr>
            </w:pPr>
            <w:r>
              <w:rPr>
                <w:rFonts w:hint="eastAsia" w:ascii="宋体" w:hAnsi="宋体" w:eastAsia="宋体" w:cs="宋体"/>
                <w:color w:val="auto"/>
                <w:spacing w:val="0"/>
                <w:sz w:val="21"/>
                <w:szCs w:val="21"/>
                <w:highlight w:val="none"/>
                <w:lang w:val="en-US" w:eastAsia="zh-CN"/>
              </w:rPr>
              <w:t>①投标人提供的财务报告复印件（成立年限按照投标截止时间推算）应符合下列规定： a.成立年限满1年及以上的投标人，提供经审计的上一年度的年度财务报告。 b.成立年限满半年但不足1年的投标人，提供该半年度中任一季度的季度财务报告或该半年度的半年度财务报告。 c.无法按照以上a、b项规定提供财务报告复印件的投标人（包括但不限于：成立年限满1年及以上的投标人、成立年限满半年但不足1年的投标人、成立年限不足半年的投标人），应选择提供资信证明复印件。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905" w:type="pct"/>
            <w:tcBorders>
              <w:top w:val="outset" w:color="auto" w:sz="6" w:space="0"/>
              <w:left w:val="outset" w:color="auto" w:sz="6" w:space="0"/>
              <w:bottom w:val="outset" w:color="auto" w:sz="6" w:space="0"/>
              <w:right w:val="outset" w:color="auto" w:sz="6" w:space="0"/>
            </w:tcBorders>
            <w:shd w:val="clear" w:color="auto" w:fill="auto"/>
            <w:vAlign w:val="center"/>
          </w:tcPr>
          <w:p>
            <w:pPr>
              <w:pStyle w:val="9"/>
              <w:keepNext w:val="0"/>
              <w:keepLines w:val="0"/>
              <w:widowControl/>
              <w:suppressLineNumbers w:val="0"/>
              <w:spacing w:before="50" w:beforeAutospacing="0" w:after="50" w:afterAutospacing="0"/>
              <w:ind w:left="0" w:right="0" w:firstLine="0"/>
              <w:rPr>
                <w:rFonts w:hint="eastAsia" w:ascii="宋体" w:hAnsi="宋体" w:eastAsia="宋体" w:cs="宋体"/>
                <w:color w:val="auto"/>
                <w:spacing w:val="0"/>
                <w:sz w:val="21"/>
                <w:szCs w:val="21"/>
                <w:highlight w:val="none"/>
              </w:rPr>
            </w:pPr>
            <w:r>
              <w:rPr>
                <w:rFonts w:hint="eastAsia" w:ascii="宋体" w:hAnsi="宋体" w:eastAsia="宋体" w:cs="宋体"/>
                <w:color w:val="auto"/>
                <w:spacing w:val="0"/>
                <w:sz w:val="21"/>
                <w:szCs w:val="21"/>
                <w:highlight w:val="none"/>
                <w:lang w:val="en-US" w:eastAsia="zh-CN"/>
              </w:rPr>
              <w:t>（4）依法缴纳税收证明材料</w:t>
            </w:r>
          </w:p>
        </w:tc>
        <w:tc>
          <w:tcPr>
            <w:tcW w:w="4094" w:type="pct"/>
            <w:tcBorders>
              <w:top w:val="outset" w:color="auto" w:sz="6" w:space="0"/>
              <w:left w:val="outset" w:color="auto" w:sz="6" w:space="0"/>
              <w:bottom w:val="outset" w:color="auto" w:sz="6" w:space="0"/>
              <w:right w:val="outset" w:color="auto" w:sz="6" w:space="0"/>
            </w:tcBorders>
            <w:shd w:val="clear" w:color="auto" w:fill="auto"/>
            <w:vAlign w:val="center"/>
          </w:tcPr>
          <w:p>
            <w:pPr>
              <w:pStyle w:val="9"/>
              <w:keepNext w:val="0"/>
              <w:keepLines w:val="0"/>
              <w:widowControl/>
              <w:suppressLineNumbers w:val="0"/>
              <w:spacing w:before="50" w:beforeAutospacing="0" w:after="50" w:afterAutospacing="0"/>
              <w:ind w:left="0" w:right="0" w:firstLine="0"/>
              <w:rPr>
                <w:rFonts w:hint="eastAsia" w:ascii="宋体" w:hAnsi="宋体" w:eastAsia="宋体" w:cs="宋体"/>
                <w:color w:val="auto"/>
                <w:spacing w:val="0"/>
                <w:sz w:val="21"/>
                <w:szCs w:val="21"/>
                <w:highlight w:val="none"/>
              </w:rPr>
            </w:pPr>
            <w:r>
              <w:rPr>
                <w:rFonts w:hint="eastAsia" w:ascii="宋体" w:hAnsi="宋体" w:eastAsia="宋体" w:cs="宋体"/>
                <w:color w:val="auto"/>
                <w:spacing w:val="0"/>
                <w:sz w:val="21"/>
                <w:szCs w:val="21"/>
                <w:highlight w:val="none"/>
                <w:lang w:val="en-US" w:eastAsia="zh-CN"/>
              </w:rPr>
              <w:t>①投标人提供的税收缴纳凭据复印件应符合下列规定： a.投标截止时间前（不含投标截止时间的当月）已依法缴纳税收的投标人，提供投标截止时间前六个月（不含投标截止时间的当月）中任一月份的税收缴纳凭据复印件。 b.投标截止时间的当月成立的投标人，视同满足本项资格条件要求。 c.若为依法免税范围的投标人，提供依法免税证明材料的，视同满足本项资格条件要求。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905" w:type="pct"/>
            <w:tcBorders>
              <w:top w:val="outset" w:color="auto" w:sz="6" w:space="0"/>
              <w:left w:val="outset" w:color="auto" w:sz="6" w:space="0"/>
              <w:bottom w:val="outset" w:color="auto" w:sz="6" w:space="0"/>
              <w:right w:val="outset" w:color="auto" w:sz="6" w:space="0"/>
            </w:tcBorders>
            <w:shd w:val="clear" w:color="auto" w:fill="auto"/>
            <w:vAlign w:val="center"/>
          </w:tcPr>
          <w:p>
            <w:pPr>
              <w:pStyle w:val="9"/>
              <w:keepNext w:val="0"/>
              <w:keepLines w:val="0"/>
              <w:widowControl/>
              <w:suppressLineNumbers w:val="0"/>
              <w:spacing w:before="50" w:beforeAutospacing="0" w:after="50" w:afterAutospacing="0"/>
              <w:ind w:left="0" w:right="0" w:firstLine="0"/>
              <w:rPr>
                <w:rFonts w:hint="eastAsia" w:ascii="宋体" w:hAnsi="宋体" w:eastAsia="宋体" w:cs="宋体"/>
                <w:color w:val="auto"/>
                <w:spacing w:val="0"/>
                <w:sz w:val="21"/>
                <w:szCs w:val="21"/>
                <w:highlight w:val="none"/>
              </w:rPr>
            </w:pPr>
            <w:r>
              <w:rPr>
                <w:rFonts w:hint="eastAsia" w:ascii="宋体" w:hAnsi="宋体" w:eastAsia="宋体" w:cs="宋体"/>
                <w:color w:val="auto"/>
                <w:spacing w:val="0"/>
                <w:sz w:val="21"/>
                <w:szCs w:val="21"/>
                <w:highlight w:val="none"/>
                <w:lang w:val="en-US" w:eastAsia="zh-CN"/>
              </w:rPr>
              <w:t>（5）依法缴纳社会保障资金证明材料</w:t>
            </w:r>
          </w:p>
        </w:tc>
        <w:tc>
          <w:tcPr>
            <w:tcW w:w="4094" w:type="pct"/>
            <w:tcBorders>
              <w:top w:val="outset" w:color="auto" w:sz="6" w:space="0"/>
              <w:left w:val="outset" w:color="auto" w:sz="6" w:space="0"/>
              <w:bottom w:val="outset" w:color="auto" w:sz="6" w:space="0"/>
              <w:right w:val="outset" w:color="auto" w:sz="6" w:space="0"/>
            </w:tcBorders>
            <w:shd w:val="clear" w:color="auto" w:fill="auto"/>
            <w:vAlign w:val="center"/>
          </w:tcPr>
          <w:p>
            <w:pPr>
              <w:pStyle w:val="9"/>
              <w:keepNext w:val="0"/>
              <w:keepLines w:val="0"/>
              <w:widowControl/>
              <w:suppressLineNumbers w:val="0"/>
              <w:spacing w:before="50" w:beforeAutospacing="0" w:after="50" w:afterAutospacing="0"/>
              <w:ind w:left="0" w:right="0" w:firstLine="0"/>
              <w:rPr>
                <w:rFonts w:hint="eastAsia" w:ascii="宋体" w:hAnsi="宋体" w:eastAsia="宋体" w:cs="宋体"/>
                <w:color w:val="auto"/>
                <w:spacing w:val="0"/>
                <w:sz w:val="21"/>
                <w:szCs w:val="21"/>
                <w:highlight w:val="none"/>
              </w:rPr>
            </w:pPr>
            <w:r>
              <w:rPr>
                <w:rFonts w:hint="eastAsia" w:ascii="宋体" w:hAnsi="宋体" w:eastAsia="宋体" w:cs="宋体"/>
                <w:color w:val="auto"/>
                <w:spacing w:val="0"/>
                <w:sz w:val="21"/>
                <w:szCs w:val="21"/>
                <w:highlight w:val="none"/>
                <w:lang w:val="en-US" w:eastAsia="zh-CN"/>
              </w:rPr>
              <w:t>①投标人提供的社会保障资金缴纳凭据复印件应符合下列规定： a.投标截止时间前（不含投标截止时间的当月）已依法缴纳社会保障资金的投标人，提供投标截止时间前六个月（不含投标截止时间的当月）中任一月份的社会保障资金缴纳凭据复印件。 b.投标截止时间的当月成立的投标人，视同满足本项资格条件要求。 c.若为依法不需要缴纳或暂缓缴纳社会保障资金的投标人，提供依法不需要缴纳或暂缓缴纳社会保障资金证明材料的，视同满足本项资格条件要求。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905" w:type="pct"/>
            <w:tcBorders>
              <w:top w:val="outset" w:color="auto" w:sz="6" w:space="0"/>
              <w:left w:val="outset" w:color="auto" w:sz="6" w:space="0"/>
              <w:bottom w:val="outset" w:color="auto" w:sz="6" w:space="0"/>
              <w:right w:val="outset" w:color="auto" w:sz="6" w:space="0"/>
            </w:tcBorders>
            <w:shd w:val="clear" w:color="auto" w:fill="auto"/>
            <w:vAlign w:val="center"/>
          </w:tcPr>
          <w:p>
            <w:pPr>
              <w:pStyle w:val="9"/>
              <w:keepNext w:val="0"/>
              <w:keepLines w:val="0"/>
              <w:widowControl/>
              <w:suppressLineNumbers w:val="0"/>
              <w:spacing w:before="50" w:beforeAutospacing="0" w:after="50" w:afterAutospacing="0"/>
              <w:ind w:left="0" w:right="0" w:firstLine="0"/>
              <w:rPr>
                <w:rFonts w:hint="eastAsia" w:ascii="宋体" w:hAnsi="宋体" w:eastAsia="宋体" w:cs="宋体"/>
                <w:color w:val="auto"/>
                <w:spacing w:val="0"/>
                <w:sz w:val="21"/>
                <w:szCs w:val="21"/>
                <w:highlight w:val="none"/>
              </w:rPr>
            </w:pPr>
            <w:r>
              <w:rPr>
                <w:rFonts w:hint="eastAsia" w:ascii="宋体" w:hAnsi="宋体" w:eastAsia="宋体" w:cs="宋体"/>
                <w:color w:val="auto"/>
                <w:spacing w:val="0"/>
                <w:sz w:val="21"/>
                <w:szCs w:val="21"/>
                <w:highlight w:val="none"/>
                <w:lang w:val="en-US" w:eastAsia="zh-CN"/>
              </w:rPr>
              <w:t>（6）具备履行合同所必需设备和专业技术能力的声明函(若有)</w:t>
            </w:r>
          </w:p>
        </w:tc>
        <w:tc>
          <w:tcPr>
            <w:tcW w:w="4094" w:type="pct"/>
            <w:tcBorders>
              <w:top w:val="outset" w:color="auto" w:sz="6" w:space="0"/>
              <w:left w:val="outset" w:color="auto" w:sz="6" w:space="0"/>
              <w:bottom w:val="outset" w:color="auto" w:sz="6" w:space="0"/>
              <w:right w:val="outset" w:color="auto" w:sz="6" w:space="0"/>
            </w:tcBorders>
            <w:shd w:val="clear" w:color="auto" w:fill="auto"/>
            <w:vAlign w:val="center"/>
          </w:tcPr>
          <w:p>
            <w:pPr>
              <w:pStyle w:val="9"/>
              <w:keepNext w:val="0"/>
              <w:keepLines w:val="0"/>
              <w:widowControl/>
              <w:suppressLineNumbers w:val="0"/>
              <w:spacing w:before="50" w:beforeAutospacing="0" w:after="50" w:afterAutospacing="0"/>
              <w:ind w:left="0" w:right="0" w:firstLine="0"/>
              <w:rPr>
                <w:rFonts w:hint="eastAsia" w:ascii="宋体" w:hAnsi="宋体" w:eastAsia="宋体" w:cs="宋体"/>
                <w:color w:val="auto"/>
                <w:spacing w:val="0"/>
                <w:sz w:val="21"/>
                <w:szCs w:val="21"/>
                <w:highlight w:val="none"/>
              </w:rPr>
            </w:pPr>
            <w:r>
              <w:rPr>
                <w:rFonts w:hint="eastAsia" w:ascii="宋体" w:hAnsi="宋体" w:eastAsia="宋体" w:cs="宋体"/>
                <w:color w:val="auto"/>
                <w:spacing w:val="0"/>
                <w:sz w:val="21"/>
                <w:szCs w:val="21"/>
                <w:highlight w:val="none"/>
                <w:lang w:val="en-US" w:eastAsia="zh-CN"/>
              </w:rPr>
              <w:t>①招标文件未要求投标人提供“具备履行合同所必需的设备和专业技术能力专项证明材料”的，投标人应提供本声明函。 ②招标文件要求投标人提供“具备履行合同所必需的设备和专业技术能力专项证明材料”的，投标人可不提供本声明函。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905" w:type="pct"/>
            <w:tcBorders>
              <w:top w:val="outset" w:color="auto" w:sz="6" w:space="0"/>
              <w:left w:val="outset" w:color="auto" w:sz="6" w:space="0"/>
              <w:bottom w:val="outset" w:color="auto" w:sz="6" w:space="0"/>
              <w:right w:val="outset" w:color="auto" w:sz="6" w:space="0"/>
            </w:tcBorders>
            <w:shd w:val="clear" w:color="auto" w:fill="auto"/>
            <w:vAlign w:val="center"/>
          </w:tcPr>
          <w:p>
            <w:pPr>
              <w:pStyle w:val="9"/>
              <w:keepNext w:val="0"/>
              <w:keepLines w:val="0"/>
              <w:widowControl/>
              <w:suppressLineNumbers w:val="0"/>
              <w:spacing w:before="50" w:beforeAutospacing="0" w:after="50" w:afterAutospacing="0"/>
              <w:ind w:left="0" w:right="0" w:firstLine="0"/>
              <w:rPr>
                <w:rFonts w:hint="eastAsia" w:ascii="宋体" w:hAnsi="宋体" w:eastAsia="宋体" w:cs="宋体"/>
                <w:color w:val="auto"/>
                <w:spacing w:val="0"/>
                <w:sz w:val="21"/>
                <w:szCs w:val="21"/>
                <w:highlight w:val="none"/>
              </w:rPr>
            </w:pPr>
            <w:r>
              <w:rPr>
                <w:rFonts w:hint="eastAsia" w:ascii="宋体" w:hAnsi="宋体" w:eastAsia="宋体" w:cs="宋体"/>
                <w:color w:val="auto"/>
                <w:spacing w:val="0"/>
                <w:sz w:val="21"/>
                <w:szCs w:val="21"/>
                <w:highlight w:val="none"/>
                <w:lang w:val="en-US" w:eastAsia="zh-CN"/>
              </w:rPr>
              <w:t>（7）参加采购活动前三年内在经营活动中没有重大违法记录的声明</w:t>
            </w:r>
          </w:p>
        </w:tc>
        <w:tc>
          <w:tcPr>
            <w:tcW w:w="4094" w:type="pct"/>
            <w:tcBorders>
              <w:top w:val="outset" w:color="auto" w:sz="6" w:space="0"/>
              <w:left w:val="outset" w:color="auto" w:sz="6" w:space="0"/>
              <w:bottom w:val="outset" w:color="auto" w:sz="6" w:space="0"/>
              <w:right w:val="outset" w:color="auto" w:sz="6" w:space="0"/>
            </w:tcBorders>
            <w:shd w:val="clear" w:color="auto" w:fill="auto"/>
            <w:vAlign w:val="center"/>
          </w:tcPr>
          <w:p>
            <w:pPr>
              <w:pStyle w:val="9"/>
              <w:keepNext w:val="0"/>
              <w:keepLines w:val="0"/>
              <w:widowControl/>
              <w:suppressLineNumbers w:val="0"/>
              <w:spacing w:before="50" w:beforeAutospacing="0" w:after="50" w:afterAutospacing="0"/>
              <w:ind w:left="0" w:right="0" w:firstLine="0"/>
              <w:rPr>
                <w:rFonts w:hint="eastAsia" w:ascii="宋体" w:hAnsi="宋体" w:eastAsia="宋体" w:cs="宋体"/>
                <w:color w:val="auto"/>
                <w:spacing w:val="0"/>
                <w:sz w:val="21"/>
                <w:szCs w:val="21"/>
                <w:highlight w:val="none"/>
              </w:rPr>
            </w:pPr>
            <w:r>
              <w:rPr>
                <w:rFonts w:hint="eastAsia" w:ascii="宋体" w:hAnsi="宋体" w:eastAsia="宋体" w:cs="宋体"/>
                <w:color w:val="auto"/>
                <w:spacing w:val="0"/>
                <w:sz w:val="21"/>
                <w:szCs w:val="21"/>
                <w:highlight w:val="none"/>
                <w:lang w:val="en-US" w:eastAsia="zh-CN"/>
              </w:rPr>
              <w:t>①重大违法记录：指投标人因违法经营受到刑事处罚或责令停产停业、吊销许可证或执照、较大数额罚款等行政处罚。根据财库〔2022〕3号文件的规定，“较大数额罚款”认定为200万元以上的罚款，法律、行政法规以及国务院有关部门明确规定相关领域“较大数额罚款”标准高于200万元的，从其规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905" w:type="pct"/>
            <w:tcBorders>
              <w:top w:val="outset" w:color="auto" w:sz="6" w:space="0"/>
              <w:left w:val="outset" w:color="auto" w:sz="6" w:space="0"/>
              <w:bottom w:val="outset" w:color="auto" w:sz="6" w:space="0"/>
              <w:right w:val="outset" w:color="auto" w:sz="6" w:space="0"/>
            </w:tcBorders>
            <w:shd w:val="clear" w:color="auto" w:fill="auto"/>
            <w:vAlign w:val="center"/>
          </w:tcPr>
          <w:p>
            <w:pPr>
              <w:pStyle w:val="9"/>
              <w:keepNext w:val="0"/>
              <w:keepLines w:val="0"/>
              <w:widowControl/>
              <w:suppressLineNumbers w:val="0"/>
              <w:spacing w:before="50" w:beforeAutospacing="0" w:after="50" w:afterAutospacing="0"/>
              <w:ind w:left="0" w:right="0" w:firstLine="0"/>
              <w:rPr>
                <w:rFonts w:hint="eastAsia" w:ascii="宋体" w:hAnsi="宋体" w:eastAsia="宋体" w:cs="宋体"/>
                <w:color w:val="auto"/>
                <w:spacing w:val="0"/>
                <w:sz w:val="21"/>
                <w:szCs w:val="21"/>
                <w:highlight w:val="none"/>
              </w:rPr>
            </w:pPr>
            <w:r>
              <w:rPr>
                <w:rFonts w:hint="eastAsia" w:ascii="宋体" w:hAnsi="宋体" w:eastAsia="宋体" w:cs="宋体"/>
                <w:color w:val="auto"/>
                <w:spacing w:val="0"/>
                <w:sz w:val="21"/>
                <w:szCs w:val="21"/>
                <w:highlight w:val="none"/>
                <w:lang w:val="en-US" w:eastAsia="zh-CN"/>
              </w:rPr>
              <w:t>（8）信用记录查询结果</w:t>
            </w:r>
          </w:p>
        </w:tc>
        <w:tc>
          <w:tcPr>
            <w:tcW w:w="4094" w:type="pct"/>
            <w:tcBorders>
              <w:top w:val="outset" w:color="auto" w:sz="6" w:space="0"/>
              <w:left w:val="outset" w:color="auto" w:sz="6" w:space="0"/>
              <w:bottom w:val="outset" w:color="auto" w:sz="6" w:space="0"/>
              <w:right w:val="outset" w:color="auto" w:sz="6" w:space="0"/>
            </w:tcBorders>
            <w:shd w:val="clear" w:color="auto" w:fill="auto"/>
            <w:vAlign w:val="center"/>
          </w:tcPr>
          <w:p>
            <w:pPr>
              <w:pStyle w:val="9"/>
              <w:keepNext w:val="0"/>
              <w:keepLines w:val="0"/>
              <w:widowControl/>
              <w:suppressLineNumbers w:val="0"/>
              <w:spacing w:before="50" w:beforeAutospacing="0" w:after="50" w:afterAutospacing="0"/>
              <w:ind w:left="0" w:right="0" w:firstLine="0"/>
              <w:rPr>
                <w:rFonts w:hint="eastAsia" w:ascii="宋体" w:hAnsi="宋体" w:eastAsia="宋体" w:cs="宋体"/>
                <w:color w:val="auto"/>
                <w:spacing w:val="0"/>
                <w:sz w:val="21"/>
                <w:szCs w:val="21"/>
                <w:highlight w:val="none"/>
              </w:rPr>
            </w:pPr>
            <w:r>
              <w:rPr>
                <w:rFonts w:hint="eastAsia" w:ascii="宋体" w:hAnsi="宋体" w:eastAsia="宋体" w:cs="宋体"/>
                <w:color w:val="auto"/>
                <w:spacing w:val="0"/>
                <w:sz w:val="21"/>
                <w:szCs w:val="21"/>
                <w:highlight w:val="none"/>
                <w:lang w:val="en-US" w:eastAsia="zh-CN"/>
              </w:rPr>
              <w:t>①信用记录查询的截止时点：信用记录查询的截止时点为本项目投标截止当日。 ②信用记录查询渠道：信用中国（www.creditchina.gov.cn）、中国政府采购网（www.ccgp.gov.cn）。 ③信用记录的查询：由资格审查小组通过上述网站查询并打印投标人的信用记录。 ④经查询，投标人参加本项目采购活动(投标截止时间)前三年内被列入失信被执行人名单、重大税收违法案件当事人名单、政府采购严重违法失信行为记录名单及其他重大违法记录且相关信用惩戒期限未满的，其资格审查不合格。</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905" w:type="pct"/>
            <w:tcBorders>
              <w:top w:val="outset" w:color="auto" w:sz="6" w:space="0"/>
              <w:left w:val="outset" w:color="auto" w:sz="6" w:space="0"/>
              <w:bottom w:val="outset" w:color="auto" w:sz="6" w:space="0"/>
              <w:right w:val="outset" w:color="auto" w:sz="6" w:space="0"/>
            </w:tcBorders>
            <w:shd w:val="clear" w:color="auto" w:fill="auto"/>
            <w:vAlign w:val="center"/>
          </w:tcPr>
          <w:p>
            <w:pPr>
              <w:pStyle w:val="9"/>
              <w:keepNext w:val="0"/>
              <w:keepLines w:val="0"/>
              <w:widowControl/>
              <w:suppressLineNumbers w:val="0"/>
              <w:spacing w:before="50" w:beforeAutospacing="0" w:after="50" w:afterAutospacing="0"/>
              <w:ind w:left="0" w:right="0" w:firstLine="0"/>
              <w:rPr>
                <w:rFonts w:hint="eastAsia" w:ascii="宋体" w:hAnsi="宋体" w:eastAsia="宋体" w:cs="宋体"/>
                <w:color w:val="auto"/>
                <w:spacing w:val="0"/>
                <w:sz w:val="21"/>
                <w:szCs w:val="21"/>
                <w:highlight w:val="none"/>
                <w:lang w:val="en-US" w:eastAsia="zh-CN"/>
              </w:rPr>
            </w:pPr>
            <w:r>
              <w:rPr>
                <w:rFonts w:hint="eastAsia" w:ascii="宋体" w:hAnsi="宋体" w:eastAsia="宋体" w:cs="宋体"/>
                <w:color w:val="auto"/>
                <w:spacing w:val="0"/>
                <w:sz w:val="21"/>
                <w:szCs w:val="21"/>
                <w:highlight w:val="none"/>
                <w:lang w:val="en-US" w:eastAsia="zh-CN"/>
              </w:rPr>
              <w:t>（9）联合体协议（若有）</w:t>
            </w:r>
          </w:p>
        </w:tc>
        <w:tc>
          <w:tcPr>
            <w:tcW w:w="4094" w:type="pct"/>
            <w:tcBorders>
              <w:top w:val="outset" w:color="auto" w:sz="6" w:space="0"/>
              <w:left w:val="outset" w:color="auto" w:sz="6" w:space="0"/>
              <w:bottom w:val="outset" w:color="auto" w:sz="6" w:space="0"/>
              <w:right w:val="outset" w:color="auto" w:sz="6" w:space="0"/>
            </w:tcBorders>
            <w:shd w:val="clear" w:color="auto" w:fill="auto"/>
            <w:vAlign w:val="center"/>
          </w:tcPr>
          <w:p>
            <w:pPr>
              <w:pStyle w:val="9"/>
              <w:keepNext w:val="0"/>
              <w:keepLines w:val="0"/>
              <w:widowControl/>
              <w:suppressLineNumbers w:val="0"/>
              <w:spacing w:before="50" w:beforeAutospacing="0" w:after="50" w:afterAutospacing="0"/>
              <w:ind w:left="0" w:right="0" w:firstLine="0"/>
              <w:rPr>
                <w:rFonts w:hint="eastAsia" w:ascii="宋体" w:hAnsi="宋体" w:eastAsia="宋体" w:cs="宋体"/>
                <w:color w:val="auto"/>
                <w:spacing w:val="0"/>
                <w:sz w:val="21"/>
                <w:szCs w:val="21"/>
                <w:highlight w:val="none"/>
                <w:lang w:val="en-US" w:eastAsia="zh-CN"/>
              </w:rPr>
            </w:pPr>
            <w:r>
              <w:rPr>
                <w:rFonts w:hint="eastAsia" w:ascii="宋体" w:hAnsi="宋体" w:eastAsia="宋体" w:cs="宋体"/>
                <w:color w:val="auto"/>
                <w:spacing w:val="0"/>
                <w:sz w:val="21"/>
                <w:szCs w:val="21"/>
                <w:highlight w:val="none"/>
                <w:lang w:val="en-US" w:eastAsia="zh-CN"/>
              </w:rPr>
              <w:t>①招标文件接受联合体投标且投标人为联合体的，投标人应提供本协议；否则无须提供。 ②本协议由委托代理人签字或盖章的，应按照招标文件第七章载明的格式提供“单位授权书”。</w:t>
            </w:r>
          </w:p>
        </w:tc>
      </w:tr>
    </w:tbl>
    <w:p>
      <w:pPr>
        <w:keepNext w:val="0"/>
        <w:keepLines w:val="0"/>
        <w:widowControl/>
        <w:suppressLineNumbers w:val="0"/>
        <w:jc w:val="left"/>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   </w:t>
      </w:r>
    </w:p>
    <w:p>
      <w:pPr>
        <w:pStyle w:val="9"/>
        <w:keepNext w:val="0"/>
        <w:keepLines w:val="0"/>
        <w:widowControl/>
        <w:suppressLineNumbers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eastAsia="宋体" w:cs="宋体"/>
          <w:color w:val="auto"/>
          <w:spacing w:val="0"/>
          <w:sz w:val="21"/>
          <w:szCs w:val="21"/>
          <w:highlight w:val="none"/>
        </w:rPr>
        <w:t>备注说明</w:t>
      </w:r>
    </w:p>
    <w:p>
      <w:pPr>
        <w:pStyle w:val="9"/>
        <w:keepNext w:val="0"/>
        <w:keepLines w:val="0"/>
        <w:widowControl/>
        <w:suppressLineNumbers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①投标人应根据自身实际情况提供上述资格要求的证明材料，格式可参考招标文件第七章提供。</w:t>
      </w:r>
    </w:p>
    <w:p>
      <w:pPr>
        <w:pStyle w:val="9"/>
        <w:keepNext w:val="0"/>
        <w:keepLines w:val="0"/>
        <w:widowControl/>
        <w:suppressLineNumbers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②投标人提供的相应证明材料复印件均应符合：内容完整、清晰、整洁，并由投标人加盖其单位公章。</w:t>
      </w:r>
    </w:p>
    <w:p>
      <w:pPr>
        <w:pStyle w:val="9"/>
        <w:keepNext w:val="0"/>
        <w:keepLines w:val="0"/>
        <w:widowControl/>
        <w:suppressLineNumbers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br w:type="textWrapping"/>
      </w:r>
      <w:r>
        <w:rPr>
          <w:rFonts w:hint="eastAsia" w:ascii="宋体" w:hAnsi="宋体" w:eastAsia="宋体" w:cs="宋体"/>
          <w:color w:val="auto"/>
          <w:spacing w:val="0"/>
          <w:sz w:val="21"/>
          <w:szCs w:val="21"/>
          <w:highlight w:val="none"/>
        </w:rPr>
        <w:br w:type="textWrapping"/>
      </w:r>
      <w:r>
        <w:rPr>
          <w:rFonts w:hint="eastAsia" w:ascii="宋体" w:hAnsi="宋体" w:eastAsia="宋体" w:cs="宋体"/>
          <w:color w:val="auto"/>
          <w:spacing w:val="0"/>
          <w:sz w:val="21"/>
          <w:szCs w:val="21"/>
          <w:highlight w:val="none"/>
        </w:rPr>
        <w:t>   ②.其他资格证明文件：</w:t>
      </w:r>
    </w:p>
    <w:p>
      <w:pPr>
        <w:pStyle w:val="9"/>
        <w:keepNext w:val="0"/>
        <w:keepLines w:val="0"/>
        <w:widowControl/>
        <w:suppressLineNumbers w:val="0"/>
        <w:spacing w:before="50" w:beforeAutospacing="0" w:after="50" w:afterAutospacing="0"/>
        <w:ind w:left="0" w:right="0" w:firstLine="320"/>
        <w:rPr>
          <w:rFonts w:hint="eastAsia" w:ascii="宋体" w:hAnsi="宋体" w:eastAsia="宋体" w:cs="宋体"/>
          <w:color w:val="auto"/>
          <w:sz w:val="21"/>
          <w:szCs w:val="21"/>
          <w:highlight w:val="none"/>
        </w:rPr>
      </w:pPr>
      <w:r>
        <w:rPr>
          <w:rStyle w:val="13"/>
          <w:rFonts w:hint="eastAsia" w:ascii="宋体" w:hAnsi="宋体" w:eastAsia="宋体" w:cs="宋体"/>
          <w:color w:val="auto"/>
          <w:spacing w:val="0"/>
          <w:sz w:val="21"/>
          <w:szCs w:val="21"/>
          <w:highlight w:val="none"/>
        </w:rPr>
        <w:t>包：1</w:t>
      </w:r>
    </w:p>
    <w:tbl>
      <w:tblPr>
        <w:tblStyle w:val="10"/>
        <w:tblW w:w="5385"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769"/>
        <w:gridCol w:w="720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62" w:hRule="atLeast"/>
          <w:tblHeader/>
          <w:tblCellSpacing w:w="0" w:type="dxa"/>
        </w:trPr>
        <w:tc>
          <w:tcPr>
            <w:tcW w:w="985" w:type="pct"/>
            <w:shd w:val="clear" w:color="auto" w:fill="auto"/>
            <w:vAlign w:val="center"/>
          </w:tcPr>
          <w:p>
            <w:pPr>
              <w:keepNext w:val="0"/>
              <w:keepLines w:val="0"/>
              <w:widowControl/>
              <w:suppressLineNumbers w:val="0"/>
              <w:jc w:val="center"/>
              <w:rPr>
                <w:rFonts w:hint="eastAsia" w:ascii="宋体" w:hAnsi="宋体" w:eastAsia="宋体" w:cs="宋体"/>
                <w:color w:val="auto"/>
                <w:spacing w:val="0"/>
                <w:kern w:val="0"/>
                <w:sz w:val="21"/>
                <w:szCs w:val="21"/>
                <w:highlight w:val="none"/>
                <w:lang w:val="en-US" w:eastAsia="zh-CN" w:bidi="ar"/>
              </w:rPr>
            </w:pPr>
            <w:r>
              <w:rPr>
                <w:rFonts w:hint="eastAsia" w:ascii="宋体" w:hAnsi="宋体" w:eastAsia="宋体" w:cs="宋体"/>
                <w:color w:val="auto"/>
                <w:spacing w:val="0"/>
                <w:kern w:val="0"/>
                <w:sz w:val="21"/>
                <w:szCs w:val="21"/>
                <w:highlight w:val="none"/>
                <w:lang w:val="en-US" w:eastAsia="zh-CN" w:bidi="ar"/>
              </w:rPr>
              <w:t>明细</w:t>
            </w:r>
          </w:p>
        </w:tc>
        <w:tc>
          <w:tcPr>
            <w:tcW w:w="4014" w:type="pct"/>
            <w:shd w:val="clear" w:color="auto" w:fill="auto"/>
            <w:vAlign w:val="center"/>
          </w:tcPr>
          <w:p>
            <w:pPr>
              <w:keepNext w:val="0"/>
              <w:keepLines w:val="0"/>
              <w:widowControl/>
              <w:suppressLineNumbers w:val="0"/>
              <w:jc w:val="center"/>
              <w:rPr>
                <w:rFonts w:hint="eastAsia" w:ascii="宋体" w:hAnsi="宋体" w:eastAsia="宋体" w:cs="宋体"/>
                <w:color w:val="auto"/>
                <w:spacing w:val="0"/>
                <w:kern w:val="0"/>
                <w:sz w:val="21"/>
                <w:szCs w:val="21"/>
                <w:highlight w:val="none"/>
                <w:lang w:val="en-US" w:eastAsia="zh-CN" w:bidi="ar"/>
              </w:rPr>
            </w:pPr>
            <w:r>
              <w:rPr>
                <w:rFonts w:hint="eastAsia" w:ascii="宋体" w:hAnsi="宋体" w:eastAsia="宋体" w:cs="宋体"/>
                <w:color w:val="auto"/>
                <w:spacing w:val="0"/>
                <w:kern w:val="0"/>
                <w:sz w:val="21"/>
                <w:szCs w:val="21"/>
                <w:highlight w:val="none"/>
                <w:lang w:val="en-US" w:eastAsia="zh-CN" w:bidi="ar"/>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55" w:hRule="atLeast"/>
          <w:tblCellSpacing w:w="0" w:type="dxa"/>
        </w:trPr>
        <w:tc>
          <w:tcPr>
            <w:tcW w:w="985" w:type="pct"/>
            <w:shd w:val="clear" w:color="auto" w:fill="auto"/>
            <w:vAlign w:val="center"/>
          </w:tcPr>
          <w:p>
            <w:pPr>
              <w:keepNext w:val="0"/>
              <w:keepLines w:val="0"/>
              <w:widowControl/>
              <w:suppressLineNumbers w:val="0"/>
              <w:jc w:val="left"/>
              <w:rPr>
                <w:rFonts w:hint="eastAsia" w:ascii="宋体" w:hAnsi="宋体" w:eastAsia="宋体" w:cs="宋体"/>
                <w:color w:val="auto"/>
                <w:spacing w:val="0"/>
                <w:kern w:val="0"/>
                <w:sz w:val="21"/>
                <w:szCs w:val="21"/>
                <w:highlight w:val="none"/>
                <w:lang w:val="en-US" w:eastAsia="zh-CN" w:bidi="ar"/>
              </w:rPr>
            </w:pPr>
            <w:r>
              <w:rPr>
                <w:rFonts w:hint="eastAsia" w:ascii="宋体" w:hAnsi="宋体" w:eastAsia="宋体" w:cs="宋体"/>
                <w:color w:val="auto"/>
                <w:spacing w:val="0"/>
                <w:kern w:val="0"/>
                <w:sz w:val="21"/>
                <w:szCs w:val="21"/>
                <w:highlight w:val="none"/>
                <w:lang w:val="en-US" w:eastAsia="zh-CN" w:bidi="ar"/>
              </w:rPr>
              <w:t>执行本合同包所需的设备及专业技术能力特别要求(本文件中描述与此处不一致的，以此处为准)</w:t>
            </w:r>
          </w:p>
        </w:tc>
        <w:tc>
          <w:tcPr>
            <w:tcW w:w="4014" w:type="pct"/>
            <w:shd w:val="clear" w:color="auto" w:fill="auto"/>
            <w:vAlign w:val="center"/>
          </w:tcPr>
          <w:p>
            <w:pPr>
              <w:keepNext w:val="0"/>
              <w:keepLines w:val="0"/>
              <w:widowControl/>
              <w:suppressLineNumbers w:val="0"/>
              <w:jc w:val="left"/>
              <w:rPr>
                <w:rFonts w:hint="eastAsia" w:ascii="宋体" w:hAnsi="宋体" w:eastAsia="宋体" w:cs="宋体"/>
                <w:color w:val="auto"/>
                <w:spacing w:val="0"/>
                <w:kern w:val="0"/>
                <w:sz w:val="21"/>
                <w:szCs w:val="21"/>
                <w:highlight w:val="none"/>
                <w:lang w:val="en-US" w:eastAsia="zh-CN" w:bidi="ar"/>
              </w:rPr>
            </w:pPr>
            <w:r>
              <w:rPr>
                <w:rFonts w:hint="eastAsia" w:ascii="宋体" w:hAnsi="宋体" w:eastAsia="宋体" w:cs="宋体"/>
                <w:color w:val="auto"/>
                <w:spacing w:val="0"/>
                <w:kern w:val="0"/>
                <w:sz w:val="21"/>
                <w:szCs w:val="21"/>
                <w:highlight w:val="none"/>
                <w:lang w:val="en-US" w:eastAsia="zh-CN" w:bidi="ar"/>
              </w:rPr>
              <w:t>提供具备履行合同所必需设备和专业技术能力的声明函。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55" w:hRule="atLeast"/>
          <w:tblCellSpacing w:w="0" w:type="dxa"/>
        </w:trPr>
        <w:tc>
          <w:tcPr>
            <w:tcW w:w="985" w:type="pct"/>
            <w:shd w:val="clear" w:color="auto" w:fill="auto"/>
            <w:vAlign w:val="center"/>
          </w:tcPr>
          <w:p>
            <w:pPr>
              <w:keepNext w:val="0"/>
              <w:keepLines w:val="0"/>
              <w:widowControl/>
              <w:suppressLineNumbers w:val="0"/>
              <w:jc w:val="left"/>
              <w:rPr>
                <w:rFonts w:hint="eastAsia" w:ascii="宋体" w:hAnsi="宋体" w:eastAsia="宋体" w:cs="宋体"/>
                <w:color w:val="auto"/>
                <w:spacing w:val="0"/>
                <w:kern w:val="0"/>
                <w:sz w:val="21"/>
                <w:szCs w:val="21"/>
                <w:highlight w:val="none"/>
                <w:lang w:val="en-US" w:eastAsia="zh-CN" w:bidi="ar"/>
              </w:rPr>
            </w:pPr>
            <w:r>
              <w:rPr>
                <w:rFonts w:hint="eastAsia" w:ascii="宋体" w:hAnsi="宋体" w:eastAsia="宋体" w:cs="宋体"/>
                <w:color w:val="auto"/>
                <w:spacing w:val="0"/>
                <w:kern w:val="0"/>
                <w:sz w:val="21"/>
                <w:szCs w:val="21"/>
                <w:highlight w:val="none"/>
                <w:lang w:val="en-US" w:eastAsia="zh-CN" w:bidi="ar"/>
              </w:rPr>
              <w:t>投标保证金</w:t>
            </w:r>
          </w:p>
        </w:tc>
        <w:tc>
          <w:tcPr>
            <w:tcW w:w="4014" w:type="pct"/>
            <w:shd w:val="clear" w:color="auto" w:fill="auto"/>
            <w:vAlign w:val="center"/>
          </w:tcPr>
          <w:p>
            <w:pPr>
              <w:keepNext w:val="0"/>
              <w:keepLines w:val="0"/>
              <w:widowControl/>
              <w:suppressLineNumbers w:val="0"/>
              <w:jc w:val="left"/>
              <w:rPr>
                <w:rFonts w:hint="eastAsia" w:ascii="宋体" w:hAnsi="宋体" w:eastAsia="宋体" w:cs="宋体"/>
                <w:color w:val="auto"/>
                <w:spacing w:val="0"/>
                <w:kern w:val="0"/>
                <w:sz w:val="21"/>
                <w:szCs w:val="21"/>
                <w:highlight w:val="none"/>
                <w:lang w:val="en-US" w:eastAsia="zh-CN" w:bidi="ar"/>
              </w:rPr>
            </w:pPr>
            <w:r>
              <w:rPr>
                <w:rFonts w:hint="eastAsia" w:ascii="宋体" w:hAnsi="宋体" w:eastAsia="宋体" w:cs="宋体"/>
                <w:color w:val="auto"/>
                <w:spacing w:val="0"/>
                <w:kern w:val="0"/>
                <w:sz w:val="21"/>
                <w:szCs w:val="21"/>
                <w:highlight w:val="none"/>
                <w:lang w:val="en-US" w:eastAsia="zh-CN" w:bidi="ar"/>
              </w:rPr>
              <w:t>投标保证金应符合招标文件第三章“投标人须知”中“四、投标”关于“10.9投标保证金” 第（2）、（3）点的要求。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96" w:hRule="atLeast"/>
          <w:tblCellSpacing w:w="0" w:type="dxa"/>
        </w:trPr>
        <w:tc>
          <w:tcPr>
            <w:tcW w:w="985" w:type="pct"/>
            <w:shd w:val="clear" w:color="auto" w:fill="auto"/>
            <w:vAlign w:val="center"/>
          </w:tcPr>
          <w:p>
            <w:pPr>
              <w:keepNext w:val="0"/>
              <w:keepLines w:val="0"/>
              <w:widowControl/>
              <w:suppressLineNumbers w:val="0"/>
              <w:jc w:val="left"/>
              <w:rPr>
                <w:rFonts w:hint="eastAsia" w:ascii="宋体" w:hAnsi="宋体" w:eastAsia="宋体" w:cs="宋体"/>
                <w:color w:val="auto"/>
                <w:spacing w:val="0"/>
                <w:kern w:val="0"/>
                <w:sz w:val="21"/>
                <w:szCs w:val="21"/>
                <w:highlight w:val="none"/>
                <w:lang w:val="en-US" w:eastAsia="zh-CN" w:bidi="ar"/>
              </w:rPr>
            </w:pPr>
            <w:r>
              <w:rPr>
                <w:rFonts w:hint="eastAsia" w:ascii="宋体" w:hAnsi="宋体" w:eastAsia="宋体" w:cs="宋体"/>
                <w:color w:val="auto"/>
                <w:spacing w:val="0"/>
                <w:kern w:val="0"/>
                <w:sz w:val="21"/>
                <w:szCs w:val="21"/>
                <w:highlight w:val="none"/>
                <w:lang w:val="en-US" w:eastAsia="zh-CN" w:bidi="ar"/>
              </w:rPr>
              <w:t>本项目非专门面向中 小企业采购;</w:t>
            </w:r>
          </w:p>
        </w:tc>
        <w:tc>
          <w:tcPr>
            <w:tcW w:w="4014" w:type="pct"/>
            <w:shd w:val="clear" w:color="auto" w:fill="auto"/>
            <w:vAlign w:val="center"/>
          </w:tcPr>
          <w:p>
            <w:pPr>
              <w:keepNext w:val="0"/>
              <w:keepLines w:val="0"/>
              <w:widowControl/>
              <w:suppressLineNumbers w:val="0"/>
              <w:jc w:val="left"/>
              <w:rPr>
                <w:rFonts w:hint="eastAsia" w:ascii="宋体" w:hAnsi="宋体" w:eastAsia="宋体" w:cs="宋体"/>
                <w:color w:val="auto"/>
                <w:spacing w:val="0"/>
                <w:kern w:val="0"/>
                <w:sz w:val="21"/>
                <w:szCs w:val="21"/>
                <w:highlight w:val="none"/>
                <w:lang w:val="en-US" w:eastAsia="zh-CN" w:bidi="ar"/>
              </w:rPr>
            </w:pPr>
            <w:r>
              <w:rPr>
                <w:rFonts w:hint="eastAsia" w:ascii="宋体" w:hAnsi="宋体" w:eastAsia="宋体" w:cs="宋体"/>
                <w:color w:val="auto"/>
                <w:spacing w:val="0"/>
                <w:kern w:val="0"/>
                <w:sz w:val="21"/>
                <w:szCs w:val="21"/>
                <w:highlight w:val="none"/>
                <w:lang w:val="en-US" w:eastAsia="zh-CN" w:bidi="ar"/>
              </w:rPr>
              <w:t>本项目非专门面向中 小企业采购.</w:t>
            </w:r>
          </w:p>
        </w:tc>
      </w:tr>
    </w:tbl>
    <w:p>
      <w:pPr>
        <w:keepNext w:val="0"/>
        <w:keepLines w:val="0"/>
        <w:widowControl/>
        <w:suppressLineNumbers w:val="0"/>
        <w:jc w:val="left"/>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br w:type="textWrapping"/>
      </w:r>
      <w:r>
        <w:rPr>
          <w:rFonts w:hint="eastAsia" w:ascii="宋体" w:hAnsi="宋体" w:eastAsia="宋体" w:cs="宋体"/>
          <w:color w:val="auto"/>
          <w:spacing w:val="0"/>
          <w:kern w:val="0"/>
          <w:sz w:val="21"/>
          <w:szCs w:val="21"/>
          <w:highlight w:val="none"/>
          <w:lang w:val="en-US" w:eastAsia="zh-CN" w:bidi="ar"/>
        </w:rPr>
        <w:t>  （3）投标保证金。</w:t>
      </w:r>
    </w:p>
    <w:p>
      <w:pPr>
        <w:pStyle w:val="9"/>
        <w:keepNext w:val="0"/>
        <w:keepLines w:val="0"/>
        <w:widowControl/>
        <w:suppressLineNumbers w:val="0"/>
        <w:spacing w:before="50" w:beforeAutospacing="0" w:after="50" w:afterAutospacing="0"/>
        <w:ind w:left="0" w:right="0" w:firstLine="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1.4有下列情形之一的，</w:t>
      </w:r>
      <w:r>
        <w:rPr>
          <w:rStyle w:val="13"/>
          <w:rFonts w:hint="eastAsia" w:ascii="宋体" w:hAnsi="宋体" w:eastAsia="宋体" w:cs="宋体"/>
          <w:color w:val="auto"/>
          <w:spacing w:val="0"/>
          <w:sz w:val="21"/>
          <w:szCs w:val="21"/>
          <w:highlight w:val="none"/>
        </w:rPr>
        <w:t>资格审查不合格：</w:t>
      </w:r>
      <w:r>
        <w:rPr>
          <w:rStyle w:val="13"/>
          <w:rFonts w:hint="eastAsia" w:ascii="宋体" w:hAnsi="宋体" w:eastAsia="宋体" w:cs="宋体"/>
          <w:color w:val="auto"/>
          <w:spacing w:val="0"/>
          <w:sz w:val="21"/>
          <w:szCs w:val="21"/>
          <w:highlight w:val="none"/>
        </w:rPr>
        <w:br w:type="textWrapping"/>
      </w:r>
      <w:r>
        <w:rPr>
          <w:rFonts w:hint="eastAsia" w:ascii="宋体" w:hAnsi="宋体" w:eastAsia="宋体" w:cs="宋体"/>
          <w:color w:val="auto"/>
          <w:sz w:val="21"/>
          <w:szCs w:val="21"/>
          <w:highlight w:val="none"/>
        </w:rPr>
        <w:t>  （1）一般情形：</w:t>
      </w:r>
    </w:p>
    <w:tbl>
      <w:tblPr>
        <w:tblStyle w:val="10"/>
        <w:tblW w:w="547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912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50" w:hRule="atLeast"/>
          <w:tblHeader/>
          <w:tblCellSpacing w:w="0" w:type="dxa"/>
        </w:trPr>
        <w:tc>
          <w:tcPr>
            <w:tcW w:w="500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kern w:val="0"/>
                <w:sz w:val="21"/>
                <w:szCs w:val="21"/>
                <w:highlight w:val="none"/>
                <w:lang w:val="en-US" w:eastAsia="zh-CN"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16" w:hRule="atLeast"/>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9"/>
              <w:keepNext w:val="0"/>
              <w:keepLines w:val="0"/>
              <w:widowControl/>
              <w:suppressLineNumbers w:val="0"/>
              <w:spacing w:before="50" w:beforeAutospacing="0" w:after="50" w:afterAutospacing="0"/>
              <w:ind w:left="0" w:right="0" w:firstLine="0"/>
              <w:rPr>
                <w:rFonts w:hint="eastAsia" w:ascii="宋体" w:hAnsi="宋体" w:eastAsia="宋体" w:cs="宋体"/>
                <w:color w:val="auto"/>
                <w:spacing w:val="0"/>
                <w:sz w:val="21"/>
                <w:szCs w:val="21"/>
                <w:highlight w:val="none"/>
                <w:lang w:val="en-US" w:eastAsia="zh-CN"/>
              </w:rPr>
            </w:pPr>
            <w:r>
              <w:rPr>
                <w:rFonts w:hint="eastAsia" w:ascii="宋体" w:hAnsi="宋体" w:eastAsia="宋体" w:cs="宋体"/>
                <w:color w:val="auto"/>
                <w:spacing w:val="0"/>
                <w:sz w:val="21"/>
                <w:szCs w:val="21"/>
                <w:highlight w:val="none"/>
                <w:lang w:val="en-US" w:eastAsia="zh-CN"/>
              </w:rPr>
              <w:t>未按照招标文件规定提交投标函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16" w:hRule="atLeast"/>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9"/>
              <w:keepNext w:val="0"/>
              <w:keepLines w:val="0"/>
              <w:widowControl/>
              <w:suppressLineNumbers w:val="0"/>
              <w:spacing w:before="50" w:beforeAutospacing="0" w:after="50" w:afterAutospacing="0"/>
              <w:ind w:left="0" w:right="0" w:firstLine="0"/>
              <w:rPr>
                <w:rFonts w:hint="eastAsia" w:ascii="宋体" w:hAnsi="宋体" w:eastAsia="宋体" w:cs="宋体"/>
                <w:color w:val="auto"/>
                <w:spacing w:val="0"/>
                <w:sz w:val="21"/>
                <w:szCs w:val="21"/>
                <w:highlight w:val="none"/>
                <w:lang w:val="en-US" w:eastAsia="zh-CN"/>
              </w:rPr>
            </w:pPr>
            <w:r>
              <w:rPr>
                <w:rFonts w:hint="eastAsia" w:ascii="宋体" w:hAnsi="宋体" w:eastAsia="宋体" w:cs="宋体"/>
                <w:color w:val="auto"/>
                <w:spacing w:val="0"/>
                <w:sz w:val="21"/>
                <w:szCs w:val="21"/>
                <w:highlight w:val="none"/>
                <w:lang w:val="en-US" w:eastAsia="zh-CN"/>
              </w:rPr>
              <w:t>未按照招标文件规定提交投标人的资格及资信文件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30" w:hRule="atLeast"/>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pStyle w:val="9"/>
              <w:keepNext w:val="0"/>
              <w:keepLines w:val="0"/>
              <w:widowControl/>
              <w:suppressLineNumbers w:val="0"/>
              <w:spacing w:before="50" w:beforeAutospacing="0" w:after="50" w:afterAutospacing="0"/>
              <w:ind w:left="0" w:right="0" w:firstLine="0"/>
              <w:rPr>
                <w:rFonts w:hint="eastAsia" w:ascii="宋体" w:hAnsi="宋体" w:eastAsia="宋体" w:cs="宋体"/>
                <w:color w:val="auto"/>
                <w:spacing w:val="0"/>
                <w:sz w:val="21"/>
                <w:szCs w:val="21"/>
                <w:highlight w:val="none"/>
                <w:lang w:val="en-US" w:eastAsia="zh-CN"/>
              </w:rPr>
            </w:pPr>
            <w:r>
              <w:rPr>
                <w:rFonts w:hint="eastAsia" w:ascii="宋体" w:hAnsi="宋体" w:eastAsia="宋体" w:cs="宋体"/>
                <w:color w:val="auto"/>
                <w:spacing w:val="0"/>
                <w:sz w:val="21"/>
                <w:szCs w:val="21"/>
                <w:highlight w:val="none"/>
                <w:lang w:val="en-US" w:eastAsia="zh-CN"/>
              </w:rPr>
              <w:t>未按照招标文件规定提交投标保证金</w:t>
            </w:r>
          </w:p>
        </w:tc>
      </w:tr>
    </w:tbl>
    <w:p>
      <w:pPr>
        <w:keepNext w:val="0"/>
        <w:keepLines w:val="0"/>
        <w:widowControl/>
        <w:suppressLineNumbers w:val="0"/>
        <w:jc w:val="left"/>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br w:type="textWrapping"/>
      </w:r>
      <w:r>
        <w:rPr>
          <w:rFonts w:hint="eastAsia" w:ascii="宋体" w:hAnsi="宋体" w:eastAsia="宋体" w:cs="宋体"/>
          <w:color w:val="auto"/>
          <w:kern w:val="0"/>
          <w:sz w:val="21"/>
          <w:szCs w:val="21"/>
          <w:highlight w:val="none"/>
          <w:lang w:val="en-US" w:eastAsia="zh-CN" w:bidi="ar"/>
        </w:rPr>
        <w:t>  （2）本项目规定的其他情形：</w:t>
      </w:r>
    </w:p>
    <w:p>
      <w:pPr>
        <w:pStyle w:val="9"/>
        <w:keepNext w:val="0"/>
        <w:keepLines w:val="0"/>
        <w:widowControl/>
        <w:suppressLineNumbers w:val="0"/>
        <w:spacing w:before="50" w:beforeAutospacing="0" w:after="50" w:afterAutospacing="0"/>
        <w:ind w:left="0" w:right="0" w:firstLine="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1.5若本项目接受联合体投标且投标人为联合体，联合体中有同类资质的供应商按照联合体分工承担相同工作的，应先按照资质等级较低的供应商确定资质等级，再按照本章第1.2、1.3、1.4条规定进行资格审查。</w:t>
      </w:r>
    </w:p>
    <w:p>
      <w:pPr>
        <w:pStyle w:val="9"/>
        <w:keepNext w:val="0"/>
        <w:keepLines w:val="0"/>
        <w:widowControl/>
        <w:suppressLineNumbers w:val="0"/>
        <w:spacing w:before="50" w:beforeAutospacing="0" w:after="50" w:afterAutospacing="0"/>
        <w:ind w:left="0" w:right="0" w:firstLine="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2、资格审查情况不得私自外泄，有关信息由</w:t>
      </w:r>
      <w:r>
        <w:rPr>
          <w:rFonts w:hint="eastAsia" w:ascii="宋体" w:hAnsi="宋体" w:eastAsia="宋体" w:cs="宋体"/>
          <w:color w:val="auto"/>
          <w:spacing w:val="0"/>
          <w:sz w:val="21"/>
          <w:szCs w:val="21"/>
          <w:highlight w:val="none"/>
          <w:u w:val="single"/>
          <w:lang w:eastAsia="zh-CN"/>
        </w:rPr>
        <w:t>福建鑫隆泰工程管理有限公司</w:t>
      </w:r>
      <w:r>
        <w:rPr>
          <w:rFonts w:hint="eastAsia" w:ascii="宋体" w:hAnsi="宋体" w:eastAsia="宋体" w:cs="宋体"/>
          <w:color w:val="auto"/>
          <w:spacing w:val="0"/>
          <w:sz w:val="21"/>
          <w:szCs w:val="21"/>
          <w:highlight w:val="none"/>
        </w:rPr>
        <w:t>统一对外发布。</w:t>
      </w:r>
    </w:p>
    <w:p>
      <w:pPr>
        <w:pStyle w:val="9"/>
        <w:keepNext w:val="0"/>
        <w:keepLines w:val="0"/>
        <w:widowControl/>
        <w:suppressLineNumbers w:val="0"/>
        <w:spacing w:before="50" w:beforeAutospacing="0" w:after="50" w:afterAutospacing="0"/>
        <w:ind w:left="0" w:right="0" w:firstLine="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3、资格审查合格的投标人不足三家的，不进行评标。同时，本次采购活动结束，</w:t>
      </w:r>
      <w:r>
        <w:rPr>
          <w:rFonts w:hint="eastAsia" w:ascii="宋体" w:hAnsi="宋体" w:eastAsia="宋体" w:cs="宋体"/>
          <w:color w:val="auto"/>
          <w:spacing w:val="0"/>
          <w:sz w:val="21"/>
          <w:szCs w:val="21"/>
          <w:highlight w:val="none"/>
          <w:u w:val="single"/>
          <w:lang w:eastAsia="zh-CN"/>
        </w:rPr>
        <w:t>福建鑫隆泰工程管理有限公司</w:t>
      </w:r>
      <w:r>
        <w:rPr>
          <w:rFonts w:hint="eastAsia" w:ascii="宋体" w:hAnsi="宋体" w:eastAsia="宋体" w:cs="宋体"/>
          <w:color w:val="auto"/>
          <w:spacing w:val="0"/>
          <w:sz w:val="21"/>
          <w:szCs w:val="21"/>
          <w:highlight w:val="none"/>
        </w:rPr>
        <w:t>将依法组织后续采购活动（包括但不限于：重新招标、采用其他方式采购等）。</w:t>
      </w:r>
    </w:p>
    <w:p>
      <w:pPr>
        <w:pStyle w:val="9"/>
        <w:keepNext w:val="0"/>
        <w:keepLines w:val="0"/>
        <w:widowControl/>
        <w:suppressLineNumbers w:val="0"/>
        <w:spacing w:before="50" w:beforeAutospacing="0" w:after="50" w:afterAutospacing="0"/>
        <w:ind w:left="0" w:right="0" w:firstLine="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 </w:t>
      </w:r>
    </w:p>
    <w:p>
      <w:pPr>
        <w:pStyle w:val="9"/>
        <w:keepNext w:val="0"/>
        <w:keepLines w:val="0"/>
        <w:widowControl/>
        <w:suppressLineNumbers w:val="0"/>
        <w:spacing w:before="50" w:beforeAutospacing="0" w:after="50" w:afterAutospacing="0"/>
        <w:ind w:left="0" w:right="0" w:firstLine="0"/>
        <w:jc w:val="center"/>
        <w:rPr>
          <w:rFonts w:hint="eastAsia" w:ascii="宋体" w:hAnsi="宋体" w:eastAsia="宋体" w:cs="宋体"/>
          <w:color w:val="auto"/>
          <w:sz w:val="21"/>
          <w:szCs w:val="21"/>
          <w:highlight w:val="none"/>
        </w:rPr>
      </w:pPr>
      <w:r>
        <w:rPr>
          <w:rStyle w:val="13"/>
          <w:rFonts w:hint="eastAsia" w:ascii="宋体" w:hAnsi="宋体" w:eastAsia="宋体" w:cs="宋体"/>
          <w:color w:val="auto"/>
          <w:spacing w:val="0"/>
          <w:sz w:val="21"/>
          <w:szCs w:val="21"/>
          <w:highlight w:val="none"/>
        </w:rPr>
        <w:t>二、评标</w:t>
      </w:r>
    </w:p>
    <w:p>
      <w:pPr>
        <w:pStyle w:val="9"/>
        <w:keepNext w:val="0"/>
        <w:keepLines w:val="0"/>
        <w:widowControl/>
        <w:suppressLineNumbers w:val="0"/>
        <w:spacing w:before="50" w:beforeAutospacing="0" w:after="50" w:afterAutospacing="0"/>
        <w:ind w:left="0" w:right="0" w:firstLine="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4、</w:t>
      </w:r>
      <w:r>
        <w:rPr>
          <w:rFonts w:hint="eastAsia" w:ascii="宋体" w:hAnsi="宋体" w:eastAsia="宋体" w:cs="宋体"/>
          <w:color w:val="auto"/>
          <w:sz w:val="21"/>
          <w:szCs w:val="21"/>
          <w:highlight w:val="none"/>
        </w:rPr>
        <w:t>资格审查结束后，由</w:t>
      </w:r>
      <w:r>
        <w:rPr>
          <w:rFonts w:hint="eastAsia" w:ascii="宋体" w:hAnsi="宋体" w:eastAsia="宋体" w:cs="宋体"/>
          <w:color w:val="auto"/>
          <w:spacing w:val="0"/>
          <w:sz w:val="21"/>
          <w:szCs w:val="21"/>
          <w:highlight w:val="none"/>
          <w:lang w:eastAsia="zh-CN"/>
        </w:rPr>
        <w:t>福建鑫隆泰工程管理有限公司</w:t>
      </w:r>
      <w:r>
        <w:rPr>
          <w:rFonts w:hint="eastAsia" w:ascii="宋体" w:hAnsi="宋体" w:eastAsia="宋体" w:cs="宋体"/>
          <w:color w:val="auto"/>
          <w:spacing w:val="0"/>
          <w:sz w:val="21"/>
          <w:szCs w:val="21"/>
          <w:highlight w:val="none"/>
        </w:rPr>
        <w:t>负责评标委员会的组建及评标工作的组织。</w:t>
      </w:r>
    </w:p>
    <w:p>
      <w:pPr>
        <w:pStyle w:val="9"/>
        <w:keepNext w:val="0"/>
        <w:keepLines w:val="0"/>
        <w:widowControl/>
        <w:suppressLineNumbers w:val="0"/>
        <w:spacing w:before="50" w:beforeAutospacing="0" w:after="50" w:afterAutospacing="0"/>
        <w:ind w:left="0" w:right="0" w:firstLine="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5、评标委员会</w:t>
      </w:r>
    </w:p>
    <w:p>
      <w:pPr>
        <w:pStyle w:val="9"/>
        <w:keepNext w:val="0"/>
        <w:keepLines w:val="0"/>
        <w:widowControl/>
        <w:suppressLineNumbers w:val="0"/>
        <w:spacing w:before="50" w:beforeAutospacing="0" w:after="50" w:afterAutospacing="0"/>
        <w:ind w:left="0" w:right="0" w:firstLine="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5.1评标委员会由采购人代表和评标专家两部分共</w:t>
      </w:r>
      <w:r>
        <w:rPr>
          <w:rFonts w:hint="eastAsia" w:ascii="宋体" w:hAnsi="宋体" w:eastAsia="宋体" w:cs="宋体"/>
          <w:color w:val="auto"/>
          <w:spacing w:val="0"/>
          <w:sz w:val="21"/>
          <w:szCs w:val="21"/>
          <w:highlight w:val="none"/>
          <w:u w:val="single"/>
        </w:rPr>
        <w:t>5</w:t>
      </w:r>
      <w:r>
        <w:rPr>
          <w:rFonts w:hint="eastAsia" w:ascii="宋体" w:hAnsi="宋体" w:eastAsia="宋体" w:cs="宋体"/>
          <w:color w:val="auto"/>
          <w:spacing w:val="0"/>
          <w:sz w:val="21"/>
          <w:szCs w:val="21"/>
          <w:highlight w:val="none"/>
        </w:rPr>
        <w:t>人（以下简称“评委”）组成，其中：由采购人派出的采购人代表</w:t>
      </w:r>
      <w:r>
        <w:rPr>
          <w:rFonts w:hint="eastAsia" w:ascii="宋体" w:hAnsi="宋体" w:eastAsia="宋体" w:cs="宋体"/>
          <w:color w:val="auto"/>
          <w:spacing w:val="0"/>
          <w:sz w:val="21"/>
          <w:szCs w:val="21"/>
          <w:highlight w:val="none"/>
          <w:u w:val="single"/>
        </w:rPr>
        <w:t>1</w:t>
      </w:r>
      <w:r>
        <w:rPr>
          <w:rFonts w:hint="eastAsia" w:ascii="宋体" w:hAnsi="宋体" w:eastAsia="宋体" w:cs="宋体"/>
          <w:color w:val="auto"/>
          <w:spacing w:val="0"/>
          <w:sz w:val="21"/>
          <w:szCs w:val="21"/>
          <w:highlight w:val="none"/>
        </w:rPr>
        <w:t>人，由福建省政府采购评审专家库产生的评标专家</w:t>
      </w:r>
      <w:r>
        <w:rPr>
          <w:rFonts w:hint="eastAsia" w:ascii="宋体" w:hAnsi="宋体" w:eastAsia="宋体" w:cs="宋体"/>
          <w:color w:val="auto"/>
          <w:spacing w:val="0"/>
          <w:sz w:val="21"/>
          <w:szCs w:val="21"/>
          <w:highlight w:val="none"/>
          <w:u w:val="single"/>
        </w:rPr>
        <w:t>4</w:t>
      </w:r>
      <w:r>
        <w:rPr>
          <w:rFonts w:hint="eastAsia" w:ascii="宋体" w:hAnsi="宋体" w:eastAsia="宋体" w:cs="宋体"/>
          <w:color w:val="auto"/>
          <w:spacing w:val="0"/>
          <w:sz w:val="21"/>
          <w:szCs w:val="21"/>
          <w:highlight w:val="none"/>
        </w:rPr>
        <w:t>人。</w:t>
      </w:r>
    </w:p>
    <w:p>
      <w:pPr>
        <w:pStyle w:val="9"/>
        <w:keepNext w:val="0"/>
        <w:keepLines w:val="0"/>
        <w:widowControl/>
        <w:suppressLineNumbers w:val="0"/>
        <w:spacing w:before="50" w:beforeAutospacing="0" w:after="50" w:afterAutospacing="0"/>
        <w:ind w:left="0" w:right="0" w:firstLine="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5.2评标委员会负责具体评标事务，并按照下列原则依法独立履行有关职责：</w:t>
      </w:r>
    </w:p>
    <w:p>
      <w:pPr>
        <w:pStyle w:val="9"/>
        <w:keepNext w:val="0"/>
        <w:keepLines w:val="0"/>
        <w:widowControl/>
        <w:suppressLineNumbers w:val="0"/>
        <w:spacing w:before="50" w:beforeAutospacing="0" w:after="50" w:afterAutospacing="0"/>
        <w:ind w:left="0" w:right="0" w:firstLine="32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（1）评标应保护国家利益、社会公共利益和各方当事人合法权益，提高采购效益，保证项目质量。</w:t>
      </w:r>
    </w:p>
    <w:p>
      <w:pPr>
        <w:pStyle w:val="9"/>
        <w:keepNext w:val="0"/>
        <w:keepLines w:val="0"/>
        <w:widowControl/>
        <w:suppressLineNumbers w:val="0"/>
        <w:spacing w:before="50" w:beforeAutospacing="0" w:after="50" w:afterAutospacing="0"/>
        <w:ind w:left="0" w:right="0" w:firstLine="32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（2）评标应遵循公平、公正、科学、严谨和择优原则。</w:t>
      </w:r>
    </w:p>
    <w:p>
      <w:pPr>
        <w:pStyle w:val="9"/>
        <w:keepNext w:val="0"/>
        <w:keepLines w:val="0"/>
        <w:widowControl/>
        <w:suppressLineNumbers w:val="0"/>
        <w:spacing w:before="50" w:beforeAutospacing="0" w:after="50" w:afterAutospacing="0"/>
        <w:ind w:left="0" w:right="0" w:firstLine="32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（3）评标的依据是招标文件和电子投标文件。</w:t>
      </w:r>
    </w:p>
    <w:p>
      <w:pPr>
        <w:pStyle w:val="9"/>
        <w:keepNext w:val="0"/>
        <w:keepLines w:val="0"/>
        <w:widowControl/>
        <w:suppressLineNumbers w:val="0"/>
        <w:spacing w:before="50" w:beforeAutospacing="0" w:after="50" w:afterAutospacing="0"/>
        <w:ind w:left="0" w:right="0" w:firstLine="32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（4）应按照招标文件规定推荐中标候选人或确定中标人。</w:t>
      </w:r>
    </w:p>
    <w:p>
      <w:pPr>
        <w:pStyle w:val="9"/>
        <w:keepNext w:val="0"/>
        <w:keepLines w:val="0"/>
        <w:widowControl/>
        <w:suppressLineNumbers w:val="0"/>
        <w:spacing w:before="50" w:beforeAutospacing="0" w:after="50" w:afterAutospacing="0"/>
        <w:ind w:left="0" w:right="0" w:firstLine="32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（5）评标应遵守下列评标纪律：</w:t>
      </w:r>
    </w:p>
    <w:p>
      <w:pPr>
        <w:pStyle w:val="9"/>
        <w:keepNext w:val="0"/>
        <w:keepLines w:val="0"/>
        <w:widowControl/>
        <w:suppressLineNumbers w:val="0"/>
        <w:spacing w:before="50" w:beforeAutospacing="0" w:after="50" w:afterAutospacing="0"/>
        <w:ind w:left="0" w:right="0" w:firstLine="32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①评标情况不得私自外泄，有关信息由</w:t>
      </w:r>
      <w:r>
        <w:rPr>
          <w:rFonts w:hint="eastAsia" w:ascii="宋体" w:hAnsi="宋体" w:eastAsia="宋体" w:cs="宋体"/>
          <w:color w:val="auto"/>
          <w:spacing w:val="0"/>
          <w:sz w:val="21"/>
          <w:szCs w:val="21"/>
          <w:highlight w:val="none"/>
          <w:u w:val="single"/>
          <w:lang w:eastAsia="zh-CN"/>
        </w:rPr>
        <w:t>福建鑫隆泰工程管理有限公司</w:t>
      </w:r>
      <w:r>
        <w:rPr>
          <w:rFonts w:hint="eastAsia" w:ascii="宋体" w:hAnsi="宋体" w:eastAsia="宋体" w:cs="宋体"/>
          <w:color w:val="auto"/>
          <w:spacing w:val="0"/>
          <w:sz w:val="21"/>
          <w:szCs w:val="21"/>
          <w:highlight w:val="none"/>
        </w:rPr>
        <w:t>统一对外发布。</w:t>
      </w:r>
    </w:p>
    <w:p>
      <w:pPr>
        <w:pStyle w:val="9"/>
        <w:keepNext w:val="0"/>
        <w:keepLines w:val="0"/>
        <w:widowControl/>
        <w:suppressLineNumbers w:val="0"/>
        <w:spacing w:before="50" w:beforeAutospacing="0" w:after="50" w:afterAutospacing="0"/>
        <w:ind w:left="0" w:right="0" w:firstLine="32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②对</w:t>
      </w:r>
      <w:r>
        <w:rPr>
          <w:rFonts w:hint="eastAsia" w:ascii="宋体" w:hAnsi="宋体" w:eastAsia="宋体" w:cs="宋体"/>
          <w:color w:val="auto"/>
          <w:spacing w:val="0"/>
          <w:sz w:val="21"/>
          <w:szCs w:val="21"/>
          <w:highlight w:val="none"/>
          <w:u w:val="single"/>
          <w:lang w:eastAsia="zh-CN"/>
        </w:rPr>
        <w:t>福建鑫隆泰工程管理有限公司</w:t>
      </w:r>
      <w:r>
        <w:rPr>
          <w:rFonts w:hint="eastAsia" w:ascii="宋体" w:hAnsi="宋体" w:eastAsia="宋体" w:cs="宋体"/>
          <w:color w:val="auto"/>
          <w:spacing w:val="0"/>
          <w:sz w:val="21"/>
          <w:szCs w:val="21"/>
          <w:highlight w:val="none"/>
        </w:rPr>
        <w:t>或投标人提供的要求保密的资料，不得摘记翻印和外传。</w:t>
      </w:r>
    </w:p>
    <w:p>
      <w:pPr>
        <w:pStyle w:val="9"/>
        <w:keepNext w:val="0"/>
        <w:keepLines w:val="0"/>
        <w:widowControl/>
        <w:suppressLineNumbers w:val="0"/>
        <w:spacing w:before="50" w:beforeAutospacing="0" w:after="50" w:afterAutospacing="0"/>
        <w:ind w:left="0" w:right="0" w:firstLine="32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③不得收受投标人或有关人员的任何礼物，不得串联鼓动其他人袒护某投标人。若与投标人存在利害关系，则应主动声明并回避。</w:t>
      </w:r>
    </w:p>
    <w:p>
      <w:pPr>
        <w:pStyle w:val="9"/>
        <w:keepNext w:val="0"/>
        <w:keepLines w:val="0"/>
        <w:widowControl/>
        <w:suppressLineNumbers w:val="0"/>
        <w:spacing w:before="50" w:beforeAutospacing="0" w:after="50" w:afterAutospacing="0"/>
        <w:ind w:left="0" w:right="0" w:firstLine="32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④全体评委应按照招标文件规定进行评标，一切认定事项应查有实据且不得弄虚作假。</w:t>
      </w:r>
    </w:p>
    <w:p>
      <w:pPr>
        <w:pStyle w:val="9"/>
        <w:keepNext w:val="0"/>
        <w:keepLines w:val="0"/>
        <w:widowControl/>
        <w:suppressLineNumbers w:val="0"/>
        <w:spacing w:before="50" w:beforeAutospacing="0" w:after="50" w:afterAutospacing="0"/>
        <w:ind w:left="0" w:right="0" w:firstLine="32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⑤评标中应充分发扬民主，推荐中标候选人或确定中标人后要服从评标报告。</w:t>
      </w:r>
    </w:p>
    <w:p>
      <w:pPr>
        <w:pStyle w:val="9"/>
        <w:keepNext w:val="0"/>
        <w:keepLines w:val="0"/>
        <w:widowControl/>
        <w:suppressLineNumbers w:val="0"/>
        <w:spacing w:before="50" w:beforeAutospacing="0" w:after="50" w:afterAutospacing="0"/>
        <w:ind w:left="0" w:right="0" w:firstLine="320"/>
        <w:rPr>
          <w:rFonts w:hint="eastAsia" w:ascii="宋体" w:hAnsi="宋体" w:eastAsia="宋体" w:cs="宋体"/>
          <w:color w:val="auto"/>
          <w:sz w:val="21"/>
          <w:szCs w:val="21"/>
          <w:highlight w:val="none"/>
        </w:rPr>
      </w:pPr>
      <w:r>
        <w:rPr>
          <w:rStyle w:val="13"/>
          <w:rFonts w:hint="eastAsia" w:ascii="宋体" w:hAnsi="宋体" w:eastAsia="宋体" w:cs="宋体"/>
          <w:color w:val="auto"/>
          <w:spacing w:val="0"/>
          <w:sz w:val="21"/>
          <w:szCs w:val="21"/>
          <w:highlight w:val="none"/>
        </w:rPr>
        <w:t>※对违反评标纪律的评委，将取消其评委资格，对评标工作造成严重损失者将予以通报批评乃至追究法律责任。</w:t>
      </w:r>
    </w:p>
    <w:p>
      <w:pPr>
        <w:pStyle w:val="9"/>
        <w:keepNext w:val="0"/>
        <w:keepLines w:val="0"/>
        <w:widowControl/>
        <w:suppressLineNumbers w:val="0"/>
        <w:spacing w:before="50" w:beforeAutospacing="0" w:after="50" w:afterAutospacing="0"/>
        <w:ind w:left="0" w:right="0" w:firstLine="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6、评标程序</w:t>
      </w:r>
    </w:p>
    <w:p>
      <w:pPr>
        <w:pStyle w:val="9"/>
        <w:keepNext w:val="0"/>
        <w:keepLines w:val="0"/>
        <w:widowControl/>
        <w:suppressLineNumbers w:val="0"/>
        <w:spacing w:before="50" w:beforeAutospacing="0" w:after="50" w:afterAutospacing="0"/>
        <w:ind w:left="0" w:right="0" w:firstLine="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6.1评标前的准备工作</w:t>
      </w:r>
    </w:p>
    <w:p>
      <w:pPr>
        <w:pStyle w:val="9"/>
        <w:keepNext w:val="0"/>
        <w:keepLines w:val="0"/>
        <w:widowControl/>
        <w:suppressLineNumbers w:val="0"/>
        <w:spacing w:before="50" w:beforeAutospacing="0" w:after="50" w:afterAutospacing="0"/>
        <w:ind w:left="0" w:right="0" w:firstLine="32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（1）全体评委应认真审阅招标文件，了解评委应履行或遵守的职责、义务和评标纪律。</w:t>
      </w:r>
    </w:p>
    <w:p>
      <w:pPr>
        <w:pStyle w:val="9"/>
        <w:keepNext w:val="0"/>
        <w:keepLines w:val="0"/>
        <w:widowControl/>
        <w:suppressLineNumbers w:val="0"/>
        <w:spacing w:before="50" w:beforeAutospacing="0" w:after="50" w:afterAutospacing="0"/>
        <w:ind w:left="0" w:right="0" w:firstLine="32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（2）参加评标委员会的采购人代表可对本项目的背景和采购需求进行介绍，介绍材料应以书面形式提交（随采购文件一并存档），介绍内容不得含有歧视性、倾向性意见，不得超出招标文件所述范围。</w:t>
      </w:r>
    </w:p>
    <w:p>
      <w:pPr>
        <w:pStyle w:val="9"/>
        <w:keepNext w:val="0"/>
        <w:keepLines w:val="0"/>
        <w:widowControl/>
        <w:suppressLineNumbers w:val="0"/>
        <w:spacing w:before="50" w:beforeAutospacing="0" w:after="50" w:afterAutospacing="0"/>
        <w:ind w:left="0" w:right="0" w:firstLine="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6.2符合性审查</w:t>
      </w:r>
    </w:p>
    <w:p>
      <w:pPr>
        <w:pStyle w:val="9"/>
        <w:keepNext w:val="0"/>
        <w:keepLines w:val="0"/>
        <w:widowControl/>
        <w:suppressLineNumbers w:val="0"/>
        <w:spacing w:before="50" w:beforeAutospacing="0" w:after="50" w:afterAutospacing="0"/>
        <w:ind w:left="0" w:right="0" w:firstLine="32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（1）评标委员会依据招标文件的实质性要求，对通过资格审查的电子投标文件进行符合性审查，以确定其是否满足招标文件的实质性要求。</w:t>
      </w:r>
    </w:p>
    <w:p>
      <w:pPr>
        <w:pStyle w:val="9"/>
        <w:keepNext w:val="0"/>
        <w:keepLines w:val="0"/>
        <w:widowControl/>
        <w:suppressLineNumbers w:val="0"/>
        <w:spacing w:before="50" w:beforeAutospacing="0" w:after="50" w:afterAutospacing="0"/>
        <w:ind w:left="0" w:right="0" w:firstLine="32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（2）满足招标文件的实质性要求指电子投标文件对招标文件实质性要求的响应不存在重大偏差或保留。</w:t>
      </w:r>
    </w:p>
    <w:p>
      <w:pPr>
        <w:pStyle w:val="9"/>
        <w:keepNext w:val="0"/>
        <w:keepLines w:val="0"/>
        <w:widowControl/>
        <w:suppressLineNumbers w:val="0"/>
        <w:spacing w:before="50" w:beforeAutospacing="0" w:after="50" w:afterAutospacing="0"/>
        <w:ind w:left="0" w:right="0" w:firstLine="32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3）重大偏差或保留指影响到招标文件规定的合同范围、合同履行及影响关键质量和性能，或限制了采购人的权利，或反对、减少投标人的义务，而纠正这些重大偏差或保留将影响到其他提交实质性响应投标的投标人的公平竞争地位。</w:t>
      </w:r>
    </w:p>
    <w:p>
      <w:pPr>
        <w:pStyle w:val="9"/>
        <w:keepNext w:val="0"/>
        <w:keepLines w:val="0"/>
        <w:widowControl/>
        <w:suppressLineNumbers w:val="0"/>
        <w:spacing w:before="50" w:beforeAutospacing="0" w:after="50" w:afterAutospacing="0"/>
        <w:ind w:left="0" w:right="0" w:firstLine="32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4）评标委员会审查判断电子投标文件是否满足招标文件的实质性要求仅基于电子投标文件本身而不寻求其他的外部证据。未满足招标文件实质性要求的电子投标文件将被评标委员会否决（即符合性审查不合格），被否决的电子投标文件不能通过补充、修改（澄清、说明或补正）等方式重新成为满足招标文件实质性要求的电子投标文件。</w:t>
      </w:r>
    </w:p>
    <w:p>
      <w:pPr>
        <w:pStyle w:val="9"/>
        <w:keepNext w:val="0"/>
        <w:keepLines w:val="0"/>
        <w:widowControl/>
        <w:suppressLineNumbers w:val="0"/>
        <w:spacing w:before="50" w:beforeAutospacing="0" w:after="50" w:afterAutospacing="0"/>
        <w:ind w:left="0" w:right="0" w:firstLine="32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（5）评标委员会对所有投标人都执行相同的程序和标准。</w:t>
      </w:r>
    </w:p>
    <w:p>
      <w:pPr>
        <w:pStyle w:val="9"/>
        <w:keepNext w:val="0"/>
        <w:keepLines w:val="0"/>
        <w:widowControl/>
        <w:suppressLineNumbers w:val="0"/>
        <w:spacing w:before="50" w:beforeAutospacing="0" w:after="50" w:afterAutospacing="0"/>
        <w:ind w:left="0" w:right="0" w:firstLine="32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（6）有下列情形之一的，</w:t>
      </w:r>
      <w:r>
        <w:rPr>
          <w:rStyle w:val="13"/>
          <w:rFonts w:hint="eastAsia" w:ascii="宋体" w:hAnsi="宋体" w:eastAsia="宋体" w:cs="宋体"/>
          <w:color w:val="auto"/>
          <w:spacing w:val="0"/>
          <w:sz w:val="21"/>
          <w:szCs w:val="21"/>
          <w:highlight w:val="none"/>
        </w:rPr>
        <w:t>符合性审查不合格：</w:t>
      </w:r>
    </w:p>
    <w:p>
      <w:pPr>
        <w:pStyle w:val="9"/>
        <w:keepNext w:val="0"/>
        <w:keepLines w:val="0"/>
        <w:widowControl/>
        <w:suppressLineNumbers w:val="0"/>
        <w:spacing w:before="50" w:beforeAutospacing="0" w:after="50" w:afterAutospacing="0"/>
        <w:ind w:left="0" w:right="0" w:firstLine="32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①项目一般情形：</w:t>
      </w:r>
    </w:p>
    <w:tbl>
      <w:tblPr>
        <w:tblStyle w:val="10"/>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833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blCellSpacing w:w="0" w:type="dxa"/>
        </w:trPr>
        <w:tc>
          <w:tcPr>
            <w:tcW w:w="500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kern w:val="0"/>
                <w:sz w:val="21"/>
                <w:szCs w:val="21"/>
                <w:highlight w:val="none"/>
                <w:lang w:val="en-US" w:eastAsia="zh-CN"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违反招标文件中载明“投标无效”条款的规定；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属于招标文件第三章第10.12条规定的投标无效情形；</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投标文件对招标文件实质性要求的响应存在重大偏离或保留。</w:t>
            </w:r>
          </w:p>
        </w:tc>
      </w:tr>
    </w:tbl>
    <w:p>
      <w:pPr>
        <w:pStyle w:val="9"/>
        <w:keepNext w:val="0"/>
        <w:keepLines w:val="0"/>
        <w:widowControl/>
        <w:suppressLineNumbers w:val="0"/>
        <w:spacing w:before="60" w:beforeAutospacing="0" w:after="60" w:afterAutospacing="0"/>
        <w:ind w:left="0" w:right="0" w:firstLine="384"/>
        <w:rPr>
          <w:rFonts w:hint="eastAsia" w:ascii="宋体" w:hAnsi="宋体" w:eastAsia="宋体" w:cs="宋体"/>
          <w:i w:val="0"/>
          <w:iCs w:val="0"/>
          <w:caps w:val="0"/>
          <w:color w:val="auto"/>
          <w:spacing w:val="0"/>
          <w:sz w:val="21"/>
          <w:szCs w:val="21"/>
          <w:highlight w:val="none"/>
        </w:rPr>
      </w:pPr>
      <w:r>
        <w:rPr>
          <w:rFonts w:hint="eastAsia" w:ascii="宋体" w:hAnsi="宋体" w:eastAsia="宋体" w:cs="宋体"/>
          <w:color w:val="auto"/>
          <w:spacing w:val="0"/>
          <w:sz w:val="21"/>
          <w:szCs w:val="21"/>
          <w:highlight w:val="none"/>
        </w:rPr>
        <w:t>②本项目规定的其他情形：</w:t>
      </w:r>
      <w:r>
        <w:rPr>
          <w:rFonts w:hint="eastAsia" w:ascii="宋体" w:hAnsi="宋体" w:eastAsia="宋体" w:cs="宋体"/>
          <w:color w:val="auto"/>
          <w:spacing w:val="0"/>
          <w:sz w:val="21"/>
          <w:szCs w:val="21"/>
          <w:highlight w:val="none"/>
        </w:rPr>
        <w:br w:type="textWrapping"/>
      </w:r>
      <w:r>
        <w:rPr>
          <w:rFonts w:hint="eastAsia" w:ascii="宋体" w:hAnsi="宋体" w:eastAsia="宋体" w:cs="宋体"/>
          <w:color w:val="auto"/>
          <w:spacing w:val="0"/>
          <w:sz w:val="21"/>
          <w:szCs w:val="21"/>
          <w:highlight w:val="none"/>
        </w:rPr>
        <w:t>包：1</w:t>
      </w:r>
      <w:r>
        <w:rPr>
          <w:rFonts w:hint="eastAsia" w:ascii="宋体" w:hAnsi="宋体" w:eastAsia="宋体" w:cs="宋体"/>
          <w:color w:val="auto"/>
          <w:spacing w:val="0"/>
          <w:sz w:val="21"/>
          <w:szCs w:val="21"/>
          <w:highlight w:val="none"/>
        </w:rPr>
        <w:br w:type="textWrapping"/>
      </w:r>
      <w:r>
        <w:rPr>
          <w:rFonts w:hint="eastAsia" w:ascii="宋体" w:hAnsi="宋体" w:eastAsia="宋体" w:cs="宋体"/>
          <w:i w:val="0"/>
          <w:iCs w:val="0"/>
          <w:caps w:val="0"/>
          <w:color w:val="auto"/>
          <w:spacing w:val="0"/>
          <w:sz w:val="21"/>
          <w:szCs w:val="21"/>
          <w:highlight w:val="none"/>
        </w:rPr>
        <w:t>包一般情形</w:t>
      </w:r>
    </w:p>
    <w:tbl>
      <w:tblPr>
        <w:tblStyle w:val="10"/>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833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blCellSpacing w:w="0" w:type="dxa"/>
        </w:trPr>
        <w:tc>
          <w:tcPr>
            <w:tcW w:w="5000" w:type="pct"/>
            <w:shd w:val="clear" w:color="auto" w:fill="auto"/>
            <w:vAlign w:val="center"/>
          </w:tcPr>
          <w:p>
            <w:pPr>
              <w:keepNext w:val="0"/>
              <w:keepLines w:val="0"/>
              <w:widowControl/>
              <w:suppressLineNumbers w:val="0"/>
              <w:jc w:val="center"/>
              <w:rPr>
                <w:rFonts w:hint="eastAsia" w:ascii="宋体" w:hAnsi="宋体" w:eastAsia="宋体" w:cs="宋体"/>
                <w:b/>
                <w:bCs/>
                <w:i w:val="0"/>
                <w:iCs w:val="0"/>
                <w:caps w:val="0"/>
                <w:color w:val="auto"/>
                <w:spacing w:val="0"/>
                <w:sz w:val="21"/>
                <w:szCs w:val="21"/>
                <w:highlight w:val="none"/>
              </w:rPr>
            </w:pPr>
            <w:r>
              <w:rPr>
                <w:rFonts w:hint="eastAsia" w:ascii="宋体" w:hAnsi="宋体" w:eastAsia="宋体" w:cs="宋体"/>
                <w:b/>
                <w:bCs/>
                <w:i w:val="0"/>
                <w:iCs w:val="0"/>
                <w:caps w:val="0"/>
                <w:color w:val="auto"/>
                <w:spacing w:val="0"/>
                <w:kern w:val="0"/>
                <w:sz w:val="21"/>
                <w:szCs w:val="21"/>
                <w:highlight w:val="none"/>
                <w:lang w:val="en-US" w:eastAsia="zh-CN"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0" w:type="auto"/>
            <w:shd w:val="clear" w:color="auto" w:fill="auto"/>
            <w:vAlign w:val="center"/>
          </w:tcPr>
          <w:p>
            <w:pPr>
              <w:pStyle w:val="9"/>
              <w:keepNext w:val="0"/>
              <w:keepLines w:val="0"/>
              <w:widowControl/>
              <w:suppressLineNumbers w:val="0"/>
              <w:spacing w:before="50" w:beforeAutospacing="0" w:after="50" w:afterAutospacing="0"/>
              <w:ind w:left="0" w:right="0" w:firstLine="0"/>
              <w:rPr>
                <w:rFonts w:hint="eastAsia" w:ascii="宋体" w:hAnsi="宋体" w:eastAsia="宋体" w:cs="宋体"/>
                <w:color w:val="auto"/>
                <w:spacing w:val="0"/>
                <w:sz w:val="21"/>
                <w:szCs w:val="21"/>
                <w:highlight w:val="none"/>
                <w:lang w:val="en-US" w:eastAsia="zh-CN"/>
              </w:rPr>
            </w:pPr>
            <w:r>
              <w:rPr>
                <w:rFonts w:hint="eastAsia" w:ascii="宋体" w:hAnsi="宋体" w:eastAsia="宋体" w:cs="宋体"/>
                <w:color w:val="auto"/>
                <w:spacing w:val="0"/>
                <w:sz w:val="21"/>
                <w:szCs w:val="21"/>
                <w:highlight w:val="none"/>
                <w:lang w:val="en-US" w:eastAsia="zh-CN"/>
              </w:rPr>
              <w:t>a4未按照招标文件规定要求签署、盖章的；</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0" w:type="auto"/>
            <w:shd w:val="clear" w:color="auto" w:fill="auto"/>
            <w:vAlign w:val="center"/>
          </w:tcPr>
          <w:p>
            <w:pPr>
              <w:pStyle w:val="9"/>
              <w:keepNext w:val="0"/>
              <w:keepLines w:val="0"/>
              <w:widowControl/>
              <w:suppressLineNumbers w:val="0"/>
              <w:spacing w:before="50" w:beforeAutospacing="0" w:after="50" w:afterAutospacing="0"/>
              <w:ind w:left="0" w:right="0" w:firstLine="0"/>
              <w:rPr>
                <w:rFonts w:hint="eastAsia" w:ascii="宋体" w:hAnsi="宋体" w:eastAsia="宋体" w:cs="宋体"/>
                <w:color w:val="auto"/>
                <w:spacing w:val="0"/>
                <w:sz w:val="21"/>
                <w:szCs w:val="21"/>
                <w:highlight w:val="none"/>
                <w:lang w:val="en-US" w:eastAsia="zh-CN"/>
              </w:rPr>
            </w:pPr>
            <w:r>
              <w:rPr>
                <w:rFonts w:hint="eastAsia" w:ascii="宋体" w:hAnsi="宋体" w:eastAsia="宋体" w:cs="宋体"/>
                <w:color w:val="auto"/>
                <w:spacing w:val="0"/>
                <w:sz w:val="21"/>
                <w:szCs w:val="21"/>
                <w:highlight w:val="none"/>
                <w:lang w:val="en-US" w:eastAsia="zh-CN"/>
              </w:rPr>
              <w:t>a5投标文件载明的招标项目交付时间超过招标文件规定或未载明招标项目交付时间的；</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shd w:val="clear" w:color="auto" w:fill="auto"/>
            <w:vAlign w:val="center"/>
          </w:tcPr>
          <w:p>
            <w:pPr>
              <w:pStyle w:val="9"/>
              <w:keepNext w:val="0"/>
              <w:keepLines w:val="0"/>
              <w:widowControl/>
              <w:suppressLineNumbers w:val="0"/>
              <w:spacing w:before="50" w:beforeAutospacing="0" w:after="50" w:afterAutospacing="0"/>
              <w:ind w:left="0" w:right="0" w:firstLine="0"/>
              <w:rPr>
                <w:rFonts w:hint="eastAsia" w:ascii="宋体" w:hAnsi="宋体" w:eastAsia="宋体" w:cs="宋体"/>
                <w:color w:val="auto"/>
                <w:spacing w:val="0"/>
                <w:sz w:val="21"/>
                <w:szCs w:val="21"/>
                <w:highlight w:val="none"/>
                <w:lang w:val="en-US" w:eastAsia="zh-CN"/>
              </w:rPr>
            </w:pPr>
            <w:r>
              <w:rPr>
                <w:rFonts w:hint="eastAsia" w:ascii="宋体" w:hAnsi="宋体" w:eastAsia="宋体" w:cs="宋体"/>
                <w:color w:val="auto"/>
                <w:spacing w:val="0"/>
                <w:sz w:val="21"/>
                <w:szCs w:val="21"/>
                <w:highlight w:val="none"/>
                <w:lang w:val="en-US" w:eastAsia="zh-CN"/>
              </w:rPr>
              <w:t>a6投标文件载明的检验标准和方法等不符合招标文件要求或未载明检验标准和方法的；</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0" w:type="auto"/>
            <w:shd w:val="clear" w:color="auto" w:fill="auto"/>
            <w:vAlign w:val="center"/>
          </w:tcPr>
          <w:p>
            <w:pPr>
              <w:pStyle w:val="9"/>
              <w:keepNext w:val="0"/>
              <w:keepLines w:val="0"/>
              <w:widowControl/>
              <w:suppressLineNumbers w:val="0"/>
              <w:spacing w:before="50" w:beforeAutospacing="0" w:after="50" w:afterAutospacing="0"/>
              <w:ind w:left="0" w:right="0" w:firstLine="0"/>
              <w:rPr>
                <w:rFonts w:hint="eastAsia" w:ascii="宋体" w:hAnsi="宋体" w:eastAsia="宋体" w:cs="宋体"/>
                <w:color w:val="auto"/>
                <w:spacing w:val="0"/>
                <w:sz w:val="21"/>
                <w:szCs w:val="21"/>
                <w:highlight w:val="none"/>
                <w:lang w:val="en-US" w:eastAsia="zh-CN"/>
              </w:rPr>
            </w:pPr>
            <w:r>
              <w:rPr>
                <w:rFonts w:hint="eastAsia" w:ascii="宋体" w:hAnsi="宋体" w:eastAsia="宋体" w:cs="宋体"/>
                <w:color w:val="auto"/>
                <w:spacing w:val="0"/>
                <w:sz w:val="21"/>
                <w:szCs w:val="21"/>
                <w:highlight w:val="none"/>
                <w:lang w:val="en-US" w:eastAsia="zh-CN"/>
              </w:rPr>
              <w:t>a7不符合招标文件中规定的实质性要求和条件；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0" w:type="auto"/>
            <w:shd w:val="clear" w:color="auto" w:fill="auto"/>
            <w:vAlign w:val="center"/>
          </w:tcPr>
          <w:p>
            <w:pPr>
              <w:pStyle w:val="9"/>
              <w:keepNext w:val="0"/>
              <w:keepLines w:val="0"/>
              <w:widowControl/>
              <w:suppressLineNumbers w:val="0"/>
              <w:spacing w:before="50" w:beforeAutospacing="0" w:after="50" w:afterAutospacing="0"/>
              <w:ind w:left="0" w:right="0" w:firstLine="0"/>
              <w:rPr>
                <w:rFonts w:hint="eastAsia" w:ascii="宋体" w:hAnsi="宋体" w:eastAsia="宋体" w:cs="宋体"/>
                <w:color w:val="auto"/>
                <w:spacing w:val="0"/>
                <w:sz w:val="21"/>
                <w:szCs w:val="21"/>
                <w:highlight w:val="none"/>
                <w:lang w:val="en-US" w:eastAsia="zh-CN"/>
              </w:rPr>
            </w:pPr>
            <w:r>
              <w:rPr>
                <w:rFonts w:hint="eastAsia" w:ascii="宋体" w:hAnsi="宋体" w:eastAsia="宋体" w:cs="宋体"/>
                <w:color w:val="auto"/>
                <w:spacing w:val="0"/>
                <w:sz w:val="21"/>
                <w:szCs w:val="21"/>
                <w:highlight w:val="none"/>
                <w:lang w:val="en-US" w:eastAsia="zh-CN"/>
              </w:rPr>
              <w:t>a8属于招标文件中规定的无效投标条款的情形；</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0" w:type="auto"/>
            <w:shd w:val="clear" w:color="auto" w:fill="auto"/>
            <w:vAlign w:val="center"/>
          </w:tcPr>
          <w:p>
            <w:pPr>
              <w:pStyle w:val="9"/>
              <w:keepNext w:val="0"/>
              <w:keepLines w:val="0"/>
              <w:widowControl/>
              <w:suppressLineNumbers w:val="0"/>
              <w:spacing w:before="50" w:beforeAutospacing="0" w:after="50" w:afterAutospacing="0"/>
              <w:ind w:left="0" w:right="0" w:firstLine="0"/>
              <w:rPr>
                <w:rFonts w:hint="eastAsia" w:ascii="宋体" w:hAnsi="宋体" w:eastAsia="宋体" w:cs="宋体"/>
                <w:color w:val="auto"/>
                <w:spacing w:val="0"/>
                <w:sz w:val="21"/>
                <w:szCs w:val="21"/>
                <w:highlight w:val="none"/>
                <w:lang w:val="en-US" w:eastAsia="zh-CN"/>
              </w:rPr>
            </w:pPr>
            <w:r>
              <w:rPr>
                <w:rFonts w:hint="eastAsia" w:ascii="宋体" w:hAnsi="宋体" w:eastAsia="宋体" w:cs="宋体"/>
                <w:color w:val="auto"/>
                <w:spacing w:val="0"/>
                <w:sz w:val="21"/>
                <w:szCs w:val="21"/>
                <w:highlight w:val="none"/>
                <w:lang w:val="en-US" w:eastAsia="zh-CN"/>
              </w:rPr>
              <w:t>a9投标文件组成不符合招标文件要求的；</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0" w:type="auto"/>
            <w:shd w:val="clear" w:color="auto" w:fill="auto"/>
            <w:vAlign w:val="center"/>
          </w:tcPr>
          <w:p>
            <w:pPr>
              <w:pStyle w:val="9"/>
              <w:keepNext w:val="0"/>
              <w:keepLines w:val="0"/>
              <w:widowControl/>
              <w:suppressLineNumbers w:val="0"/>
              <w:spacing w:before="50" w:beforeAutospacing="0" w:after="50" w:afterAutospacing="0"/>
              <w:ind w:left="0" w:right="0" w:firstLine="0"/>
              <w:rPr>
                <w:rFonts w:hint="eastAsia" w:ascii="宋体" w:hAnsi="宋体" w:eastAsia="宋体" w:cs="宋体"/>
                <w:color w:val="auto"/>
                <w:spacing w:val="0"/>
                <w:sz w:val="21"/>
                <w:szCs w:val="21"/>
                <w:highlight w:val="none"/>
                <w:lang w:val="en-US" w:eastAsia="zh-CN"/>
              </w:rPr>
            </w:pPr>
            <w:r>
              <w:rPr>
                <w:rFonts w:hint="eastAsia" w:ascii="宋体" w:hAnsi="宋体" w:eastAsia="宋体" w:cs="宋体"/>
                <w:color w:val="auto"/>
                <w:spacing w:val="0"/>
                <w:sz w:val="21"/>
                <w:szCs w:val="21"/>
                <w:highlight w:val="none"/>
                <w:lang w:val="en-US" w:eastAsia="zh-CN"/>
              </w:rPr>
              <w:t>a10一个投标人不止投一个标；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0" w:type="auto"/>
            <w:shd w:val="clear" w:color="auto" w:fill="auto"/>
            <w:vAlign w:val="center"/>
          </w:tcPr>
          <w:p>
            <w:pPr>
              <w:pStyle w:val="9"/>
              <w:keepNext w:val="0"/>
              <w:keepLines w:val="0"/>
              <w:widowControl/>
              <w:suppressLineNumbers w:val="0"/>
              <w:spacing w:before="50" w:beforeAutospacing="0" w:after="50" w:afterAutospacing="0"/>
              <w:ind w:left="0" w:right="0" w:firstLine="0"/>
              <w:rPr>
                <w:rFonts w:hint="eastAsia" w:ascii="宋体" w:hAnsi="宋体" w:eastAsia="宋体" w:cs="宋体"/>
                <w:color w:val="auto"/>
                <w:spacing w:val="0"/>
                <w:sz w:val="21"/>
                <w:szCs w:val="21"/>
                <w:highlight w:val="none"/>
                <w:lang w:val="en-US" w:eastAsia="zh-CN"/>
              </w:rPr>
            </w:pPr>
            <w:r>
              <w:rPr>
                <w:rFonts w:hint="eastAsia" w:ascii="宋体" w:hAnsi="宋体" w:eastAsia="宋体" w:cs="宋体"/>
                <w:color w:val="auto"/>
                <w:spacing w:val="0"/>
                <w:sz w:val="21"/>
                <w:szCs w:val="21"/>
                <w:highlight w:val="none"/>
                <w:lang w:val="en-US" w:eastAsia="zh-CN"/>
              </w:rPr>
              <w:t>a11属于招标文件规定的符合性审查不合格情形；</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0" w:type="auto"/>
            <w:shd w:val="clear" w:color="auto" w:fill="auto"/>
            <w:vAlign w:val="center"/>
          </w:tcPr>
          <w:p>
            <w:pPr>
              <w:pStyle w:val="9"/>
              <w:keepNext w:val="0"/>
              <w:keepLines w:val="0"/>
              <w:widowControl/>
              <w:suppressLineNumbers w:val="0"/>
              <w:spacing w:before="50" w:beforeAutospacing="0" w:after="50" w:afterAutospacing="0"/>
              <w:ind w:left="0" w:right="0" w:firstLine="0"/>
              <w:rPr>
                <w:rFonts w:hint="eastAsia" w:ascii="宋体" w:hAnsi="宋体" w:eastAsia="宋体" w:cs="宋体"/>
                <w:color w:val="auto"/>
                <w:spacing w:val="0"/>
                <w:sz w:val="21"/>
                <w:szCs w:val="21"/>
                <w:highlight w:val="none"/>
                <w:lang w:val="en-US" w:eastAsia="zh-CN"/>
              </w:rPr>
            </w:pPr>
            <w:r>
              <w:rPr>
                <w:rFonts w:hint="eastAsia" w:ascii="宋体" w:hAnsi="宋体" w:eastAsia="宋体" w:cs="宋体"/>
                <w:color w:val="auto"/>
                <w:spacing w:val="0"/>
                <w:sz w:val="21"/>
                <w:szCs w:val="21"/>
                <w:highlight w:val="none"/>
                <w:lang w:val="en-US" w:eastAsia="zh-CN"/>
              </w:rPr>
              <w:t>a12属于招标文件规定评标委员会应否决其投标的情形；</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0" w:type="auto"/>
            <w:shd w:val="clear" w:color="auto" w:fill="auto"/>
            <w:vAlign w:val="center"/>
          </w:tcPr>
          <w:p>
            <w:pPr>
              <w:pStyle w:val="9"/>
              <w:keepNext w:val="0"/>
              <w:keepLines w:val="0"/>
              <w:widowControl/>
              <w:suppressLineNumbers w:val="0"/>
              <w:spacing w:before="50" w:beforeAutospacing="0" w:after="50" w:afterAutospacing="0"/>
              <w:ind w:left="0" w:right="0" w:firstLine="0"/>
              <w:rPr>
                <w:rFonts w:hint="eastAsia" w:ascii="宋体" w:hAnsi="宋体" w:eastAsia="宋体" w:cs="宋体"/>
                <w:color w:val="auto"/>
                <w:spacing w:val="0"/>
                <w:sz w:val="21"/>
                <w:szCs w:val="21"/>
                <w:highlight w:val="none"/>
                <w:lang w:val="en-US" w:eastAsia="zh-CN"/>
              </w:rPr>
            </w:pPr>
            <w:r>
              <w:rPr>
                <w:rFonts w:hint="eastAsia" w:ascii="宋体" w:hAnsi="宋体" w:eastAsia="宋体" w:cs="宋体"/>
                <w:color w:val="auto"/>
                <w:spacing w:val="0"/>
                <w:sz w:val="21"/>
                <w:szCs w:val="21"/>
                <w:highlight w:val="none"/>
                <w:lang w:val="en-US" w:eastAsia="zh-CN"/>
              </w:rPr>
              <w:t>a13投标文件的技术商务部分中出现报价部分的全部或部分的投标报价信息(或组成资料)。</w:t>
            </w:r>
          </w:p>
        </w:tc>
      </w:tr>
    </w:tbl>
    <w:p>
      <w:pPr>
        <w:keepNext w:val="0"/>
        <w:keepLines w:val="0"/>
        <w:widowControl/>
        <w:suppressLineNumbers w:val="0"/>
        <w:jc w:val="left"/>
        <w:rPr>
          <w:rFonts w:hint="eastAsia" w:ascii="宋体" w:hAnsi="宋体" w:eastAsia="宋体" w:cs="宋体"/>
          <w:color w:val="auto"/>
          <w:sz w:val="21"/>
          <w:szCs w:val="21"/>
          <w:highlight w:val="none"/>
        </w:rPr>
      </w:pPr>
      <w:r>
        <w:rPr>
          <w:rFonts w:hint="eastAsia" w:ascii="宋体" w:hAnsi="宋体" w:eastAsia="宋体" w:cs="宋体"/>
          <w:i w:val="0"/>
          <w:iCs w:val="0"/>
          <w:caps w:val="0"/>
          <w:color w:val="auto"/>
          <w:spacing w:val="0"/>
          <w:kern w:val="0"/>
          <w:sz w:val="21"/>
          <w:szCs w:val="21"/>
          <w:highlight w:val="none"/>
          <w:lang w:val="en-US" w:eastAsia="zh-CN" w:bidi="ar"/>
        </w:rPr>
        <w:t>技术符合性</w:t>
      </w:r>
    </w:p>
    <w:tbl>
      <w:tblPr>
        <w:tblStyle w:val="10"/>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833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rPr>
          <w:tblHeader/>
          <w:tblCellSpacing w:w="0" w:type="dxa"/>
        </w:trPr>
        <w:tc>
          <w:tcPr>
            <w:tcW w:w="5000" w:type="pct"/>
            <w:shd w:val="clear" w:color="auto" w:fill="auto"/>
            <w:vAlign w:val="center"/>
          </w:tcPr>
          <w:p>
            <w:pPr>
              <w:keepNext w:val="0"/>
              <w:keepLines w:val="0"/>
              <w:widowControl/>
              <w:suppressLineNumbers w:val="0"/>
              <w:jc w:val="center"/>
              <w:rPr>
                <w:rFonts w:hint="eastAsia" w:ascii="宋体" w:hAnsi="宋体" w:eastAsia="宋体" w:cs="宋体"/>
                <w:b/>
                <w:bCs/>
                <w:i w:val="0"/>
                <w:iCs w:val="0"/>
                <w:caps w:val="0"/>
                <w:color w:val="auto"/>
                <w:spacing w:val="0"/>
                <w:sz w:val="21"/>
                <w:szCs w:val="21"/>
                <w:highlight w:val="none"/>
              </w:rPr>
            </w:pPr>
            <w:r>
              <w:rPr>
                <w:rFonts w:hint="eastAsia" w:ascii="宋体" w:hAnsi="宋体" w:eastAsia="宋体" w:cs="宋体"/>
                <w:b/>
                <w:bCs/>
                <w:i w:val="0"/>
                <w:iCs w:val="0"/>
                <w:caps w:val="0"/>
                <w:color w:val="auto"/>
                <w:spacing w:val="0"/>
                <w:kern w:val="0"/>
                <w:sz w:val="21"/>
                <w:szCs w:val="21"/>
                <w:highlight w:val="none"/>
                <w:lang w:val="en-US" w:eastAsia="zh-CN"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shd w:val="clear" w:color="auto" w:fill="auto"/>
            <w:vAlign w:val="center"/>
          </w:tcPr>
          <w:p>
            <w:pPr>
              <w:pStyle w:val="9"/>
              <w:keepNext w:val="0"/>
              <w:keepLines w:val="0"/>
              <w:widowControl/>
              <w:suppressLineNumbers w:val="0"/>
              <w:spacing w:before="50" w:beforeAutospacing="0" w:after="50" w:afterAutospacing="0"/>
              <w:ind w:left="0" w:right="0" w:firstLine="0"/>
              <w:rPr>
                <w:rFonts w:hint="eastAsia" w:ascii="宋体" w:hAnsi="宋体" w:eastAsia="宋体" w:cs="宋体"/>
                <w:color w:val="auto"/>
                <w:spacing w:val="0"/>
                <w:sz w:val="21"/>
                <w:szCs w:val="21"/>
                <w:highlight w:val="none"/>
                <w:lang w:val="en-US" w:eastAsia="zh-CN"/>
              </w:rPr>
            </w:pPr>
            <w:r>
              <w:rPr>
                <w:rFonts w:hint="eastAsia" w:ascii="宋体" w:hAnsi="宋体" w:eastAsia="宋体" w:cs="宋体"/>
                <w:color w:val="auto"/>
                <w:spacing w:val="0"/>
                <w:sz w:val="21"/>
                <w:szCs w:val="21"/>
                <w:highlight w:val="none"/>
                <w:lang w:val="en-US" w:eastAsia="zh-CN"/>
              </w:rPr>
              <w:t>1、未按照招标文件规定要求签署、盖章的；</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shd w:val="clear" w:color="auto" w:fill="auto"/>
            <w:vAlign w:val="center"/>
          </w:tcPr>
          <w:p>
            <w:pPr>
              <w:pStyle w:val="9"/>
              <w:keepNext w:val="0"/>
              <w:keepLines w:val="0"/>
              <w:widowControl/>
              <w:suppressLineNumbers w:val="0"/>
              <w:spacing w:before="50" w:beforeAutospacing="0" w:after="50" w:afterAutospacing="0"/>
              <w:ind w:left="0" w:right="0" w:firstLine="0"/>
              <w:rPr>
                <w:rFonts w:hint="eastAsia" w:ascii="宋体" w:hAnsi="宋体" w:eastAsia="宋体" w:cs="宋体"/>
                <w:color w:val="auto"/>
                <w:spacing w:val="0"/>
                <w:sz w:val="21"/>
                <w:szCs w:val="21"/>
                <w:highlight w:val="none"/>
                <w:lang w:val="en-US" w:eastAsia="zh-CN"/>
              </w:rPr>
            </w:pPr>
            <w:r>
              <w:rPr>
                <w:rFonts w:hint="eastAsia" w:ascii="宋体" w:hAnsi="宋体" w:eastAsia="宋体" w:cs="宋体"/>
                <w:color w:val="auto"/>
                <w:spacing w:val="0"/>
                <w:sz w:val="21"/>
                <w:szCs w:val="21"/>
                <w:highlight w:val="none"/>
                <w:lang w:val="en-US" w:eastAsia="zh-CN"/>
              </w:rPr>
              <w:t>2、不符合招标文件中规定的实质性要求和条件；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blCellSpacing w:w="0" w:type="dxa"/>
        </w:trPr>
        <w:tc>
          <w:tcPr>
            <w:tcW w:w="0" w:type="auto"/>
            <w:shd w:val="clear" w:color="auto" w:fill="auto"/>
            <w:vAlign w:val="center"/>
          </w:tcPr>
          <w:p>
            <w:pPr>
              <w:pStyle w:val="9"/>
              <w:keepNext w:val="0"/>
              <w:keepLines w:val="0"/>
              <w:widowControl/>
              <w:suppressLineNumbers w:val="0"/>
              <w:spacing w:before="50" w:beforeAutospacing="0" w:after="50" w:afterAutospacing="0"/>
              <w:ind w:left="0" w:right="0" w:firstLine="0"/>
              <w:rPr>
                <w:rFonts w:hint="eastAsia" w:ascii="宋体" w:hAnsi="宋体" w:eastAsia="宋体" w:cs="宋体"/>
                <w:color w:val="auto"/>
                <w:spacing w:val="0"/>
                <w:sz w:val="21"/>
                <w:szCs w:val="21"/>
                <w:highlight w:val="none"/>
                <w:lang w:val="en-US" w:eastAsia="zh-CN"/>
              </w:rPr>
            </w:pPr>
            <w:r>
              <w:rPr>
                <w:rFonts w:hint="eastAsia" w:ascii="宋体" w:hAnsi="宋体" w:eastAsia="宋体" w:cs="宋体"/>
                <w:color w:val="auto"/>
                <w:spacing w:val="0"/>
                <w:sz w:val="21"/>
                <w:szCs w:val="21"/>
                <w:highlight w:val="none"/>
                <w:lang w:val="en-US" w:eastAsia="zh-CN"/>
              </w:rPr>
              <w:t>3、属于招标文件中规定的无效投标条款的情形；</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0" w:type="auto"/>
            <w:shd w:val="clear" w:color="auto" w:fill="auto"/>
            <w:vAlign w:val="center"/>
          </w:tcPr>
          <w:p>
            <w:pPr>
              <w:pStyle w:val="9"/>
              <w:keepNext w:val="0"/>
              <w:keepLines w:val="0"/>
              <w:widowControl/>
              <w:suppressLineNumbers w:val="0"/>
              <w:spacing w:before="50" w:beforeAutospacing="0" w:after="50" w:afterAutospacing="0"/>
              <w:ind w:left="0" w:right="0" w:firstLine="0"/>
              <w:rPr>
                <w:rFonts w:hint="eastAsia" w:ascii="宋体" w:hAnsi="宋体" w:eastAsia="宋体" w:cs="宋体"/>
                <w:color w:val="auto"/>
                <w:spacing w:val="0"/>
                <w:sz w:val="21"/>
                <w:szCs w:val="21"/>
                <w:highlight w:val="none"/>
                <w:lang w:val="en-US" w:eastAsia="zh-CN"/>
              </w:rPr>
            </w:pPr>
            <w:r>
              <w:rPr>
                <w:rFonts w:hint="eastAsia" w:ascii="宋体" w:hAnsi="宋体" w:eastAsia="宋体" w:cs="宋体"/>
                <w:color w:val="auto"/>
                <w:spacing w:val="0"/>
                <w:sz w:val="21"/>
                <w:szCs w:val="21"/>
                <w:highlight w:val="none"/>
                <w:lang w:val="en-US" w:eastAsia="zh-CN"/>
              </w:rPr>
              <w:t>4、属于招标文件规定的符合性检查不合格情形；</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0" w:type="auto"/>
            <w:shd w:val="clear" w:color="auto" w:fill="auto"/>
            <w:vAlign w:val="center"/>
          </w:tcPr>
          <w:p>
            <w:pPr>
              <w:pStyle w:val="9"/>
              <w:keepNext w:val="0"/>
              <w:keepLines w:val="0"/>
              <w:widowControl/>
              <w:suppressLineNumbers w:val="0"/>
              <w:spacing w:before="50" w:beforeAutospacing="0" w:after="50" w:afterAutospacing="0"/>
              <w:ind w:left="0" w:right="0" w:firstLine="0"/>
              <w:rPr>
                <w:rFonts w:hint="eastAsia" w:ascii="宋体" w:hAnsi="宋体" w:eastAsia="宋体" w:cs="宋体"/>
                <w:color w:val="auto"/>
                <w:spacing w:val="0"/>
                <w:sz w:val="21"/>
                <w:szCs w:val="21"/>
                <w:highlight w:val="none"/>
                <w:lang w:val="en-US" w:eastAsia="zh-CN"/>
              </w:rPr>
            </w:pPr>
            <w:r>
              <w:rPr>
                <w:rFonts w:hint="eastAsia" w:ascii="宋体" w:hAnsi="宋体" w:eastAsia="宋体" w:cs="宋体"/>
                <w:color w:val="auto"/>
                <w:spacing w:val="0"/>
                <w:sz w:val="21"/>
                <w:szCs w:val="21"/>
                <w:highlight w:val="none"/>
                <w:lang w:val="en-US" w:eastAsia="zh-CN"/>
              </w:rPr>
              <w:t>5、属于招标文件规定评标委员会应否决其投标的情形；</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shd w:val="clear" w:color="auto" w:fill="auto"/>
            <w:vAlign w:val="center"/>
          </w:tcPr>
          <w:p>
            <w:pPr>
              <w:pStyle w:val="9"/>
              <w:keepNext w:val="0"/>
              <w:keepLines w:val="0"/>
              <w:widowControl/>
              <w:suppressLineNumbers w:val="0"/>
              <w:spacing w:before="50" w:beforeAutospacing="0" w:after="50" w:afterAutospacing="0"/>
              <w:ind w:left="0" w:right="0" w:firstLine="0"/>
              <w:rPr>
                <w:rFonts w:hint="eastAsia" w:ascii="宋体" w:hAnsi="宋体" w:eastAsia="宋体" w:cs="宋体"/>
                <w:color w:val="auto"/>
                <w:spacing w:val="0"/>
                <w:sz w:val="21"/>
                <w:szCs w:val="21"/>
                <w:highlight w:val="none"/>
                <w:lang w:val="en-US" w:eastAsia="zh-CN"/>
              </w:rPr>
            </w:pPr>
            <w:r>
              <w:rPr>
                <w:rFonts w:hint="eastAsia" w:ascii="宋体" w:hAnsi="宋体" w:eastAsia="宋体" w:cs="宋体"/>
                <w:color w:val="auto"/>
                <w:spacing w:val="0"/>
                <w:sz w:val="21"/>
                <w:szCs w:val="21"/>
                <w:highlight w:val="none"/>
                <w:lang w:val="en-US" w:eastAsia="zh-CN"/>
              </w:rPr>
              <w:t>6、投标文件的技术部分中出现报价部分的全部或部分的投标报价信息(或组成资料)。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blCellSpacing w:w="0" w:type="dxa"/>
        </w:trPr>
        <w:tc>
          <w:tcPr>
            <w:tcW w:w="0" w:type="auto"/>
            <w:shd w:val="clear" w:color="auto" w:fill="auto"/>
            <w:vAlign w:val="center"/>
          </w:tcPr>
          <w:p>
            <w:pPr>
              <w:pStyle w:val="9"/>
              <w:keepNext w:val="0"/>
              <w:keepLines w:val="0"/>
              <w:widowControl/>
              <w:suppressLineNumbers w:val="0"/>
              <w:spacing w:before="50" w:beforeAutospacing="0" w:after="50" w:afterAutospacing="0"/>
              <w:ind w:left="0" w:right="0" w:firstLine="0"/>
              <w:rPr>
                <w:rFonts w:hint="eastAsia" w:ascii="宋体" w:hAnsi="宋体" w:eastAsia="宋体" w:cs="宋体"/>
                <w:color w:val="auto"/>
                <w:spacing w:val="0"/>
                <w:sz w:val="21"/>
                <w:szCs w:val="21"/>
                <w:highlight w:val="none"/>
                <w:lang w:val="en-US" w:eastAsia="zh-CN"/>
              </w:rPr>
            </w:pPr>
            <w:r>
              <w:rPr>
                <w:rFonts w:hint="eastAsia" w:ascii="宋体" w:hAnsi="宋体" w:eastAsia="宋体" w:cs="宋体"/>
                <w:color w:val="auto"/>
                <w:spacing w:val="0"/>
                <w:sz w:val="21"/>
                <w:szCs w:val="21"/>
                <w:highlight w:val="none"/>
                <w:lang w:val="en-US" w:eastAsia="zh-CN"/>
              </w:rPr>
              <w:t>7、根据闽财购〔2010〕28号文件规定，若投标人的技术部分实际得分少于招标文件设定的技术部分总分50%，即视为技术部分未实质性响应招标文件要求，按无效标处理。</w:t>
            </w:r>
          </w:p>
        </w:tc>
      </w:tr>
    </w:tbl>
    <w:p>
      <w:pPr>
        <w:keepNext w:val="0"/>
        <w:keepLines w:val="0"/>
        <w:widowControl/>
        <w:suppressLineNumbers w:val="0"/>
        <w:jc w:val="left"/>
        <w:rPr>
          <w:rFonts w:hint="eastAsia" w:ascii="宋体" w:hAnsi="宋体" w:eastAsia="宋体" w:cs="宋体"/>
          <w:color w:val="auto"/>
          <w:sz w:val="21"/>
          <w:szCs w:val="21"/>
          <w:highlight w:val="none"/>
        </w:rPr>
      </w:pPr>
      <w:r>
        <w:rPr>
          <w:rFonts w:hint="eastAsia" w:ascii="宋体" w:hAnsi="宋体" w:eastAsia="宋体" w:cs="宋体"/>
          <w:i w:val="0"/>
          <w:iCs w:val="0"/>
          <w:caps w:val="0"/>
          <w:color w:val="auto"/>
          <w:spacing w:val="0"/>
          <w:kern w:val="0"/>
          <w:sz w:val="21"/>
          <w:szCs w:val="21"/>
          <w:highlight w:val="none"/>
          <w:lang w:val="en-US" w:eastAsia="zh-CN" w:bidi="ar"/>
        </w:rPr>
        <w:t>商务符合性</w:t>
      </w:r>
    </w:p>
    <w:tbl>
      <w:tblPr>
        <w:tblStyle w:val="10"/>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833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blCellSpacing w:w="0" w:type="dxa"/>
        </w:trPr>
        <w:tc>
          <w:tcPr>
            <w:tcW w:w="5000" w:type="pct"/>
            <w:shd w:val="clear" w:color="auto" w:fill="auto"/>
            <w:vAlign w:val="center"/>
          </w:tcPr>
          <w:p>
            <w:pPr>
              <w:keepNext w:val="0"/>
              <w:keepLines w:val="0"/>
              <w:widowControl/>
              <w:suppressLineNumbers w:val="0"/>
              <w:jc w:val="center"/>
              <w:rPr>
                <w:rFonts w:hint="eastAsia" w:ascii="宋体" w:hAnsi="宋体" w:eastAsia="宋体" w:cs="宋体"/>
                <w:b/>
                <w:bCs/>
                <w:i w:val="0"/>
                <w:iCs w:val="0"/>
                <w:caps w:val="0"/>
                <w:color w:val="auto"/>
                <w:spacing w:val="0"/>
                <w:sz w:val="21"/>
                <w:szCs w:val="21"/>
                <w:highlight w:val="none"/>
              </w:rPr>
            </w:pPr>
            <w:r>
              <w:rPr>
                <w:rFonts w:hint="eastAsia" w:ascii="宋体" w:hAnsi="宋体" w:eastAsia="宋体" w:cs="宋体"/>
                <w:b/>
                <w:bCs/>
                <w:i w:val="0"/>
                <w:iCs w:val="0"/>
                <w:caps w:val="0"/>
                <w:color w:val="auto"/>
                <w:spacing w:val="0"/>
                <w:kern w:val="0"/>
                <w:sz w:val="21"/>
                <w:szCs w:val="21"/>
                <w:highlight w:val="none"/>
                <w:lang w:val="en-US" w:eastAsia="zh-CN"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rPr>
          <w:tblCellSpacing w:w="0" w:type="dxa"/>
        </w:trPr>
        <w:tc>
          <w:tcPr>
            <w:tcW w:w="0" w:type="auto"/>
            <w:shd w:val="clear" w:color="auto" w:fill="auto"/>
            <w:vAlign w:val="center"/>
          </w:tcPr>
          <w:p>
            <w:pPr>
              <w:pStyle w:val="9"/>
              <w:keepNext w:val="0"/>
              <w:keepLines w:val="0"/>
              <w:widowControl/>
              <w:suppressLineNumbers w:val="0"/>
              <w:spacing w:before="50" w:beforeAutospacing="0" w:after="50" w:afterAutospacing="0"/>
              <w:ind w:left="0" w:right="0" w:firstLine="0"/>
              <w:rPr>
                <w:rFonts w:hint="eastAsia" w:ascii="宋体" w:hAnsi="宋体" w:eastAsia="宋体" w:cs="宋体"/>
                <w:color w:val="auto"/>
                <w:spacing w:val="0"/>
                <w:sz w:val="21"/>
                <w:szCs w:val="21"/>
                <w:highlight w:val="none"/>
                <w:lang w:val="en-US" w:eastAsia="zh-CN"/>
              </w:rPr>
            </w:pPr>
            <w:r>
              <w:rPr>
                <w:rFonts w:hint="eastAsia" w:ascii="宋体" w:hAnsi="宋体" w:eastAsia="宋体" w:cs="宋体"/>
                <w:color w:val="auto"/>
                <w:spacing w:val="0"/>
                <w:sz w:val="21"/>
                <w:szCs w:val="21"/>
                <w:highlight w:val="none"/>
                <w:lang w:val="en-US" w:eastAsia="zh-CN"/>
              </w:rPr>
              <w:t>1、未按照招标文件规定要求签署、盖章的；</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0" w:type="auto"/>
            <w:shd w:val="clear" w:color="auto" w:fill="auto"/>
            <w:vAlign w:val="center"/>
          </w:tcPr>
          <w:p>
            <w:pPr>
              <w:pStyle w:val="9"/>
              <w:keepNext w:val="0"/>
              <w:keepLines w:val="0"/>
              <w:widowControl/>
              <w:suppressLineNumbers w:val="0"/>
              <w:spacing w:before="50" w:beforeAutospacing="0" w:after="50" w:afterAutospacing="0"/>
              <w:ind w:left="0" w:right="0" w:firstLine="0"/>
              <w:rPr>
                <w:rFonts w:hint="eastAsia" w:ascii="宋体" w:hAnsi="宋体" w:eastAsia="宋体" w:cs="宋体"/>
                <w:color w:val="auto"/>
                <w:spacing w:val="0"/>
                <w:sz w:val="21"/>
                <w:szCs w:val="21"/>
                <w:highlight w:val="none"/>
                <w:lang w:val="en-US" w:eastAsia="zh-CN"/>
              </w:rPr>
            </w:pPr>
            <w:r>
              <w:rPr>
                <w:rFonts w:hint="eastAsia" w:ascii="宋体" w:hAnsi="宋体" w:eastAsia="宋体" w:cs="宋体"/>
                <w:color w:val="auto"/>
                <w:spacing w:val="0"/>
                <w:sz w:val="21"/>
                <w:szCs w:val="21"/>
                <w:highlight w:val="none"/>
                <w:lang w:val="en-US" w:eastAsia="zh-CN"/>
              </w:rPr>
              <w:t>2、投标文件载明的招标项目交付时间超过招标文件规定或未载明招标项目交付时间的；</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0" w:type="auto"/>
            <w:shd w:val="clear" w:color="auto" w:fill="auto"/>
            <w:vAlign w:val="center"/>
          </w:tcPr>
          <w:p>
            <w:pPr>
              <w:pStyle w:val="9"/>
              <w:keepNext w:val="0"/>
              <w:keepLines w:val="0"/>
              <w:widowControl/>
              <w:suppressLineNumbers w:val="0"/>
              <w:spacing w:before="50" w:beforeAutospacing="0" w:after="50" w:afterAutospacing="0"/>
              <w:ind w:left="0" w:right="0" w:firstLine="0"/>
              <w:rPr>
                <w:rFonts w:hint="eastAsia" w:ascii="宋体" w:hAnsi="宋体" w:eastAsia="宋体" w:cs="宋体"/>
                <w:color w:val="auto"/>
                <w:spacing w:val="0"/>
                <w:sz w:val="21"/>
                <w:szCs w:val="21"/>
                <w:highlight w:val="none"/>
                <w:lang w:val="en-US" w:eastAsia="zh-CN"/>
              </w:rPr>
            </w:pPr>
            <w:r>
              <w:rPr>
                <w:rFonts w:hint="eastAsia" w:ascii="宋体" w:hAnsi="宋体" w:eastAsia="宋体" w:cs="宋体"/>
                <w:color w:val="auto"/>
                <w:spacing w:val="0"/>
                <w:sz w:val="21"/>
                <w:szCs w:val="21"/>
                <w:highlight w:val="none"/>
                <w:lang w:val="en-US" w:eastAsia="zh-CN"/>
              </w:rPr>
              <w:t>3、投标文件载明的检验标准和方法等不符合招标文件要求或未载明检验标准和方法的；</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0" w:type="auto"/>
            <w:shd w:val="clear" w:color="auto" w:fill="auto"/>
            <w:vAlign w:val="center"/>
          </w:tcPr>
          <w:p>
            <w:pPr>
              <w:pStyle w:val="9"/>
              <w:keepNext w:val="0"/>
              <w:keepLines w:val="0"/>
              <w:widowControl/>
              <w:suppressLineNumbers w:val="0"/>
              <w:spacing w:before="50" w:beforeAutospacing="0" w:after="50" w:afterAutospacing="0"/>
              <w:ind w:left="0" w:right="0" w:firstLine="0"/>
              <w:rPr>
                <w:rFonts w:hint="eastAsia" w:ascii="宋体" w:hAnsi="宋体" w:eastAsia="宋体" w:cs="宋体"/>
                <w:color w:val="auto"/>
                <w:spacing w:val="0"/>
                <w:sz w:val="21"/>
                <w:szCs w:val="21"/>
                <w:highlight w:val="none"/>
                <w:lang w:val="en-US" w:eastAsia="zh-CN"/>
              </w:rPr>
            </w:pPr>
            <w:r>
              <w:rPr>
                <w:rFonts w:hint="eastAsia" w:ascii="宋体" w:hAnsi="宋体" w:eastAsia="宋体" w:cs="宋体"/>
                <w:color w:val="auto"/>
                <w:spacing w:val="0"/>
                <w:sz w:val="21"/>
                <w:szCs w:val="21"/>
                <w:highlight w:val="none"/>
                <w:lang w:val="en-US" w:eastAsia="zh-CN"/>
              </w:rPr>
              <w:t>4、属于招标文件规定的符合性检查不合格情形；</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0" w:type="auto"/>
            <w:shd w:val="clear" w:color="auto" w:fill="auto"/>
            <w:vAlign w:val="center"/>
          </w:tcPr>
          <w:p>
            <w:pPr>
              <w:pStyle w:val="9"/>
              <w:keepNext w:val="0"/>
              <w:keepLines w:val="0"/>
              <w:widowControl/>
              <w:suppressLineNumbers w:val="0"/>
              <w:spacing w:before="50" w:beforeAutospacing="0" w:after="50" w:afterAutospacing="0"/>
              <w:ind w:left="0" w:right="0" w:firstLine="0"/>
              <w:rPr>
                <w:rFonts w:hint="eastAsia" w:ascii="宋体" w:hAnsi="宋体" w:eastAsia="宋体" w:cs="宋体"/>
                <w:color w:val="auto"/>
                <w:spacing w:val="0"/>
                <w:sz w:val="21"/>
                <w:szCs w:val="21"/>
                <w:highlight w:val="none"/>
                <w:lang w:val="en-US" w:eastAsia="zh-CN"/>
              </w:rPr>
            </w:pPr>
            <w:r>
              <w:rPr>
                <w:rFonts w:hint="eastAsia" w:ascii="宋体" w:hAnsi="宋体" w:eastAsia="宋体" w:cs="宋体"/>
                <w:color w:val="auto"/>
                <w:spacing w:val="0"/>
                <w:sz w:val="21"/>
                <w:szCs w:val="21"/>
                <w:highlight w:val="none"/>
                <w:lang w:val="en-US" w:eastAsia="zh-CN"/>
              </w:rPr>
              <w:t>5、不符合招标文件中规定的实质性要求和条件；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0" w:type="auto"/>
            <w:shd w:val="clear" w:color="auto" w:fill="auto"/>
            <w:vAlign w:val="center"/>
          </w:tcPr>
          <w:p>
            <w:pPr>
              <w:pStyle w:val="9"/>
              <w:keepNext w:val="0"/>
              <w:keepLines w:val="0"/>
              <w:widowControl/>
              <w:suppressLineNumbers w:val="0"/>
              <w:spacing w:before="50" w:beforeAutospacing="0" w:after="50" w:afterAutospacing="0"/>
              <w:ind w:left="0" w:right="0" w:firstLine="0"/>
              <w:rPr>
                <w:rFonts w:hint="eastAsia" w:ascii="宋体" w:hAnsi="宋体" w:eastAsia="宋体" w:cs="宋体"/>
                <w:color w:val="auto"/>
                <w:spacing w:val="0"/>
                <w:sz w:val="21"/>
                <w:szCs w:val="21"/>
                <w:highlight w:val="none"/>
                <w:lang w:val="en-US" w:eastAsia="zh-CN"/>
              </w:rPr>
            </w:pPr>
            <w:r>
              <w:rPr>
                <w:rFonts w:hint="eastAsia" w:ascii="宋体" w:hAnsi="宋体" w:eastAsia="宋体" w:cs="宋体"/>
                <w:color w:val="auto"/>
                <w:spacing w:val="0"/>
                <w:sz w:val="21"/>
                <w:szCs w:val="21"/>
                <w:highlight w:val="none"/>
                <w:lang w:val="en-US" w:eastAsia="zh-CN"/>
              </w:rPr>
              <w:t>6、属于招标文件中规定的无效投标条款的情形；</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0" w:type="auto"/>
            <w:shd w:val="clear" w:color="auto" w:fill="auto"/>
            <w:vAlign w:val="center"/>
          </w:tcPr>
          <w:p>
            <w:pPr>
              <w:pStyle w:val="9"/>
              <w:keepNext w:val="0"/>
              <w:keepLines w:val="0"/>
              <w:widowControl/>
              <w:suppressLineNumbers w:val="0"/>
              <w:spacing w:before="50" w:beforeAutospacing="0" w:after="50" w:afterAutospacing="0"/>
              <w:ind w:left="0" w:right="0" w:firstLine="0"/>
              <w:rPr>
                <w:rFonts w:hint="eastAsia" w:ascii="宋体" w:hAnsi="宋体" w:eastAsia="宋体" w:cs="宋体"/>
                <w:color w:val="auto"/>
                <w:spacing w:val="0"/>
                <w:sz w:val="21"/>
                <w:szCs w:val="21"/>
                <w:highlight w:val="none"/>
                <w:lang w:val="en-US" w:eastAsia="zh-CN"/>
              </w:rPr>
            </w:pPr>
            <w:r>
              <w:rPr>
                <w:rFonts w:hint="eastAsia" w:ascii="宋体" w:hAnsi="宋体" w:eastAsia="宋体" w:cs="宋体"/>
                <w:color w:val="auto"/>
                <w:spacing w:val="0"/>
                <w:sz w:val="21"/>
                <w:szCs w:val="21"/>
                <w:highlight w:val="none"/>
                <w:lang w:val="en-US" w:eastAsia="zh-CN"/>
              </w:rPr>
              <w:t>7、属于招标文件规定评标委员会应否决其投标的情形；</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0" w:type="auto"/>
            <w:shd w:val="clear" w:color="auto" w:fill="auto"/>
            <w:vAlign w:val="center"/>
          </w:tcPr>
          <w:p>
            <w:pPr>
              <w:pStyle w:val="9"/>
              <w:keepNext w:val="0"/>
              <w:keepLines w:val="0"/>
              <w:widowControl/>
              <w:suppressLineNumbers w:val="0"/>
              <w:spacing w:before="50" w:beforeAutospacing="0" w:after="50" w:afterAutospacing="0"/>
              <w:ind w:left="0" w:right="0" w:firstLine="0"/>
              <w:rPr>
                <w:rFonts w:hint="eastAsia" w:ascii="宋体" w:hAnsi="宋体" w:eastAsia="宋体" w:cs="宋体"/>
                <w:color w:val="auto"/>
                <w:spacing w:val="0"/>
                <w:sz w:val="21"/>
                <w:szCs w:val="21"/>
                <w:highlight w:val="none"/>
                <w:lang w:val="en-US" w:eastAsia="zh-CN"/>
              </w:rPr>
            </w:pPr>
            <w:r>
              <w:rPr>
                <w:rFonts w:hint="eastAsia" w:ascii="宋体" w:hAnsi="宋体" w:eastAsia="宋体" w:cs="宋体"/>
                <w:color w:val="auto"/>
                <w:spacing w:val="0"/>
                <w:sz w:val="21"/>
                <w:szCs w:val="21"/>
                <w:highlight w:val="none"/>
                <w:lang w:val="en-US" w:eastAsia="zh-CN"/>
              </w:rPr>
              <w:t>8、投标文件的商务部分中出现报价部分的全部或部分的投标报价信息(或组成资料)；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0" w:type="auto"/>
            <w:shd w:val="clear" w:color="auto" w:fill="auto"/>
            <w:vAlign w:val="center"/>
          </w:tcPr>
          <w:p>
            <w:pPr>
              <w:pStyle w:val="9"/>
              <w:keepNext w:val="0"/>
              <w:keepLines w:val="0"/>
              <w:widowControl/>
              <w:suppressLineNumbers w:val="0"/>
              <w:spacing w:before="50" w:beforeAutospacing="0" w:after="50" w:afterAutospacing="0"/>
              <w:ind w:left="0" w:right="0" w:firstLine="0"/>
              <w:rPr>
                <w:rFonts w:hint="eastAsia" w:ascii="宋体" w:hAnsi="宋体" w:eastAsia="宋体" w:cs="宋体"/>
                <w:color w:val="auto"/>
                <w:spacing w:val="0"/>
                <w:sz w:val="21"/>
                <w:szCs w:val="21"/>
                <w:highlight w:val="none"/>
                <w:lang w:val="en-US" w:eastAsia="zh-CN"/>
              </w:rPr>
            </w:pPr>
            <w:r>
              <w:rPr>
                <w:rFonts w:hint="eastAsia" w:ascii="宋体" w:hAnsi="宋体" w:eastAsia="宋体" w:cs="宋体"/>
                <w:color w:val="auto"/>
                <w:spacing w:val="0"/>
                <w:sz w:val="21"/>
                <w:szCs w:val="21"/>
                <w:highlight w:val="none"/>
                <w:lang w:val="en-US" w:eastAsia="zh-CN"/>
              </w:rPr>
              <w:t>9、招标文件第五章“三、商务条件”中内容出负偏离的，按无效投标处理。</w:t>
            </w:r>
          </w:p>
        </w:tc>
      </w:tr>
    </w:tbl>
    <w:p>
      <w:pPr>
        <w:keepNext w:val="0"/>
        <w:keepLines w:val="0"/>
        <w:widowControl/>
        <w:suppressLineNumbers w:val="0"/>
        <w:jc w:val="left"/>
        <w:rPr>
          <w:rFonts w:hint="eastAsia" w:ascii="宋体" w:hAnsi="宋体" w:eastAsia="宋体" w:cs="宋体"/>
          <w:color w:val="auto"/>
          <w:sz w:val="21"/>
          <w:szCs w:val="21"/>
          <w:highlight w:val="none"/>
        </w:rPr>
      </w:pPr>
      <w:r>
        <w:rPr>
          <w:rFonts w:hint="eastAsia" w:ascii="宋体" w:hAnsi="宋体" w:eastAsia="宋体" w:cs="宋体"/>
          <w:i w:val="0"/>
          <w:iCs w:val="0"/>
          <w:caps w:val="0"/>
          <w:color w:val="auto"/>
          <w:spacing w:val="0"/>
          <w:kern w:val="0"/>
          <w:sz w:val="21"/>
          <w:szCs w:val="21"/>
          <w:highlight w:val="none"/>
          <w:lang w:val="en-US" w:eastAsia="zh-CN" w:bidi="ar"/>
        </w:rPr>
        <w:t>附加符合性</w:t>
      </w:r>
      <w:r>
        <w:rPr>
          <w:rFonts w:hint="eastAsia" w:ascii="宋体" w:hAnsi="宋体" w:eastAsia="宋体" w:cs="宋体"/>
          <w:i w:val="0"/>
          <w:iCs w:val="0"/>
          <w:caps w:val="0"/>
          <w:color w:val="auto"/>
          <w:spacing w:val="0"/>
          <w:kern w:val="0"/>
          <w:sz w:val="21"/>
          <w:szCs w:val="21"/>
          <w:highlight w:val="none"/>
          <w:lang w:val="en-US" w:eastAsia="zh-CN" w:bidi="ar"/>
        </w:rPr>
        <w:br w:type="textWrapping"/>
      </w:r>
      <w:r>
        <w:rPr>
          <w:rStyle w:val="13"/>
          <w:rFonts w:hint="eastAsia" w:ascii="宋体" w:hAnsi="宋体" w:eastAsia="宋体" w:cs="宋体"/>
          <w:i w:val="0"/>
          <w:iCs w:val="0"/>
          <w:caps w:val="0"/>
          <w:color w:val="auto"/>
          <w:spacing w:val="0"/>
          <w:kern w:val="0"/>
          <w:sz w:val="21"/>
          <w:szCs w:val="21"/>
          <w:highlight w:val="none"/>
          <w:lang w:val="en-US" w:eastAsia="zh-CN" w:bidi="ar"/>
        </w:rPr>
        <w:t>         无</w:t>
      </w:r>
      <w:r>
        <w:rPr>
          <w:rFonts w:hint="eastAsia" w:ascii="宋体" w:hAnsi="宋体" w:eastAsia="宋体" w:cs="宋体"/>
          <w:i w:val="0"/>
          <w:iCs w:val="0"/>
          <w:caps w:val="0"/>
          <w:color w:val="auto"/>
          <w:spacing w:val="0"/>
          <w:kern w:val="0"/>
          <w:sz w:val="21"/>
          <w:szCs w:val="21"/>
          <w:highlight w:val="none"/>
          <w:lang w:val="en-US" w:eastAsia="zh-CN" w:bidi="ar"/>
        </w:rPr>
        <w:br w:type="textWrapping"/>
      </w:r>
    </w:p>
    <w:p>
      <w:pPr>
        <w:pStyle w:val="9"/>
        <w:keepNext w:val="0"/>
        <w:keepLines w:val="0"/>
        <w:widowControl/>
        <w:suppressLineNumbers w:val="0"/>
        <w:spacing w:before="50" w:beforeAutospacing="0" w:after="50" w:afterAutospacing="0"/>
        <w:ind w:left="0" w:right="0" w:firstLine="32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6.3澄清有关问题</w:t>
      </w:r>
    </w:p>
    <w:p>
      <w:pPr>
        <w:pStyle w:val="9"/>
        <w:keepNext w:val="0"/>
        <w:keepLines w:val="0"/>
        <w:widowControl/>
        <w:suppressLineNumbers w:val="0"/>
        <w:spacing w:before="50" w:beforeAutospacing="0" w:after="50" w:afterAutospacing="0"/>
        <w:ind w:left="0" w:right="0" w:firstLine="28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（1）对通过符合性审查的电子投标文件中含义不明确、同类问题表述不一致或有明显文字和计算错误的内容，评标委员会将以书面形式要求投标人作出必要的澄清、说明或补正。</w:t>
      </w:r>
    </w:p>
    <w:p>
      <w:pPr>
        <w:pStyle w:val="9"/>
        <w:keepNext w:val="0"/>
        <w:keepLines w:val="0"/>
        <w:widowControl/>
        <w:suppressLineNumbers w:val="0"/>
        <w:spacing w:before="50" w:beforeAutospacing="0" w:after="50" w:afterAutospacing="0"/>
        <w:ind w:left="0" w:right="0" w:firstLine="28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2）投标人的澄清、说明或补正应由投标人代表在评标委员会规定的时间内（一般在半个小时左右，具体要求将根据实际情况在澄清通知中约定）以书面形式向评标委员会提交，前述澄清、说明或补正不得超出电子投标文件的范围或改变电子投标文件的实质性内容。若投标人未按照前述规定向评标委员会提交书面澄清、说明或补正，则评标委员会将按照不利于投标人的内容进行认定。</w:t>
      </w:r>
    </w:p>
    <w:p>
      <w:pPr>
        <w:pStyle w:val="9"/>
        <w:keepNext w:val="0"/>
        <w:keepLines w:val="0"/>
        <w:widowControl/>
        <w:suppressLineNumbers w:val="0"/>
        <w:spacing w:before="50" w:beforeAutospacing="0" w:after="50" w:afterAutospacing="0"/>
        <w:ind w:left="0" w:right="0" w:firstLine="32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（3）电子投标文件报价出现前后不一致的，除招标文件另有规定外，按照下列规定修正：</w:t>
      </w:r>
    </w:p>
    <w:p>
      <w:pPr>
        <w:pStyle w:val="9"/>
        <w:keepNext w:val="0"/>
        <w:keepLines w:val="0"/>
        <w:widowControl/>
        <w:suppressLineNumbers w:val="0"/>
        <w:spacing w:before="50" w:beforeAutospacing="0" w:after="50" w:afterAutospacing="0"/>
        <w:ind w:left="0" w:right="0" w:firstLine="32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①开标一览表内容与电子投标文件中相应内容不一致的，以开标一览表为准；</w:t>
      </w:r>
    </w:p>
    <w:p>
      <w:pPr>
        <w:pStyle w:val="9"/>
        <w:keepNext w:val="0"/>
        <w:keepLines w:val="0"/>
        <w:widowControl/>
        <w:suppressLineNumbers w:val="0"/>
        <w:spacing w:before="50" w:beforeAutospacing="0" w:after="50" w:afterAutospacing="0"/>
        <w:ind w:left="0" w:right="0" w:firstLine="32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②大写金额和小写金额不一致的，以大写金额为准；</w:t>
      </w:r>
    </w:p>
    <w:p>
      <w:pPr>
        <w:pStyle w:val="9"/>
        <w:keepNext w:val="0"/>
        <w:keepLines w:val="0"/>
        <w:widowControl/>
        <w:suppressLineNumbers w:val="0"/>
        <w:spacing w:before="50" w:beforeAutospacing="0" w:after="50" w:afterAutospacing="0"/>
        <w:ind w:left="0" w:right="0" w:firstLine="32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③单价金额小数点或百分比有明显错位的，以开标一览表的总价为准，并修改单价；</w:t>
      </w:r>
    </w:p>
    <w:p>
      <w:pPr>
        <w:pStyle w:val="9"/>
        <w:keepNext w:val="0"/>
        <w:keepLines w:val="0"/>
        <w:widowControl/>
        <w:suppressLineNumbers w:val="0"/>
        <w:spacing w:before="50" w:beforeAutospacing="0" w:after="50" w:afterAutospacing="0"/>
        <w:ind w:left="0" w:right="0" w:firstLine="32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④总价金额与按照单价汇总金额不一致的，以单价金额计算结果为准。</w:t>
      </w:r>
    </w:p>
    <w:p>
      <w:pPr>
        <w:pStyle w:val="9"/>
        <w:keepNext w:val="0"/>
        <w:keepLines w:val="0"/>
        <w:widowControl/>
        <w:suppressLineNumbers w:val="0"/>
        <w:spacing w:before="50" w:beforeAutospacing="0" w:after="50" w:afterAutospacing="0"/>
        <w:ind w:left="0" w:right="0" w:firstLine="320"/>
        <w:rPr>
          <w:rFonts w:hint="eastAsia" w:ascii="宋体" w:hAnsi="宋体" w:eastAsia="宋体" w:cs="宋体"/>
          <w:color w:val="auto"/>
          <w:sz w:val="21"/>
          <w:szCs w:val="21"/>
          <w:highlight w:val="none"/>
        </w:rPr>
      </w:pPr>
      <w:r>
        <w:rPr>
          <w:rStyle w:val="13"/>
          <w:rFonts w:hint="eastAsia" w:ascii="宋体" w:hAnsi="宋体" w:eastAsia="宋体" w:cs="宋体"/>
          <w:color w:val="auto"/>
          <w:spacing w:val="0"/>
          <w:sz w:val="21"/>
          <w:szCs w:val="21"/>
          <w:highlight w:val="none"/>
        </w:rPr>
        <w:t>※同时出现两种以上不一致的，按照前款规定的顺序修正。修正后的报价应按照本章第6.3条第（1）、（2）款规定经投标人确认后产生约束力，投标人不确认的，其投标无效。</w:t>
      </w:r>
    </w:p>
    <w:p>
      <w:pPr>
        <w:pStyle w:val="9"/>
        <w:keepNext w:val="0"/>
        <w:keepLines w:val="0"/>
        <w:widowControl/>
        <w:suppressLineNumbers w:val="0"/>
        <w:spacing w:before="50" w:beforeAutospacing="0" w:after="50" w:afterAutospacing="0"/>
        <w:ind w:left="0" w:right="0" w:firstLine="32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（4）关于细微偏差</w:t>
      </w:r>
    </w:p>
    <w:p>
      <w:pPr>
        <w:pStyle w:val="9"/>
        <w:keepNext w:val="0"/>
        <w:keepLines w:val="0"/>
        <w:widowControl/>
        <w:suppressLineNumbers w:val="0"/>
        <w:spacing w:before="50" w:beforeAutospacing="0" w:after="50" w:afterAutospacing="0"/>
        <w:ind w:left="0" w:right="0" w:firstLine="32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①细微偏差指电子投标文件实质性响应招标文件要求，但在个别地方存在漏项或提供了不完整的技术信息和数据等情况，并且补正这些遗漏或不完整不会对其他投标人造成不公平的结果。细微偏差不影响电子投标文件的有效性。</w:t>
      </w:r>
    </w:p>
    <w:p>
      <w:pPr>
        <w:pStyle w:val="9"/>
        <w:keepNext w:val="0"/>
        <w:keepLines w:val="0"/>
        <w:widowControl/>
        <w:suppressLineNumbers w:val="0"/>
        <w:spacing w:before="50" w:beforeAutospacing="0" w:after="50" w:afterAutospacing="0"/>
        <w:ind w:left="0" w:right="0" w:firstLine="32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②评标委员会将以书面形式要求存在细微偏差的投标人在评标委员会规定的时间内予以补正。若无法补正，则评标委员会将按照不利于投标人的内容进行认定。</w:t>
      </w:r>
    </w:p>
    <w:p>
      <w:pPr>
        <w:pStyle w:val="9"/>
        <w:keepNext w:val="0"/>
        <w:keepLines w:val="0"/>
        <w:widowControl/>
        <w:suppressLineNumbers w:val="0"/>
        <w:spacing w:before="50" w:beforeAutospacing="0" w:after="50" w:afterAutospacing="0"/>
        <w:ind w:left="0" w:right="0" w:firstLine="32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（5）关于投标描述（即电子投标文件中描述的内容）</w:t>
      </w:r>
    </w:p>
    <w:p>
      <w:pPr>
        <w:pStyle w:val="9"/>
        <w:keepNext w:val="0"/>
        <w:keepLines w:val="0"/>
        <w:widowControl/>
        <w:suppressLineNumbers w:val="0"/>
        <w:spacing w:before="50" w:beforeAutospacing="0" w:after="50" w:afterAutospacing="0"/>
        <w:ind w:left="0" w:right="0" w:firstLine="32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①投标描述前后不一致且不涉及证明材料的：按照本章第6.3条第（1）、（2）款规定执行。</w:t>
      </w:r>
    </w:p>
    <w:p>
      <w:pPr>
        <w:pStyle w:val="9"/>
        <w:keepNext w:val="0"/>
        <w:keepLines w:val="0"/>
        <w:widowControl/>
        <w:suppressLineNumbers w:val="0"/>
        <w:spacing w:before="50" w:beforeAutospacing="0" w:after="50" w:afterAutospacing="0"/>
        <w:ind w:left="0" w:right="0" w:firstLine="32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②投标描述与证明材料不一致或多份证明材料之间不一致的：</w:t>
      </w:r>
    </w:p>
    <w:p>
      <w:pPr>
        <w:pStyle w:val="9"/>
        <w:keepNext w:val="0"/>
        <w:keepLines w:val="0"/>
        <w:widowControl/>
        <w:suppressLineNumbers w:val="0"/>
        <w:spacing w:before="50" w:beforeAutospacing="0" w:after="50" w:afterAutospacing="0"/>
        <w:ind w:left="0" w:right="0" w:firstLine="32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a.评标委员会将要求投标人进行书面澄清，并按照不利于投标人的内容进行评标。</w:t>
      </w:r>
    </w:p>
    <w:p>
      <w:pPr>
        <w:pStyle w:val="9"/>
        <w:keepNext w:val="0"/>
        <w:keepLines w:val="0"/>
        <w:widowControl/>
        <w:suppressLineNumbers w:val="0"/>
        <w:spacing w:before="50" w:beforeAutospacing="0" w:after="50" w:afterAutospacing="0"/>
        <w:ind w:left="0" w:right="0" w:firstLine="32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b.投标人按照要求进行澄清的，采购人以澄清内容为准进行验收；投标人未按照要求进行澄清的，采购人以投标描述或证明材料中有利于采购人的内容进行验收。投标人应对证明材料的真实性、有效性承担责任。</w:t>
      </w:r>
    </w:p>
    <w:p>
      <w:pPr>
        <w:pStyle w:val="9"/>
        <w:keepNext w:val="0"/>
        <w:keepLines w:val="0"/>
        <w:widowControl/>
        <w:suppressLineNumbers w:val="0"/>
        <w:spacing w:before="50" w:beforeAutospacing="0" w:after="50" w:afterAutospacing="0"/>
        <w:ind w:left="0" w:right="0" w:firstLine="32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③若中标人的投标描述存在前后不一致、与证明材料不一致或多份证明材料之间不一致情形之一但在评标中未能发现，则采购人将以投标描述或证明材料中有利于采购人的内容进行验收，中标人应自行承担由此产生的风险及费用。</w:t>
      </w:r>
    </w:p>
    <w:p>
      <w:pPr>
        <w:pStyle w:val="9"/>
        <w:keepNext w:val="0"/>
        <w:keepLines w:val="0"/>
        <w:widowControl/>
        <w:suppressLineNumbers w:val="0"/>
        <w:spacing w:before="50" w:beforeAutospacing="0" w:after="50" w:afterAutospacing="0"/>
        <w:ind w:left="0" w:right="0" w:firstLine="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6.4比较与评价</w:t>
      </w:r>
    </w:p>
    <w:p>
      <w:pPr>
        <w:pStyle w:val="9"/>
        <w:keepNext w:val="0"/>
        <w:keepLines w:val="0"/>
        <w:widowControl/>
        <w:suppressLineNumbers w:val="0"/>
        <w:spacing w:before="50" w:beforeAutospacing="0" w:after="50" w:afterAutospacing="0"/>
        <w:ind w:left="0" w:right="0" w:firstLine="32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（1）按照本章第7条载明的评标方法和标准，对符合性审查合格的电子投标文件进行比较与评价。</w:t>
      </w:r>
    </w:p>
    <w:p>
      <w:pPr>
        <w:pStyle w:val="9"/>
        <w:keepNext w:val="0"/>
        <w:keepLines w:val="0"/>
        <w:widowControl/>
        <w:suppressLineNumbers w:val="0"/>
        <w:spacing w:before="50" w:beforeAutospacing="0" w:after="50" w:afterAutospacing="0"/>
        <w:ind w:left="0" w:right="0" w:firstLine="32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（2）关于相同品牌产品</w:t>
      </w:r>
      <w:r>
        <w:rPr>
          <w:rStyle w:val="13"/>
          <w:rFonts w:hint="eastAsia" w:ascii="宋体" w:hAnsi="宋体" w:eastAsia="宋体" w:cs="宋体"/>
          <w:color w:val="auto"/>
          <w:spacing w:val="0"/>
          <w:sz w:val="21"/>
          <w:szCs w:val="21"/>
          <w:highlight w:val="none"/>
        </w:rPr>
        <w:t>（政府采购服务类项目不适用本条款规定）</w:t>
      </w:r>
    </w:p>
    <w:p>
      <w:pPr>
        <w:pStyle w:val="9"/>
        <w:keepNext w:val="0"/>
        <w:keepLines w:val="0"/>
        <w:widowControl/>
        <w:suppressLineNumbers w:val="0"/>
        <w:spacing w:before="50" w:beforeAutospacing="0" w:after="50" w:afterAutospacing="0"/>
        <w:ind w:left="0" w:right="0" w:firstLine="32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①采用最低评标价法的，提供相同品牌产品的不同投标人参加同一合同项下投标的，以其中通过资格审查、符合性审查且报价最低的参加评标；报价相同的，由评标委员会按照下列方式确定一个参加评标的投标人：</w:t>
      </w:r>
    </w:p>
    <w:p>
      <w:pPr>
        <w:pStyle w:val="9"/>
        <w:keepNext w:val="0"/>
        <w:keepLines w:val="0"/>
        <w:widowControl/>
        <w:suppressLineNumbers w:val="0"/>
        <w:spacing w:before="50" w:beforeAutospacing="0" w:after="50" w:afterAutospacing="0"/>
        <w:ind w:left="0" w:right="0" w:firstLine="32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a.招标文件规定的方式：</w:t>
      </w:r>
      <w:r>
        <w:rPr>
          <w:rFonts w:hint="eastAsia" w:ascii="宋体" w:hAnsi="宋体" w:eastAsia="宋体" w:cs="宋体"/>
          <w:color w:val="auto"/>
          <w:spacing w:val="0"/>
          <w:sz w:val="21"/>
          <w:szCs w:val="21"/>
          <w:highlight w:val="none"/>
          <w:u w:val="single"/>
        </w:rPr>
        <w:t>无</w:t>
      </w:r>
      <w:r>
        <w:rPr>
          <w:rFonts w:hint="eastAsia" w:ascii="宋体" w:hAnsi="宋体" w:eastAsia="宋体" w:cs="宋体"/>
          <w:color w:val="auto"/>
          <w:spacing w:val="0"/>
          <w:sz w:val="21"/>
          <w:szCs w:val="21"/>
          <w:highlight w:val="none"/>
        </w:rPr>
        <w:t>。</w:t>
      </w:r>
    </w:p>
    <w:p>
      <w:pPr>
        <w:pStyle w:val="9"/>
        <w:keepNext w:val="0"/>
        <w:keepLines w:val="0"/>
        <w:widowControl/>
        <w:suppressLineNumbers w:val="0"/>
        <w:spacing w:before="50" w:beforeAutospacing="0" w:after="50" w:afterAutospacing="0"/>
        <w:ind w:left="0" w:right="0" w:firstLine="32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b.招标文件未规定的，采取随机抽取方式确定，其他</w:t>
      </w:r>
      <w:r>
        <w:rPr>
          <w:rStyle w:val="13"/>
          <w:rFonts w:hint="eastAsia" w:ascii="宋体" w:hAnsi="宋体" w:eastAsia="宋体" w:cs="宋体"/>
          <w:color w:val="auto"/>
          <w:spacing w:val="0"/>
          <w:sz w:val="21"/>
          <w:szCs w:val="21"/>
          <w:highlight w:val="none"/>
        </w:rPr>
        <w:t>投标无效。</w:t>
      </w:r>
    </w:p>
    <w:p>
      <w:pPr>
        <w:pStyle w:val="9"/>
        <w:keepNext w:val="0"/>
        <w:keepLines w:val="0"/>
        <w:widowControl/>
        <w:suppressLineNumbers w:val="0"/>
        <w:spacing w:before="50" w:beforeAutospacing="0" w:after="50" w:afterAutospacing="0"/>
        <w:ind w:left="0" w:right="0" w:firstLine="32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②采用综合评分法的，提供相同品牌产品且通过资格审查、符合性审查的不同投标人参加同一合同项下投标的，按一家投标人计算，评审后得分最高的同品牌投标人作为中标候选人推荐；评审得分相同的，由评标委员会按照下列方式确定一个投标人作为中标候选人推荐：</w:t>
      </w:r>
    </w:p>
    <w:p>
      <w:pPr>
        <w:pStyle w:val="9"/>
        <w:keepNext w:val="0"/>
        <w:keepLines w:val="0"/>
        <w:widowControl/>
        <w:suppressLineNumbers w:val="0"/>
        <w:spacing w:before="50" w:beforeAutospacing="0" w:after="50" w:afterAutospacing="0"/>
        <w:ind w:left="0" w:right="0" w:firstLine="32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a.招标文件规定的方式：</w:t>
      </w:r>
      <w:r>
        <w:rPr>
          <w:rFonts w:hint="eastAsia" w:asciiTheme="minorEastAsia" w:hAnsiTheme="minorEastAsia" w:eastAsiaTheme="minorEastAsia" w:cstheme="minorEastAsia"/>
          <w:b/>
          <w:bCs/>
          <w:color w:val="auto"/>
          <w:spacing w:val="0"/>
          <w:kern w:val="0"/>
          <w:sz w:val="21"/>
          <w:szCs w:val="21"/>
          <w:highlight w:val="none"/>
          <w:u w:val="single"/>
          <w:lang w:val="en-US" w:eastAsia="zh-CN" w:bidi="ar"/>
        </w:rPr>
        <w:t>中标候选人并列的，则按“技术部分”的得分高低排序；若技术部分得分也相同的，则按“商务部分”的得分高低排序；若技术部分得分与商务部分得分也相同的，则采取随机抽取方式确定</w:t>
      </w:r>
      <w:r>
        <w:rPr>
          <w:rFonts w:hint="eastAsia" w:ascii="宋体" w:hAnsi="宋体" w:eastAsia="宋体" w:cs="宋体"/>
          <w:b/>
          <w:bCs/>
          <w:color w:val="auto"/>
          <w:spacing w:val="0"/>
          <w:sz w:val="21"/>
          <w:szCs w:val="21"/>
          <w:highlight w:val="none"/>
          <w:u w:val="single"/>
        </w:rPr>
        <w:t>。</w:t>
      </w:r>
    </w:p>
    <w:p>
      <w:pPr>
        <w:pStyle w:val="9"/>
        <w:keepNext w:val="0"/>
        <w:keepLines w:val="0"/>
        <w:widowControl/>
        <w:suppressLineNumbers w:val="0"/>
        <w:spacing w:before="50" w:beforeAutospacing="0" w:after="50" w:afterAutospacing="0"/>
        <w:ind w:left="0" w:right="0" w:firstLine="32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b.招标文件未规定的，采取随机抽取方式确定，其他同品牌投标人不作为中标候选人。</w:t>
      </w:r>
    </w:p>
    <w:p>
      <w:pPr>
        <w:pStyle w:val="9"/>
        <w:keepNext w:val="0"/>
        <w:keepLines w:val="0"/>
        <w:widowControl/>
        <w:suppressLineNumbers w:val="0"/>
        <w:spacing w:before="50" w:beforeAutospacing="0" w:after="50" w:afterAutospacing="0"/>
        <w:ind w:left="0" w:right="0" w:firstLine="32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③非单一产品采购项目，多家投标人提供的核心产品品牌相同的，按照本章第6.4条第（2）款第①、②规定处理。</w:t>
      </w:r>
    </w:p>
    <w:p>
      <w:pPr>
        <w:pStyle w:val="9"/>
        <w:keepNext w:val="0"/>
        <w:keepLines w:val="0"/>
        <w:widowControl/>
        <w:suppressLineNumbers w:val="0"/>
        <w:spacing w:before="50" w:beforeAutospacing="0" w:after="50" w:afterAutospacing="0"/>
        <w:ind w:left="0" w:right="0" w:firstLine="32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（3）漏（缺）项</w:t>
      </w:r>
    </w:p>
    <w:p>
      <w:pPr>
        <w:pStyle w:val="9"/>
        <w:keepNext w:val="0"/>
        <w:keepLines w:val="0"/>
        <w:widowControl/>
        <w:suppressLineNumbers w:val="0"/>
        <w:spacing w:before="50" w:beforeAutospacing="0" w:after="50" w:afterAutospacing="0"/>
        <w:ind w:left="0" w:right="0" w:firstLine="32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①招标文件中要求列入报价的费用（含配置、功能），漏（缺）项的报价视为已经包括在投标总价中。</w:t>
      </w:r>
    </w:p>
    <w:p>
      <w:pPr>
        <w:pStyle w:val="9"/>
        <w:keepNext w:val="0"/>
        <w:keepLines w:val="0"/>
        <w:widowControl/>
        <w:suppressLineNumbers w:val="0"/>
        <w:spacing w:before="50" w:beforeAutospacing="0" w:after="50" w:afterAutospacing="0"/>
        <w:ind w:left="0" w:right="0" w:firstLine="32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②对多报项及赠送项的价格评标时不予核减，全部进入评标价评议。</w:t>
      </w:r>
    </w:p>
    <w:p>
      <w:pPr>
        <w:pStyle w:val="9"/>
        <w:keepNext w:val="0"/>
        <w:keepLines w:val="0"/>
        <w:widowControl/>
        <w:suppressLineNumbers w:val="0"/>
        <w:spacing w:before="50" w:beforeAutospacing="0" w:after="50" w:afterAutospacing="0"/>
        <w:ind w:left="0" w:right="0" w:firstLine="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6.5推荐中标候选人：详见本章第7.2条规定。</w:t>
      </w:r>
    </w:p>
    <w:p>
      <w:pPr>
        <w:pStyle w:val="9"/>
        <w:keepNext w:val="0"/>
        <w:keepLines w:val="0"/>
        <w:widowControl/>
        <w:suppressLineNumbers w:val="0"/>
        <w:spacing w:before="50" w:beforeAutospacing="0" w:after="50" w:afterAutospacing="0"/>
        <w:ind w:left="0" w:right="0" w:firstLine="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6.6编写评标报告</w:t>
      </w:r>
    </w:p>
    <w:p>
      <w:pPr>
        <w:pStyle w:val="9"/>
        <w:keepNext w:val="0"/>
        <w:keepLines w:val="0"/>
        <w:widowControl/>
        <w:suppressLineNumbers w:val="0"/>
        <w:spacing w:before="50" w:beforeAutospacing="0" w:after="50" w:afterAutospacing="0"/>
        <w:ind w:left="0" w:right="0" w:firstLine="32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（1）评标报告由评标委员会负责编写。</w:t>
      </w:r>
    </w:p>
    <w:p>
      <w:pPr>
        <w:pStyle w:val="9"/>
        <w:keepNext w:val="0"/>
        <w:keepLines w:val="0"/>
        <w:widowControl/>
        <w:suppressLineNumbers w:val="0"/>
        <w:spacing w:before="50" w:beforeAutospacing="0" w:after="50" w:afterAutospacing="0"/>
        <w:ind w:left="0" w:right="0" w:firstLine="32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（2）评标报告应包括下列内容：</w:t>
      </w:r>
    </w:p>
    <w:p>
      <w:pPr>
        <w:pStyle w:val="9"/>
        <w:keepNext w:val="0"/>
        <w:keepLines w:val="0"/>
        <w:widowControl/>
        <w:suppressLineNumbers w:val="0"/>
        <w:spacing w:before="50" w:beforeAutospacing="0" w:after="50" w:afterAutospacing="0"/>
        <w:ind w:left="0" w:right="0" w:firstLine="32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①招标公告刊登的媒体名称、开标日期和地点；</w:t>
      </w:r>
    </w:p>
    <w:p>
      <w:pPr>
        <w:pStyle w:val="9"/>
        <w:keepNext w:val="0"/>
        <w:keepLines w:val="0"/>
        <w:widowControl/>
        <w:suppressLineNumbers w:val="0"/>
        <w:spacing w:before="50" w:beforeAutospacing="0" w:after="50" w:afterAutospacing="0"/>
        <w:ind w:left="0" w:right="0" w:firstLine="32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②投标人名单和评标委员会成员名单；</w:t>
      </w:r>
    </w:p>
    <w:p>
      <w:pPr>
        <w:pStyle w:val="9"/>
        <w:keepNext w:val="0"/>
        <w:keepLines w:val="0"/>
        <w:widowControl/>
        <w:suppressLineNumbers w:val="0"/>
        <w:spacing w:before="50" w:beforeAutospacing="0" w:after="50" w:afterAutospacing="0"/>
        <w:ind w:left="0" w:right="0" w:firstLine="32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③评标方法和标准；</w:t>
      </w:r>
    </w:p>
    <w:p>
      <w:pPr>
        <w:pStyle w:val="9"/>
        <w:keepNext w:val="0"/>
        <w:keepLines w:val="0"/>
        <w:widowControl/>
        <w:suppressLineNumbers w:val="0"/>
        <w:spacing w:before="50" w:beforeAutospacing="0" w:after="50" w:afterAutospacing="0"/>
        <w:ind w:left="0" w:right="0" w:firstLine="32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④开标记录和评标情况及说明，包括无效投标人名单及原因；</w:t>
      </w:r>
    </w:p>
    <w:p>
      <w:pPr>
        <w:pStyle w:val="9"/>
        <w:keepNext w:val="0"/>
        <w:keepLines w:val="0"/>
        <w:widowControl/>
        <w:suppressLineNumbers w:val="0"/>
        <w:spacing w:before="50" w:beforeAutospacing="0" w:after="50" w:afterAutospacing="0"/>
        <w:ind w:left="0" w:right="0" w:firstLine="32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⑤评标结果，包括中标候选人名单或确定的中标人；</w:t>
      </w:r>
    </w:p>
    <w:p>
      <w:pPr>
        <w:pStyle w:val="9"/>
        <w:keepNext w:val="0"/>
        <w:keepLines w:val="0"/>
        <w:widowControl/>
        <w:suppressLineNumbers w:val="0"/>
        <w:spacing w:before="50" w:beforeAutospacing="0" w:after="50" w:afterAutospacing="0"/>
        <w:ind w:left="0" w:right="0" w:firstLine="32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⑥其他需要说明的情况，包括但不限于：评标过程中投标人的澄清、说明或补正，评委更换等。</w:t>
      </w:r>
    </w:p>
    <w:p>
      <w:pPr>
        <w:pStyle w:val="9"/>
        <w:keepNext w:val="0"/>
        <w:keepLines w:val="0"/>
        <w:widowControl/>
        <w:suppressLineNumbers w:val="0"/>
        <w:spacing w:before="50" w:beforeAutospacing="0" w:after="50" w:afterAutospacing="0"/>
        <w:ind w:left="0" w:right="0" w:firstLine="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6.7评标委员会认为投标人的报价明显低于其他通过符合性审查投标人的报价，有可能影响产品质量或不能诚信履约的，应要求其在评标现场合理的时间内提供书面说明，必要时还应要求其一并提交有关证明材料；投标人不能证明其报价合理性的，评标委员会应将其作为</w:t>
      </w:r>
      <w:r>
        <w:rPr>
          <w:rStyle w:val="13"/>
          <w:rFonts w:hint="eastAsia" w:ascii="宋体" w:hAnsi="宋体" w:eastAsia="宋体" w:cs="宋体"/>
          <w:color w:val="auto"/>
          <w:spacing w:val="0"/>
          <w:sz w:val="21"/>
          <w:szCs w:val="21"/>
          <w:highlight w:val="none"/>
        </w:rPr>
        <w:t>投标无效</w:t>
      </w:r>
      <w:r>
        <w:rPr>
          <w:rFonts w:hint="eastAsia" w:ascii="宋体" w:hAnsi="宋体" w:eastAsia="宋体" w:cs="宋体"/>
          <w:color w:val="auto"/>
          <w:spacing w:val="0"/>
          <w:sz w:val="21"/>
          <w:szCs w:val="21"/>
          <w:highlight w:val="none"/>
        </w:rPr>
        <w:t>处理。</w:t>
      </w:r>
    </w:p>
    <w:p>
      <w:pPr>
        <w:pStyle w:val="9"/>
        <w:keepNext w:val="0"/>
        <w:keepLines w:val="0"/>
        <w:widowControl/>
        <w:suppressLineNumbers w:val="0"/>
        <w:spacing w:before="50" w:beforeAutospacing="0" w:after="50" w:afterAutospacing="0"/>
        <w:ind w:left="0" w:right="0" w:firstLine="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6.8评委对需要共同认定的事项存在争议的，应按照少数服从多数的原则进行认定。</w:t>
      </w:r>
      <w:r>
        <w:rPr>
          <w:rStyle w:val="13"/>
          <w:rFonts w:hint="eastAsia" w:ascii="宋体" w:hAnsi="宋体" w:eastAsia="宋体" w:cs="宋体"/>
          <w:color w:val="auto"/>
          <w:spacing w:val="0"/>
          <w:sz w:val="21"/>
          <w:szCs w:val="21"/>
          <w:highlight w:val="none"/>
        </w:rPr>
        <w:t>持不同意见的评委应在评标报告上签署不同意见及理由，否则视为同意评标报告。</w:t>
      </w:r>
    </w:p>
    <w:p>
      <w:pPr>
        <w:pStyle w:val="9"/>
        <w:keepNext w:val="0"/>
        <w:keepLines w:val="0"/>
        <w:widowControl/>
        <w:suppressLineNumbers w:val="0"/>
        <w:spacing w:before="50" w:beforeAutospacing="0" w:after="50" w:afterAutospacing="0"/>
        <w:ind w:left="0" w:right="0" w:firstLine="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6.9在评标过程中发现投标人有下列情形之一的，评标委员会应认定其</w:t>
      </w:r>
      <w:r>
        <w:rPr>
          <w:rStyle w:val="13"/>
          <w:rFonts w:hint="eastAsia" w:ascii="宋体" w:hAnsi="宋体" w:eastAsia="宋体" w:cs="宋体"/>
          <w:color w:val="auto"/>
          <w:spacing w:val="0"/>
          <w:sz w:val="21"/>
          <w:szCs w:val="21"/>
          <w:highlight w:val="none"/>
        </w:rPr>
        <w:t>投标无效</w:t>
      </w:r>
      <w:r>
        <w:rPr>
          <w:rFonts w:hint="eastAsia" w:ascii="宋体" w:hAnsi="宋体" w:eastAsia="宋体" w:cs="宋体"/>
          <w:color w:val="auto"/>
          <w:spacing w:val="0"/>
          <w:sz w:val="21"/>
          <w:szCs w:val="21"/>
          <w:highlight w:val="none"/>
        </w:rPr>
        <w:t>，并书面报告本项目监督管理部门：</w:t>
      </w:r>
    </w:p>
    <w:p>
      <w:pPr>
        <w:pStyle w:val="9"/>
        <w:keepNext w:val="0"/>
        <w:keepLines w:val="0"/>
        <w:widowControl/>
        <w:suppressLineNumbers w:val="0"/>
        <w:spacing w:before="50" w:beforeAutospacing="0" w:after="50" w:afterAutospacing="0"/>
        <w:ind w:left="0" w:right="0" w:firstLine="32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（1）恶意串通（包括但不限于招标文件第三章第9.7条规定情形）；</w:t>
      </w:r>
    </w:p>
    <w:p>
      <w:pPr>
        <w:pStyle w:val="9"/>
        <w:keepNext w:val="0"/>
        <w:keepLines w:val="0"/>
        <w:widowControl/>
        <w:suppressLineNumbers w:val="0"/>
        <w:spacing w:before="50" w:beforeAutospacing="0" w:after="50" w:afterAutospacing="0"/>
        <w:ind w:left="0" w:right="0" w:firstLine="32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（2）妨碍其他投标人的竞争行为；</w:t>
      </w:r>
    </w:p>
    <w:p>
      <w:pPr>
        <w:pStyle w:val="9"/>
        <w:keepNext w:val="0"/>
        <w:keepLines w:val="0"/>
        <w:widowControl/>
        <w:suppressLineNumbers w:val="0"/>
        <w:spacing w:before="50" w:beforeAutospacing="0" w:after="50" w:afterAutospacing="0"/>
        <w:ind w:left="0" w:right="0" w:firstLine="32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（3）损害采购人或其他投标人的合法权益。</w:t>
      </w:r>
    </w:p>
    <w:p>
      <w:pPr>
        <w:pStyle w:val="9"/>
        <w:keepNext w:val="0"/>
        <w:keepLines w:val="0"/>
        <w:widowControl/>
        <w:suppressLineNumbers w:val="0"/>
        <w:spacing w:before="50" w:beforeAutospacing="0" w:after="50" w:afterAutospacing="0"/>
        <w:ind w:left="0" w:right="0" w:firstLine="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6.10评标过程中，有下列情形之一的，应予废标：</w:t>
      </w:r>
    </w:p>
    <w:p>
      <w:pPr>
        <w:pStyle w:val="9"/>
        <w:keepNext w:val="0"/>
        <w:keepLines w:val="0"/>
        <w:widowControl/>
        <w:suppressLineNumbers w:val="0"/>
        <w:spacing w:before="50" w:beforeAutospacing="0" w:after="50" w:afterAutospacing="0"/>
        <w:ind w:left="0" w:right="0" w:firstLine="32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（1）符合性审查合格的投标人不足三家的；</w:t>
      </w:r>
    </w:p>
    <w:p>
      <w:pPr>
        <w:pStyle w:val="9"/>
        <w:keepNext w:val="0"/>
        <w:keepLines w:val="0"/>
        <w:widowControl/>
        <w:suppressLineNumbers w:val="0"/>
        <w:spacing w:before="50" w:beforeAutospacing="0" w:after="50" w:afterAutospacing="0"/>
        <w:ind w:left="0" w:right="0" w:firstLine="32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（2）有关法律、法规和规章规定废标的情形。</w:t>
      </w:r>
    </w:p>
    <w:p>
      <w:pPr>
        <w:pStyle w:val="9"/>
        <w:keepNext w:val="0"/>
        <w:keepLines w:val="0"/>
        <w:widowControl/>
        <w:suppressLineNumbers w:val="0"/>
        <w:spacing w:before="50" w:beforeAutospacing="0" w:after="50" w:afterAutospacing="0"/>
        <w:ind w:left="0" w:right="0" w:firstLine="320"/>
        <w:rPr>
          <w:rFonts w:hint="eastAsia" w:ascii="宋体" w:hAnsi="宋体" w:eastAsia="宋体" w:cs="宋体"/>
          <w:color w:val="auto"/>
          <w:sz w:val="21"/>
          <w:szCs w:val="21"/>
          <w:highlight w:val="none"/>
        </w:rPr>
      </w:pPr>
      <w:r>
        <w:rPr>
          <w:rStyle w:val="13"/>
          <w:rFonts w:hint="eastAsia" w:ascii="宋体" w:hAnsi="宋体" w:eastAsia="宋体" w:cs="宋体"/>
          <w:color w:val="auto"/>
          <w:spacing w:val="0"/>
          <w:sz w:val="21"/>
          <w:szCs w:val="21"/>
          <w:highlight w:val="none"/>
        </w:rPr>
        <w:t>※若废标，则本次采购活动结束，</w:t>
      </w:r>
      <w:r>
        <w:rPr>
          <w:rFonts w:hint="eastAsia" w:ascii="宋体" w:hAnsi="宋体" w:eastAsia="宋体" w:cs="宋体"/>
          <w:color w:val="auto"/>
          <w:spacing w:val="0"/>
          <w:sz w:val="21"/>
          <w:szCs w:val="21"/>
          <w:highlight w:val="none"/>
          <w:u w:val="single"/>
          <w:lang w:eastAsia="zh-CN"/>
        </w:rPr>
        <w:t>福建鑫隆泰工程管理有限公司</w:t>
      </w:r>
      <w:r>
        <w:rPr>
          <w:rStyle w:val="13"/>
          <w:rFonts w:hint="eastAsia" w:ascii="宋体" w:hAnsi="宋体" w:eastAsia="宋体" w:cs="宋体"/>
          <w:color w:val="auto"/>
          <w:spacing w:val="0"/>
          <w:sz w:val="21"/>
          <w:szCs w:val="21"/>
          <w:highlight w:val="none"/>
        </w:rPr>
        <w:t>将依法组织后续采购活动（包括但不限于：重新招标、采用其他方式采购等）。</w:t>
      </w:r>
    </w:p>
    <w:p>
      <w:pPr>
        <w:pStyle w:val="9"/>
        <w:keepNext w:val="0"/>
        <w:keepLines w:val="0"/>
        <w:widowControl/>
        <w:suppressLineNumbers w:val="0"/>
        <w:spacing w:before="50" w:beforeAutospacing="0" w:after="50" w:afterAutospacing="0"/>
        <w:ind w:left="0" w:right="0" w:firstLine="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7、评标方法和标准</w:t>
      </w:r>
    </w:p>
    <w:p>
      <w:pPr>
        <w:pStyle w:val="9"/>
        <w:keepNext w:val="0"/>
        <w:keepLines w:val="0"/>
        <w:widowControl/>
        <w:suppressLineNumbers w:val="0"/>
        <w:spacing w:before="50" w:beforeAutospacing="0" w:after="50" w:afterAutospacing="0"/>
        <w:ind w:left="0" w:right="0" w:firstLine="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7.1评标方法： 项目包1采用综合评分法。</w:t>
      </w:r>
    </w:p>
    <w:p>
      <w:pPr>
        <w:pStyle w:val="9"/>
        <w:keepNext w:val="0"/>
        <w:keepLines w:val="0"/>
        <w:widowControl/>
        <w:suppressLineNumbers w:val="0"/>
        <w:spacing w:before="50" w:beforeAutospacing="0" w:after="50" w:afterAutospacing="0"/>
        <w:ind w:left="0" w:right="0" w:firstLine="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7.2评标标准</w:t>
      </w:r>
    </w:p>
    <w:p>
      <w:pPr>
        <w:pStyle w:val="9"/>
        <w:keepNext w:val="0"/>
        <w:keepLines w:val="0"/>
        <w:widowControl/>
        <w:suppressLineNumbers w:val="0"/>
        <w:spacing w:before="50" w:beforeAutospacing="0" w:after="50" w:afterAutospacing="0"/>
        <w:ind w:left="0" w:right="0" w:firstLine="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 </w:t>
      </w:r>
    </w:p>
    <w:p>
      <w:pPr>
        <w:pStyle w:val="9"/>
        <w:keepNext w:val="0"/>
        <w:keepLines w:val="0"/>
        <w:widowControl/>
        <w:suppressLineNumbers w:val="0"/>
        <w:shd w:val="clear" w:fill="FFFFFF"/>
        <w:spacing w:before="0" w:beforeAutospacing="0" w:after="100" w:afterAutospacing="0"/>
        <w:rPr>
          <w:rFonts w:hint="eastAsia" w:ascii="宋体" w:hAnsi="宋体" w:eastAsia="宋体" w:cs="宋体"/>
          <w:color w:val="auto"/>
          <w:sz w:val="21"/>
          <w:szCs w:val="21"/>
          <w:highlight w:val="none"/>
        </w:rPr>
      </w:pPr>
      <w:r>
        <w:rPr>
          <w:rStyle w:val="13"/>
          <w:rFonts w:hint="eastAsia" w:ascii="宋体" w:hAnsi="宋体" w:eastAsia="宋体" w:cs="宋体"/>
          <w:color w:val="auto"/>
          <w:sz w:val="21"/>
          <w:szCs w:val="21"/>
          <w:highlight w:val="none"/>
          <w:shd w:val="clear" w:fill="FFFFFF"/>
        </w:rPr>
        <w:t>采购包1采用综合评分法</w:t>
      </w:r>
      <w:r>
        <w:rPr>
          <w:rFonts w:hint="eastAsia" w:ascii="宋体" w:hAnsi="宋体" w:eastAsia="宋体" w:cs="宋体"/>
          <w:color w:val="auto"/>
          <w:sz w:val="21"/>
          <w:szCs w:val="21"/>
          <w:highlight w:val="none"/>
          <w:shd w:val="clear" w:fill="FFFFFF"/>
        </w:rPr>
        <w:t>：</w:t>
      </w:r>
    </w:p>
    <w:p>
      <w:pPr>
        <w:pStyle w:val="9"/>
        <w:keepNext w:val="0"/>
        <w:keepLines w:val="0"/>
        <w:widowControl/>
        <w:suppressLineNumbers w:val="0"/>
        <w:ind w:left="0" w:firstLine="3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（1）投标文件满足招标文件全部实质性要求，且按照评审因素的量化指标评审得分（即评标总得分）最高的投标人为中标候选人。</w:t>
      </w:r>
    </w:p>
    <w:p>
      <w:pPr>
        <w:pStyle w:val="9"/>
        <w:keepNext w:val="0"/>
        <w:keepLines w:val="0"/>
        <w:widowControl/>
        <w:suppressLineNumbers w:val="0"/>
        <w:ind w:left="0" w:firstLine="3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每个投标人的评标总得分FA＝F1×A1＋F2×A2＋F3×A3＋F4×A4（若有），其中：F1指价格项评审因素得分、F2指技术项评审因素得分、F3指商务项评审因素得分，A1指价格项评审因素所占的权重、A2指技术项评审因素所占的权重、A3指商务项评审因素所占的权重，A1+A2+A3=1、F1×A1＋F2×A2＋F3×A3=100分（满分时），F4×A4为加分项（即优先类节能产品、环境标志产品在采购活动中可享有的加分优惠）。</w:t>
      </w:r>
    </w:p>
    <w:p>
      <w:pPr>
        <w:pStyle w:val="9"/>
        <w:keepNext w:val="0"/>
        <w:keepLines w:val="0"/>
        <w:widowControl/>
        <w:suppressLineNumbers w:val="0"/>
        <w:ind w:left="0" w:firstLine="3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（3）各项评审因素的设置如下：</w:t>
      </w:r>
    </w:p>
    <w:p>
      <w:pPr>
        <w:pStyle w:val="9"/>
        <w:keepNext w:val="0"/>
        <w:keepLines w:val="0"/>
        <w:widowControl/>
        <w:suppressLineNumbers w:val="0"/>
        <w:ind w:left="0" w:firstLine="3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①价格项（F1×A1）满分为</w:t>
      </w:r>
      <w:r>
        <w:rPr>
          <w:rFonts w:hint="eastAsia" w:ascii="宋体" w:hAnsi="宋体" w:eastAsia="宋体" w:cs="宋体"/>
          <w:color w:val="auto"/>
          <w:sz w:val="21"/>
          <w:szCs w:val="21"/>
          <w:highlight w:val="none"/>
          <w:u w:val="single"/>
          <w:lang w:val="en-US" w:eastAsia="zh-CN"/>
        </w:rPr>
        <w:t>13</w:t>
      </w:r>
      <w:r>
        <w:rPr>
          <w:rFonts w:hint="eastAsia" w:ascii="宋体" w:hAnsi="宋体" w:eastAsia="宋体" w:cs="宋体"/>
          <w:color w:val="auto"/>
          <w:sz w:val="21"/>
          <w:szCs w:val="21"/>
          <w:highlight w:val="none"/>
        </w:rPr>
        <w:t>分。</w:t>
      </w:r>
    </w:p>
    <w:p>
      <w:pPr>
        <w:pStyle w:val="9"/>
        <w:keepNext w:val="0"/>
        <w:keepLines w:val="0"/>
        <w:widowControl/>
        <w:suppressLineNumbers w:val="0"/>
        <w:ind w:left="0" w:firstLine="3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a.价格分采用低价优先法计算，即满足招标文件要求且投标价格最低的投标报价为评标基准价，其价格分为满分。其他投标人的价格分统一按照下列公式计算：投标报价得分=（评标基准价／投标报价）×100。因落实政府采购政策需进行价格扣除的，以扣除后的价格计算评标基准价和投标报价。</w:t>
      </w:r>
    </w:p>
    <w:p>
      <w:pPr>
        <w:pStyle w:val="9"/>
        <w:keepNext w:val="0"/>
        <w:keepLines w:val="0"/>
        <w:widowControl/>
        <w:suppressLineNumbers w:val="0"/>
        <w:ind w:left="0" w:firstLine="3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b.价格扣除下：</w:t>
      </w:r>
    </w:p>
    <w:tbl>
      <w:tblPr>
        <w:tblStyle w:val="10"/>
        <w:tblW w:w="8399" w:type="dxa"/>
        <w:tblCellSpacing w:w="0" w:type="dxa"/>
        <w:tblInd w:w="15" w:type="dxa"/>
        <w:tblBorders>
          <w:top w:val="outset" w:color="auto" w:sz="6" w:space="0"/>
          <w:left w:val="outset" w:color="auto" w:sz="6" w:space="0"/>
          <w:bottom w:val="outset" w:color="auto" w:sz="6" w:space="0"/>
          <w:right w:val="outset" w:color="auto" w:sz="6"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1062"/>
        <w:gridCol w:w="7337"/>
      </w:tblGrid>
      <w:tr>
        <w:tblPrEx>
          <w:tblBorders>
            <w:top w:val="outset" w:color="auto" w:sz="6" w:space="0"/>
            <w:left w:val="outset" w:color="auto" w:sz="6" w:space="0"/>
            <w:bottom w:val="outset" w:color="auto" w:sz="6" w:space="0"/>
            <w:right w:val="outset" w:color="auto" w:sz="6" w:space="0"/>
            <w:insideH w:val="single" w:color="auto" w:sz="4" w:space="0"/>
            <w:insideV w:val="single" w:color="auto" w:sz="4" w:space="0"/>
          </w:tblBorders>
          <w:shd w:val="clear" w:color="auto" w:fill="auto"/>
          <w:tblCellMar>
            <w:top w:w="0" w:type="dxa"/>
            <w:left w:w="0" w:type="dxa"/>
            <w:bottom w:w="0" w:type="dxa"/>
            <w:right w:w="0" w:type="dxa"/>
          </w:tblCellMar>
        </w:tblPrEx>
        <w:trPr>
          <w:trHeight w:val="1275" w:hRule="atLeast"/>
          <w:tblHeader/>
          <w:tblCellSpacing w:w="0" w:type="dxa"/>
        </w:trPr>
        <w:tc>
          <w:tcPr>
            <w:tcW w:w="0" w:type="auto"/>
            <w:tcBorders>
              <w:tl2br w:val="nil"/>
              <w:tr2bl w:val="nil"/>
            </w:tcBorders>
            <w:shd w:val="clear" w:color="auto" w:fill="auto"/>
            <w:vAlign w:val="center"/>
          </w:tcPr>
          <w:p>
            <w:pPr>
              <w:keepNext w:val="0"/>
              <w:keepLines w:val="0"/>
              <w:widowControl/>
              <w:suppressLineNumbers w:val="0"/>
              <w:jc w:val="left"/>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评标项目</w:t>
            </w:r>
          </w:p>
        </w:tc>
        <w:tc>
          <w:tcPr>
            <w:tcW w:w="0" w:type="auto"/>
            <w:tcBorders>
              <w:tl2br w:val="nil"/>
              <w:tr2bl w:val="nil"/>
            </w:tcBorders>
            <w:shd w:val="clear" w:color="auto" w:fill="auto"/>
            <w:vAlign w:val="center"/>
          </w:tcPr>
          <w:p>
            <w:pPr>
              <w:keepNext w:val="0"/>
              <w:keepLines w:val="0"/>
              <w:widowControl/>
              <w:suppressLineNumbers w:val="0"/>
              <w:jc w:val="left"/>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评标方法</w:t>
            </w:r>
          </w:p>
        </w:tc>
      </w:tr>
      <w:tr>
        <w:tblPrEx>
          <w:tblBorders>
            <w:top w:val="outset" w:color="auto" w:sz="6" w:space="0"/>
            <w:left w:val="outset" w:color="auto" w:sz="6" w:space="0"/>
            <w:bottom w:val="outset" w:color="auto" w:sz="6" w:space="0"/>
            <w:right w:val="outset" w:color="auto" w:sz="6" w:space="0"/>
            <w:insideH w:val="single" w:color="auto" w:sz="4" w:space="0"/>
            <w:insideV w:val="single" w:color="auto" w:sz="4" w:space="0"/>
          </w:tblBorders>
          <w:shd w:val="clear" w:color="auto" w:fill="auto"/>
          <w:tblCellMar>
            <w:top w:w="0" w:type="dxa"/>
            <w:left w:w="0" w:type="dxa"/>
            <w:bottom w:w="0" w:type="dxa"/>
            <w:right w:w="0" w:type="dxa"/>
          </w:tblCellMar>
        </w:tblPrEx>
        <w:trPr>
          <w:trHeight w:val="660" w:hRule="atLeast"/>
          <w:tblCellSpacing w:w="0" w:type="dxa"/>
        </w:trPr>
        <w:tc>
          <w:tcPr>
            <w:tcW w:w="0" w:type="auto"/>
            <w:tcBorders>
              <w:tl2br w:val="nil"/>
              <w:tr2bl w:val="nil"/>
            </w:tcBorders>
            <w:shd w:val="clear" w:color="auto" w:fill="auto"/>
            <w:vAlign w:val="center"/>
          </w:tcPr>
          <w:p>
            <w:pPr>
              <w:keepNext w:val="0"/>
              <w:keepLines w:val="0"/>
              <w:widowControl/>
              <w:suppressLineNumbers w:val="0"/>
              <w:jc w:val="left"/>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小型、微型企业，监狱企业，残疾人</w:t>
            </w:r>
          </w:p>
        </w:tc>
        <w:tc>
          <w:tcPr>
            <w:tcW w:w="0" w:type="auto"/>
            <w:tcBorders>
              <w:tl2br w:val="nil"/>
              <w:tr2bl w:val="nil"/>
            </w:tcBorders>
            <w:shd w:val="clear" w:color="auto" w:fill="auto"/>
            <w:vAlign w:val="center"/>
          </w:tcPr>
          <w:p>
            <w:pPr>
              <w:keepNext w:val="0"/>
              <w:keepLines w:val="0"/>
              <w:widowControl/>
              <w:suppressLineNumbers w:val="0"/>
              <w:jc w:val="left"/>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(一)《政府采购促进中小企业发展管理办法》价格的扣除： 1、根据财政部、工业和信息化部关于发布《政府采购促进中小企业发展管理办法》(财库〔2020〕46号)，本办法所称中小企业，是指在中华人民共和国境内依法设立，依据国务院批准的中小企业划分标准确定的中型企业、小型企业和微型企业，但与大企业的负责人为同一人，或者与大企业存在直接控股、管理关系的除外。 2、在政府采购活动中，供应商提供的货物、工程或者服务符合下列情形的，享受本评标项目第(一)条第3点规定的中小企业扶持政策： (1)在货物采购项目中，货物由中小企业制造，即货物由中小企业生产且使用该中小企业商号或者注册商标； (2)在工程采购项目中，工程由中小企业承建，即工程施工单位为中小企业； (3)在服务采购项目中，服务由中小企业承接，即提供服务的人员为中小企业依照《中华人民共和国劳动合同法》订立劳动合同的从业人员。 在货物采购项目中，供应商提供的货物既有中小企业制造货物，也有大型企业制造货物的，不享受本评标项目第(一)条第3点规定的中小企业扶持政策。 3、本项目为非专门面向中小企业的项目，根据《福州市财政局转发福建省财政厅关于进一步加大政府采购支持中小企业力度的通知》榕财采[2022]73号的规定，对小微企业报价给予15%的扣除，用扣除后的价格参加评审。残疾人集中就业企业、监狱企业视同小微企业，享受评审中价格扣除的政府采购政策。 4、监狱企业参加政府采购活动时，应当提供由省级以上监狱管理局、戒毒管理局(含新疆生产建设兵团)出具的属于监狱企业的证明文件，否则不予价格扣除。 5、依据《政府采购促进中小企业发展管理办法》规定享受扶持政策获得政府采购合同的，小微企业不得将合同分包给大中型企业，中型企业不得将合同分包给大型企业。 6、采购标的对应的中小企业划分标准所属行业为</w:t>
            </w:r>
            <w:r>
              <w:rPr>
                <w:rFonts w:hint="eastAsia" w:asciiTheme="minorEastAsia" w:hAnsiTheme="minorEastAsia" w:eastAsiaTheme="minorEastAsia" w:cstheme="minorEastAsia"/>
                <w:b/>
                <w:bCs/>
                <w:color w:val="auto"/>
                <w:kern w:val="0"/>
                <w:sz w:val="21"/>
                <w:szCs w:val="21"/>
                <w:highlight w:val="none"/>
                <w:lang w:val="en-US" w:eastAsia="zh-CN" w:bidi="ar"/>
              </w:rPr>
              <w:t>租赁和商务服务业</w:t>
            </w:r>
            <w:r>
              <w:rPr>
                <w:rFonts w:hint="eastAsia" w:ascii="宋体" w:hAnsi="宋体" w:eastAsia="宋体" w:cs="宋体"/>
                <w:color w:val="auto"/>
                <w:kern w:val="0"/>
                <w:sz w:val="21"/>
                <w:szCs w:val="21"/>
                <w:highlight w:val="none"/>
                <w:lang w:val="en-US" w:eastAsia="zh-CN" w:bidi="ar"/>
              </w:rPr>
              <w:t>，应对应填写《中小企业声明函》(服务)模板，若供应商填写的《中小企业声明函》不是对应模板的或者提供的《中小企业声明函》中填写的行业与招标文件明确的采购标的对应的中小企业划分标准所属行业不一致，均不予认定为小微企业，不予价格扣除。本项目为服务类采购项目，若投标人提供的《中小企业声明函》不是(服务)类模板的，则不予认定为小微企业，不予价格扣除。 注：中小企业参加政府采购活动，应当出具《政府采购促进中小企业发展管理办法》规定的《中小企业声明函》(见第七章投标文件格式), 否则不得享受相关中小企业扶持政策。评标委员会审查此项响应性只根据投标文件本身的内容，而不寻求其他的外部证据。根据财政部、工业和信息化部关于发布《政府采购促进中小企业发展管理办法》(财库〔2020〕46号)的规定，中标供应商享受本办法规定的中小企业扶持政策的，采购人、采购代理机构应当随中标结果公开中标供应商的《中小企业声明函》。供应商按照本办法规定提供声明函内容不实的，属于提供虚假材料谋取中标，依照《中华人民共和国政府采购法》等国家有关规定追究相应责任。 (二) 残疾人福利性单位价格的扣除： 1、根据财政部 民政部 中国残疾人联合会印发的《三部门联合发布关于促进残疾人就业政府采购政策的通知》财库〔2017〕141号和福建省财政厅 福建省民政厅 福建省残疾人联合会印发的《关于进一步落实政府采购支持残疾人就业政策的通知》，依照《政府采购法》、《残疾人保障法》等法律法规及相关规定，享受政府采购支持政策的残疾人福利性单位应当同时满足以下条件： (1)安置的残疾人占本单位在职职工人数的比例不低于25%(含25%)，并且安置的残疾人人数不少于10人(含10人)； (2)依法与安置的每位残疾人签订了一年以上(含一年)的劳动合同或服务协议； (3)为安置的每位残疾人按月足额缴纳了基本养老保险、基本医疗保险、失业保险、工伤保险和生育保险等社会保险费； (4)通过银行等金融机构向安置的每位残疾人，按月支付了不低于单位所在区县适用的经省级人民政府批准的月最低工资标准的工资； (5)提供本单位制造的货物、承担的工程或者服务(以下简称产品)，或者提供其他残疾人福利性单位制造的货物(不包括使用非残疾人福利性单位注册商标的货物)。 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 2、符合条件的残疾人福利性单位在参加政府采购活动时，应当提供《三部门联合发布关于促进残疾人就业政府采购政策的通知》规定的《残疾人福利性单位声明函》(见第七章投标文件格式)，并对声明的真实性负责。3、在政府采购活动中，残疾人福利性单位视同小型、微型企业，根据《福州市财政局转发福建省财政厅关于进一步加大政府采购支持中小企业力度的通知》榕财采[2022]73号的规定，对残疾人福利性单位产品价格给予15%的扣除；残疾人福利性单位属于小微企业的，不重复享受政策(按照扣除比例较高的扣除)。 注：根据《财政部 民政部 中国残疾人联合会关于促进残疾人就业政府采购政策的通知》(财库〔2017〕 141号)的规定，中标供应商为残疾人福利性单位的，采购代理机构将随中标结果同时公告其《残疾人福利性单位声明函》，接受社会监督。供应商提供的《残疾人福利性单位声明函》与事实不符的，将依照《政府采购法》第七十七条第一款的规定被追究法律责任。 (本文件中其他有关对小微企业及其报价扣除描述情况与此处不一致的，以此处为准)</w:t>
            </w:r>
          </w:p>
        </w:tc>
      </w:tr>
    </w:tbl>
    <w:p>
      <w:pPr>
        <w:pStyle w:val="9"/>
        <w:keepNext w:val="0"/>
        <w:keepLines w:val="0"/>
        <w:widowControl/>
        <w:suppressLineNumbers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②技术项（F2×A2）满分为</w:t>
      </w:r>
      <w:r>
        <w:rPr>
          <w:rFonts w:hint="eastAsia" w:ascii="宋体" w:hAnsi="宋体" w:eastAsia="宋体" w:cs="宋体"/>
          <w:color w:val="auto"/>
          <w:sz w:val="21"/>
          <w:szCs w:val="21"/>
          <w:highlight w:val="none"/>
          <w:u w:val="single"/>
          <w:lang w:val="en-US" w:eastAsia="zh-CN"/>
        </w:rPr>
        <w:t>75</w:t>
      </w:r>
      <w:r>
        <w:rPr>
          <w:rFonts w:hint="eastAsia" w:ascii="宋体" w:hAnsi="宋体" w:eastAsia="宋体" w:cs="宋体"/>
          <w:color w:val="auto"/>
          <w:sz w:val="21"/>
          <w:szCs w:val="21"/>
          <w:highlight w:val="none"/>
        </w:rPr>
        <w:t>分。</w:t>
      </w:r>
    </w:p>
    <w:tbl>
      <w:tblPr>
        <w:tblStyle w:val="10"/>
        <w:tblW w:w="0" w:type="auto"/>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935"/>
        <w:gridCol w:w="276"/>
        <w:gridCol w:w="711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评标项目</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评标分值</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评标方法描述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90" w:hRule="atLeast"/>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1.技术和服务要求响应情况</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rFonts w:hint="eastAsia" w:ascii="宋体" w:hAnsi="宋体" w:eastAsia="宋体" w:cs="宋体"/>
                <w:color w:val="auto"/>
                <w:sz w:val="21"/>
                <w:szCs w:val="21"/>
                <w:highlight w:val="none"/>
                <w:lang w:val="en-US"/>
              </w:rPr>
            </w:pPr>
            <w:r>
              <w:rPr>
                <w:rFonts w:hint="eastAsia" w:ascii="宋体" w:hAnsi="宋体" w:eastAsia="宋体" w:cs="宋体"/>
                <w:color w:val="auto"/>
                <w:kern w:val="0"/>
                <w:sz w:val="21"/>
                <w:szCs w:val="21"/>
                <w:highlight w:val="none"/>
                <w:lang w:val="en-US" w:eastAsia="zh-CN" w:bidi="ar"/>
              </w:rPr>
              <w:t>48</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根据各投标人所投服务对第五章招标内容及要求“二、技术和服务要求”的响应承诺情况，由评标委员会进行详细的评分：①完全满足招标文件要求“二、技术和服务要求”的，得48分（共16项）；②标注“★”的为不允许负偏离的实质性指标，若偏离，视为无效投标（共4项）；③其他每负偏离一个项扣3分（共16项）；④正偏离不加分。【注：本项目共20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103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2.服务实施方案</w:t>
            </w:r>
          </w:p>
        </w:tc>
        <w:tc>
          <w:tcPr>
            <w:tcW w:w="41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3</w:t>
            </w:r>
          </w:p>
        </w:tc>
        <w:tc>
          <w:tcPr>
            <w:tcW w:w="6877"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根据投标人的服务实施的详细方案由评委进行综合打分：服务方案，运作细则完善详细且实操性较强的得3分；服务方案，运作细则较详细实操性较强的得 2分；服务方案，运作细则简略实操性一般的得 1分；未提供不得分。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3.岗位培训制度</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3</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根据投标人提供的岗位培训方案由评委进行综合打分：培训目标方案明确、整体方案突出的得3分；培训目标方案不明确，整体方案不够突出的得2分；培训方案无法对本项目的服务起到有效、明显的管理作用的得1分；未提供方案的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4.人员稳定措施及监管措施方案</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3</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根据投标人提供的针对本项目制定的人员稳定措施及监管措施方案是否合理、可行等情况，由评标委员会进行详细的评分：方案完整合理且可行的得3分，方案较合理且可行性一般的得2分，方案合理性较差、可行性较差的得1分，未提供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5.队伍管理考核方案</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3</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根据投标人提供的针对本项目制定的队伍管理考核方案，根据工作需要制定考核办法、奖惩措施等情况，由评标委员会进行详细的评分：考虑全面、条理清晰的得3分，考虑全面性略有欠缺、条理性一般的得2分，考虑全面性差、条理混乱的得1分，未提供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6.日常规章管理制度</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3</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根据投标人制定的日常规章管理制度、财务制度等是否齐全、合理，包含网格员考勤管理制度、网格员日常行为准则、网格员工作现场管理制度、网格员人事管理制度、财务管理制度等，由评标委员会进行详细的评分：各制度均具备且合理可行的得3分，各制度均具备、合理可行性一般的得2分，各制度均具备、合理可行性较差的得1分，未提供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rFonts w:hint="default" w:ascii="宋体" w:hAnsi="宋体" w:eastAsia="宋体" w:cs="宋体"/>
                <w:color w:val="auto"/>
                <w:sz w:val="21"/>
                <w:szCs w:val="21"/>
                <w:highlight w:val="none"/>
                <w:lang w:val="en-US"/>
              </w:rPr>
            </w:pPr>
            <w:r>
              <w:rPr>
                <w:rFonts w:hint="eastAsia" w:ascii="宋体" w:hAnsi="宋体" w:eastAsia="宋体" w:cs="宋体"/>
                <w:color w:val="auto"/>
                <w:kern w:val="0"/>
                <w:sz w:val="21"/>
                <w:szCs w:val="21"/>
                <w:highlight w:val="none"/>
                <w:lang w:val="en-US" w:eastAsia="zh-CN" w:bidi="ar"/>
              </w:rPr>
              <w:t>7.档案管理方案</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3</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根据投标人针对本项目提供的档案管理方案的合理性、可行性情况，由评标委员会进行详细的评分：合理且可行的得3分，合理性可行性一般的得2分，合理性可行性较差的得1分，未提供不得分。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8.重大活动组织保证措施承诺方案</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3</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根据投标人针对本项目提供的重大活动组织保证措施承诺方案，由评标委员会进行详细的评分：方案考虑全面、措施合理的得3分，方案考虑有欠缺、措施合理性一般的得2分，方案考虑全面性较差、措施合理性较差的得1分，未提供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9.客户回访制度</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3</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根据投标人的客户回访制度由评委进行综合打分：回访制度体系完善，能够对采购人需求及项目服务中暴露问题及时反馈的得3分；回访制度体系完善但存在细微缺陷的得2分；回访制度较不健全的得1分；未提供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10.其他服务承诺</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3</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投标人可在响应文件中提出其他服务承诺：承诺在日常管理与服务内容以外，提供其他附加服务明确的，能较强提升项目实施效果的得1分；服务承诺仅体现物质方面，附加服务项目不明确，细微提升项目实施效果的得0.5分；服务承诺无法提升项目实施效果或其余情况或未提供服务承诺的不得分。</w:t>
            </w:r>
          </w:p>
        </w:tc>
      </w:tr>
    </w:tbl>
    <w:p>
      <w:pPr>
        <w:pStyle w:val="9"/>
        <w:keepNext w:val="0"/>
        <w:keepLines w:val="0"/>
        <w:widowControl/>
        <w:suppressLineNumbers w:val="0"/>
        <w:ind w:left="0" w:firstLine="3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③商务项（F3×A3）满分为</w:t>
      </w:r>
      <w:r>
        <w:rPr>
          <w:rFonts w:hint="eastAsia" w:ascii="宋体" w:hAnsi="宋体" w:eastAsia="宋体" w:cs="宋体"/>
          <w:color w:val="auto"/>
          <w:sz w:val="21"/>
          <w:szCs w:val="21"/>
          <w:highlight w:val="none"/>
          <w:u w:val="single"/>
          <w:lang w:val="en-US" w:eastAsia="zh-CN"/>
        </w:rPr>
        <w:t>12</w:t>
      </w:r>
      <w:r>
        <w:rPr>
          <w:rFonts w:hint="eastAsia" w:ascii="宋体" w:hAnsi="宋体" w:eastAsia="宋体" w:cs="宋体"/>
          <w:color w:val="auto"/>
          <w:sz w:val="21"/>
          <w:szCs w:val="21"/>
          <w:highlight w:val="none"/>
        </w:rPr>
        <w:t>分。</w:t>
      </w:r>
    </w:p>
    <w:tbl>
      <w:tblPr>
        <w:tblStyle w:val="10"/>
        <w:tblW w:w="0" w:type="auto"/>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866"/>
        <w:gridCol w:w="442"/>
        <w:gridCol w:w="70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blHeader/>
          <w:tblCellSpacing w:w="0" w:type="dxa"/>
        </w:trPr>
        <w:tc>
          <w:tcPr>
            <w:tcW w:w="0" w:type="auto"/>
            <w:tcBorders>
              <w:tl2br w:val="nil"/>
              <w:tr2bl w:val="nil"/>
            </w:tcBorders>
            <w:shd w:val="clear" w:color="auto" w:fill="auto"/>
            <w:vAlign w:val="center"/>
          </w:tcPr>
          <w:p>
            <w:pPr>
              <w:keepNext w:val="0"/>
              <w:keepLines w:val="0"/>
              <w:widowControl/>
              <w:suppressLineNumbers w:val="0"/>
              <w:jc w:val="left"/>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评标项目</w:t>
            </w:r>
          </w:p>
        </w:tc>
        <w:tc>
          <w:tcPr>
            <w:tcW w:w="0" w:type="auto"/>
            <w:tcBorders>
              <w:tl2br w:val="nil"/>
              <w:tr2bl w:val="nil"/>
            </w:tcBorders>
            <w:shd w:val="clear" w:color="auto" w:fill="auto"/>
            <w:vAlign w:val="center"/>
          </w:tcPr>
          <w:p>
            <w:pPr>
              <w:keepNext w:val="0"/>
              <w:keepLines w:val="0"/>
              <w:widowControl/>
              <w:suppressLineNumbers w:val="0"/>
              <w:jc w:val="left"/>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评标分值</w:t>
            </w:r>
          </w:p>
        </w:tc>
        <w:tc>
          <w:tcPr>
            <w:tcW w:w="0" w:type="auto"/>
            <w:tcBorders>
              <w:tl2br w:val="nil"/>
              <w:tr2bl w:val="nil"/>
            </w:tcBorders>
            <w:shd w:val="clear" w:color="auto" w:fill="auto"/>
            <w:vAlign w:val="center"/>
          </w:tcPr>
          <w:p>
            <w:pPr>
              <w:keepNext w:val="0"/>
              <w:keepLines w:val="0"/>
              <w:widowControl/>
              <w:suppressLineNumbers w:val="0"/>
              <w:jc w:val="left"/>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评标方法描述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blCellSpacing w:w="0" w:type="dxa"/>
        </w:trPr>
        <w:tc>
          <w:tcPr>
            <w:tcW w:w="0" w:type="auto"/>
            <w:tcBorders>
              <w:tl2br w:val="nil"/>
              <w:tr2bl w:val="nil"/>
            </w:tcBorders>
            <w:shd w:val="clear" w:color="auto" w:fill="auto"/>
            <w:vAlign w:val="center"/>
          </w:tcPr>
          <w:p>
            <w:pPr>
              <w:widowControl/>
              <w:jc w:val="center"/>
              <w:rPr>
                <w:rFonts w:hint="eastAsia" w:ascii="宋体" w:hAnsi="宋体" w:eastAsia="宋体" w:cs="宋体"/>
                <w:color w:val="auto"/>
                <w:kern w:val="2"/>
                <w:sz w:val="21"/>
                <w:szCs w:val="21"/>
                <w:highlight w:val="none"/>
                <w:lang w:val="en-US" w:eastAsia="zh-CN" w:bidi="ar"/>
              </w:rPr>
            </w:pPr>
            <w:r>
              <w:rPr>
                <w:rFonts w:hint="eastAsia" w:ascii="宋体" w:hAnsi="宋体" w:eastAsia="宋体" w:cs="宋体"/>
                <w:color w:val="auto"/>
                <w:sz w:val="21"/>
                <w:szCs w:val="21"/>
                <w:highlight w:val="none"/>
                <w:lang w:bidi="ar"/>
              </w:rPr>
              <w:t>1、细微偏差情况</w:t>
            </w:r>
          </w:p>
        </w:tc>
        <w:tc>
          <w:tcPr>
            <w:tcW w:w="0" w:type="auto"/>
            <w:tcBorders>
              <w:tl2br w:val="nil"/>
              <w:tr2bl w:val="nil"/>
            </w:tcBorders>
            <w:shd w:val="clear" w:color="auto" w:fill="auto"/>
            <w:vAlign w:val="center"/>
          </w:tcPr>
          <w:p>
            <w:pPr>
              <w:widowControl/>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3</w:t>
            </w:r>
          </w:p>
        </w:tc>
        <w:tc>
          <w:tcPr>
            <w:tcW w:w="0" w:type="auto"/>
            <w:tcBorders>
              <w:tl2br w:val="nil"/>
              <w:tr2bl w:val="nil"/>
            </w:tcBorders>
            <w:shd w:val="clear" w:color="auto" w:fill="auto"/>
            <w:vAlign w:val="center"/>
          </w:tcPr>
          <w:p>
            <w:pPr>
              <w:widowControl/>
              <w:jc w:val="left"/>
              <w:rPr>
                <w:rFonts w:hint="eastAsia" w:ascii="宋体" w:hAnsi="宋体" w:eastAsia="宋体" w:cs="宋体"/>
                <w:color w:val="auto"/>
                <w:kern w:val="2"/>
                <w:sz w:val="21"/>
                <w:szCs w:val="21"/>
                <w:highlight w:val="none"/>
                <w:lang w:val="en-US" w:eastAsia="zh-CN" w:bidi="ar"/>
              </w:rPr>
            </w:pPr>
            <w:r>
              <w:rPr>
                <w:rFonts w:hint="eastAsia" w:ascii="宋体" w:hAnsi="宋体" w:eastAsia="宋体" w:cs="宋体"/>
                <w:color w:val="auto"/>
                <w:kern w:val="2"/>
                <w:sz w:val="21"/>
                <w:szCs w:val="21"/>
                <w:highlight w:val="none"/>
                <w:lang w:val="en-US" w:eastAsia="zh-CN" w:bidi="ar"/>
              </w:rPr>
              <w:t>评委根据招标文件细微偏差情形的内容，认定投标人的投标文件不存在细微偏差的，得3分；认定有细微偏差的，每一项扣1分。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blCellSpacing w:w="0" w:type="dxa"/>
        </w:trPr>
        <w:tc>
          <w:tcPr>
            <w:tcW w:w="0" w:type="auto"/>
            <w:tcBorders>
              <w:tl2br w:val="nil"/>
              <w:tr2bl w:val="nil"/>
            </w:tcBorders>
            <w:shd w:val="clear" w:color="auto" w:fill="auto"/>
            <w:vAlign w:val="center"/>
          </w:tcPr>
          <w:p>
            <w:pPr>
              <w:widowControl/>
              <w:jc w:val="center"/>
              <w:rPr>
                <w:rFonts w:hint="eastAsia" w:ascii="宋体" w:hAnsi="宋体" w:eastAsia="宋体" w:cs="宋体"/>
                <w:color w:val="auto"/>
                <w:kern w:val="2"/>
                <w:sz w:val="21"/>
                <w:szCs w:val="21"/>
                <w:highlight w:val="none"/>
                <w:lang w:val="en-US" w:eastAsia="zh-CN" w:bidi="ar"/>
              </w:rPr>
            </w:pPr>
            <w:r>
              <w:rPr>
                <w:rFonts w:hint="eastAsia" w:ascii="宋体" w:hAnsi="宋体" w:eastAsia="宋体" w:cs="宋体"/>
                <w:color w:val="auto"/>
                <w:sz w:val="21"/>
                <w:szCs w:val="21"/>
                <w:highlight w:val="none"/>
                <w:lang w:val="en-US" w:eastAsia="zh-CN" w:bidi="ar"/>
              </w:rPr>
              <w:t>2.</w:t>
            </w:r>
            <w:r>
              <w:rPr>
                <w:rFonts w:hint="eastAsia" w:ascii="宋体" w:hAnsi="宋体" w:eastAsia="宋体" w:cs="宋体"/>
                <w:color w:val="auto"/>
                <w:sz w:val="21"/>
                <w:szCs w:val="21"/>
                <w:highlight w:val="none"/>
                <w:lang w:bidi="ar"/>
              </w:rPr>
              <w:t>质量安全管理制度</w:t>
            </w:r>
          </w:p>
        </w:tc>
        <w:tc>
          <w:tcPr>
            <w:tcW w:w="0" w:type="auto"/>
            <w:tcBorders>
              <w:tl2br w:val="nil"/>
              <w:tr2bl w:val="nil"/>
            </w:tcBorders>
            <w:shd w:val="clear" w:color="auto" w:fill="auto"/>
            <w:vAlign w:val="center"/>
          </w:tcPr>
          <w:p>
            <w:pPr>
              <w:widowControl/>
              <w:jc w:val="center"/>
              <w:rPr>
                <w:rFonts w:hint="eastAsia" w:ascii="宋体" w:hAnsi="宋体" w:eastAsia="宋体" w:cs="宋体"/>
                <w:color w:val="auto"/>
                <w:kern w:val="2"/>
                <w:sz w:val="21"/>
                <w:szCs w:val="21"/>
                <w:highlight w:val="none"/>
                <w:lang w:val="en-US" w:eastAsia="zh-CN" w:bidi="ar"/>
              </w:rPr>
            </w:pPr>
            <w:r>
              <w:rPr>
                <w:rFonts w:hint="eastAsia" w:ascii="宋体" w:hAnsi="宋体" w:eastAsia="宋体" w:cs="宋体"/>
                <w:color w:val="auto"/>
                <w:sz w:val="21"/>
                <w:szCs w:val="21"/>
                <w:highlight w:val="none"/>
                <w:lang w:bidi="ar"/>
              </w:rPr>
              <w:t>3</w:t>
            </w:r>
          </w:p>
        </w:tc>
        <w:tc>
          <w:tcPr>
            <w:tcW w:w="0" w:type="auto"/>
            <w:tcBorders>
              <w:tl2br w:val="nil"/>
              <w:tr2bl w:val="nil"/>
            </w:tcBorders>
            <w:shd w:val="clear" w:color="auto" w:fill="auto"/>
            <w:vAlign w:val="center"/>
          </w:tcPr>
          <w:p>
            <w:pPr>
              <w:widowControl/>
              <w:jc w:val="left"/>
              <w:rPr>
                <w:rFonts w:hint="eastAsia" w:ascii="宋体" w:hAnsi="宋体" w:eastAsia="宋体" w:cs="宋体"/>
                <w:color w:val="auto"/>
                <w:kern w:val="2"/>
                <w:sz w:val="21"/>
                <w:szCs w:val="21"/>
                <w:highlight w:val="none"/>
                <w:lang w:val="en-US" w:eastAsia="zh-CN" w:bidi="ar"/>
              </w:rPr>
            </w:pPr>
            <w:r>
              <w:rPr>
                <w:rFonts w:hint="eastAsia" w:ascii="宋体" w:hAnsi="宋体" w:eastAsia="宋体" w:cs="宋体"/>
                <w:color w:val="auto"/>
                <w:sz w:val="21"/>
                <w:szCs w:val="21"/>
                <w:highlight w:val="none"/>
                <w:lang w:bidi="ar"/>
              </w:rPr>
              <w:t>根据</w:t>
            </w:r>
            <w:r>
              <w:rPr>
                <w:rFonts w:hint="eastAsia" w:ascii="宋体" w:hAnsi="宋体" w:eastAsia="宋体" w:cs="宋体"/>
                <w:color w:val="auto"/>
                <w:sz w:val="21"/>
                <w:szCs w:val="21"/>
                <w:highlight w:val="none"/>
                <w:lang w:eastAsia="zh-CN" w:bidi="ar"/>
              </w:rPr>
              <w:t>投标人</w:t>
            </w:r>
            <w:r>
              <w:rPr>
                <w:rFonts w:hint="eastAsia" w:ascii="宋体" w:hAnsi="宋体" w:eastAsia="宋体" w:cs="宋体"/>
                <w:color w:val="auto"/>
                <w:sz w:val="21"/>
                <w:szCs w:val="21"/>
                <w:highlight w:val="none"/>
                <w:lang w:bidi="ar"/>
              </w:rPr>
              <w:t>提供的质量安全管理制度方案进行评审，具备完善的质量安全管理制度、科学合理且可执行度高的得3分，制度基本完整、合理性一般的的得1分。未提供企业质量安全管理制度方案和其他情况的不得分。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blCellSpacing w:w="0" w:type="dxa"/>
        </w:trPr>
        <w:tc>
          <w:tcPr>
            <w:tcW w:w="0" w:type="auto"/>
            <w:tcBorders>
              <w:tl2br w:val="nil"/>
              <w:tr2bl w:val="nil"/>
            </w:tcBorders>
            <w:shd w:val="clear" w:color="auto" w:fill="auto"/>
            <w:vAlign w:val="center"/>
          </w:tcPr>
          <w:p>
            <w:pPr>
              <w:keepNext w:val="0"/>
              <w:keepLines w:val="0"/>
              <w:widowControl/>
              <w:suppressLineNumbers w:val="0"/>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
              </w:rPr>
              <w:t>3.应急保障服务</w:t>
            </w:r>
          </w:p>
        </w:tc>
        <w:tc>
          <w:tcPr>
            <w:tcW w:w="0" w:type="auto"/>
            <w:tcBorders>
              <w:tl2br w:val="nil"/>
              <w:tr2bl w:val="nil"/>
            </w:tcBorders>
            <w:shd w:val="clear" w:color="auto" w:fill="auto"/>
            <w:vAlign w:val="center"/>
          </w:tcPr>
          <w:p>
            <w:pPr>
              <w:keepNext w:val="0"/>
              <w:keepLines w:val="0"/>
              <w:widowControl/>
              <w:suppressLineNumbers w:val="0"/>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
              </w:rPr>
              <w:t>3</w:t>
            </w:r>
          </w:p>
        </w:tc>
        <w:tc>
          <w:tcPr>
            <w:tcW w:w="0" w:type="auto"/>
            <w:tcBorders>
              <w:tl2br w:val="nil"/>
              <w:tr2bl w:val="nil"/>
            </w:tcBorders>
            <w:shd w:val="clear" w:color="auto" w:fill="auto"/>
            <w:vAlign w:val="center"/>
          </w:tcPr>
          <w:p>
            <w:pPr>
              <w:keepNext w:val="0"/>
              <w:keepLines w:val="0"/>
              <w:widowControl/>
              <w:suppressLineNumbers w:val="0"/>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
              </w:rPr>
              <w:t>根据投标人提供服务应急情况的相关说明，由评委根据沟通交流便捷、应急处置方便程度，分为3档进行评分：较便捷的得3分，便捷性一般的得2分，说明简单或便捷性不足的得1分。未提供的不得分。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blCellSpacing w:w="0" w:type="dxa"/>
        </w:trPr>
        <w:tc>
          <w:tcPr>
            <w:tcW w:w="0" w:type="auto"/>
            <w:tcBorders>
              <w:tl2br w:val="nil"/>
              <w:tr2bl w:val="nil"/>
            </w:tcBorders>
            <w:shd w:val="clear" w:color="auto" w:fill="auto"/>
            <w:vAlign w:val="center"/>
          </w:tcPr>
          <w:p>
            <w:pPr>
              <w:keepNext w:val="0"/>
              <w:keepLines w:val="0"/>
              <w:widowControl/>
              <w:suppressLineNumbers w:val="0"/>
              <w:jc w:val="left"/>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4.管理经验</w:t>
            </w:r>
          </w:p>
        </w:tc>
        <w:tc>
          <w:tcPr>
            <w:tcW w:w="0" w:type="auto"/>
            <w:tcBorders>
              <w:tl2br w:val="nil"/>
              <w:tr2bl w:val="nil"/>
            </w:tcBorders>
            <w:shd w:val="clear" w:color="auto" w:fill="auto"/>
            <w:vAlign w:val="center"/>
          </w:tcPr>
          <w:p>
            <w:pPr>
              <w:keepNext w:val="0"/>
              <w:keepLines w:val="0"/>
              <w:widowControl/>
              <w:suppressLineNumbers w:val="0"/>
              <w:jc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3</w:t>
            </w:r>
          </w:p>
        </w:tc>
        <w:tc>
          <w:tcPr>
            <w:tcW w:w="0" w:type="auto"/>
            <w:tcBorders>
              <w:tl2br w:val="nil"/>
              <w:tr2bl w:val="nil"/>
            </w:tcBorders>
            <w:shd w:val="clear" w:color="auto" w:fill="auto"/>
            <w:vAlign w:val="center"/>
          </w:tcPr>
          <w:p>
            <w:pPr>
              <w:keepNext w:val="0"/>
              <w:keepLines w:val="0"/>
              <w:widowControl/>
              <w:suppressLineNumbers w:val="0"/>
              <w:jc w:val="left"/>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投标人应具备相关网格平台维护管理经验的得3分，投标人须提供相关证明文件，未提供不得分。</w:t>
            </w:r>
          </w:p>
        </w:tc>
      </w:tr>
    </w:tbl>
    <w:p>
      <w:pPr>
        <w:pStyle w:val="9"/>
        <w:keepNext w:val="0"/>
        <w:keepLines w:val="0"/>
        <w:widowControl/>
        <w:suppressLineNumbers w:val="0"/>
        <w:ind w:left="0" w:firstLine="3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④加分项（F4×A4）</w:t>
      </w:r>
    </w:p>
    <w:p>
      <w:pPr>
        <w:pStyle w:val="9"/>
        <w:keepNext w:val="0"/>
        <w:keepLines w:val="0"/>
        <w:widowControl/>
        <w:suppressLineNumbers w:val="0"/>
        <w:ind w:left="0" w:firstLine="3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a.优先类节能产品、环境标志产品：</w:t>
      </w:r>
    </w:p>
    <w:p>
      <w:pPr>
        <w:pStyle w:val="9"/>
        <w:keepNext w:val="0"/>
        <w:keepLines w:val="0"/>
        <w:widowControl/>
        <w:suppressLineNumbers w:val="0"/>
        <w:ind w:left="0" w:firstLine="3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a1若同一采购包内节能、环境标志产品报价总金额低于该采购包报价总金额20%（含20%）以下，将分别给予节能、环境标志产品价格项（F1×A1，按照满分计）和技术项（F2×A2，按照满分计）4%的加分；若同一采购包内节能、环境标志产品报价总金额占该采购包报价总金额20%-50%（含50%），将分别给予节能、环境标志产品价格项（F1×A1，按照满分计）和技术项（F2×A2，按照满分计）6%的加分；若同一采购包内节能、环境标志产品报价总金额占该采购包报价总金额50%以上的，将分别给予节能、环境标志产品价格项（F1×A1，按照满分计）和技术项（F2×A2，按照满分计）8%的加分。</w:t>
      </w:r>
    </w:p>
    <w:p>
      <w:pPr>
        <w:pStyle w:val="9"/>
        <w:keepNext w:val="0"/>
        <w:keepLines w:val="0"/>
        <w:widowControl/>
        <w:suppressLineNumbers w:val="0"/>
        <w:ind w:left="0" w:firstLine="3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a2若节能、环境标志产品仅是构成投标产品的部件、组件或零件，则该投标产品不享受鼓励优惠政策。同一品目中各认证证书不重复计算加分。强制类节能产品不享受加分。</w:t>
      </w:r>
    </w:p>
    <w:tbl>
      <w:tblPr>
        <w:tblStyle w:val="10"/>
        <w:tblW w:w="0" w:type="auto"/>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806"/>
        <w:gridCol w:w="521"/>
        <w:gridCol w:w="69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blHeader/>
          <w:tblCellSpacing w:w="0" w:type="dxa"/>
        </w:trPr>
        <w:tc>
          <w:tcPr>
            <w:tcW w:w="0" w:type="auto"/>
            <w:tcBorders>
              <w:tl2br w:val="nil"/>
              <w:tr2bl w:val="nil"/>
            </w:tcBorders>
            <w:shd w:val="clear" w:color="auto" w:fill="auto"/>
            <w:vAlign w:val="center"/>
          </w:tcPr>
          <w:p>
            <w:pPr>
              <w:widowControl/>
              <w:jc w:val="center"/>
              <w:rPr>
                <w:rFonts w:hint="eastAsia" w:ascii="宋体" w:hAnsi="宋体" w:eastAsia="宋体" w:cs="宋体"/>
                <w:color w:val="auto"/>
                <w:sz w:val="21"/>
                <w:szCs w:val="21"/>
                <w:highlight w:val="none"/>
                <w:lang w:val="en-US" w:eastAsia="zh-CN" w:bidi="ar"/>
              </w:rPr>
            </w:pPr>
            <w:r>
              <w:rPr>
                <w:rFonts w:hint="eastAsia" w:ascii="宋体" w:hAnsi="宋体" w:eastAsia="宋体" w:cs="宋体"/>
                <w:color w:val="auto"/>
                <w:sz w:val="21"/>
                <w:szCs w:val="21"/>
                <w:highlight w:val="none"/>
                <w:lang w:val="en-US" w:eastAsia="zh-CN" w:bidi="ar"/>
              </w:rPr>
              <w:t>评标项目</w:t>
            </w:r>
          </w:p>
        </w:tc>
        <w:tc>
          <w:tcPr>
            <w:tcW w:w="0" w:type="auto"/>
            <w:tcBorders>
              <w:tl2br w:val="nil"/>
              <w:tr2bl w:val="nil"/>
            </w:tcBorders>
            <w:shd w:val="clear" w:color="auto" w:fill="auto"/>
            <w:vAlign w:val="center"/>
          </w:tcPr>
          <w:p>
            <w:pPr>
              <w:widowControl/>
              <w:jc w:val="center"/>
              <w:rPr>
                <w:rFonts w:hint="eastAsia" w:ascii="宋体" w:hAnsi="宋体" w:eastAsia="宋体" w:cs="宋体"/>
                <w:color w:val="auto"/>
                <w:sz w:val="21"/>
                <w:szCs w:val="21"/>
                <w:highlight w:val="none"/>
                <w:lang w:val="en-US" w:eastAsia="zh-CN" w:bidi="ar"/>
              </w:rPr>
            </w:pPr>
            <w:r>
              <w:rPr>
                <w:rFonts w:hint="eastAsia" w:ascii="宋体" w:hAnsi="宋体" w:eastAsia="宋体" w:cs="宋体"/>
                <w:color w:val="auto"/>
                <w:sz w:val="21"/>
                <w:szCs w:val="21"/>
                <w:highlight w:val="none"/>
                <w:lang w:val="en-US" w:eastAsia="zh-CN" w:bidi="ar"/>
              </w:rPr>
              <w:t>评标分值</w:t>
            </w:r>
          </w:p>
        </w:tc>
        <w:tc>
          <w:tcPr>
            <w:tcW w:w="0" w:type="auto"/>
            <w:tcBorders>
              <w:tl2br w:val="nil"/>
              <w:tr2bl w:val="nil"/>
            </w:tcBorders>
            <w:shd w:val="clear" w:color="auto" w:fill="auto"/>
            <w:vAlign w:val="center"/>
          </w:tcPr>
          <w:p>
            <w:pPr>
              <w:widowControl/>
              <w:jc w:val="center"/>
              <w:rPr>
                <w:rFonts w:hint="eastAsia" w:ascii="宋体" w:hAnsi="宋体" w:eastAsia="宋体" w:cs="宋体"/>
                <w:color w:val="auto"/>
                <w:sz w:val="21"/>
                <w:szCs w:val="21"/>
                <w:highlight w:val="none"/>
                <w:lang w:val="en-US" w:eastAsia="zh-CN" w:bidi="ar"/>
              </w:rPr>
            </w:pPr>
            <w:r>
              <w:rPr>
                <w:rFonts w:hint="eastAsia" w:ascii="宋体" w:hAnsi="宋体" w:eastAsia="宋体" w:cs="宋体"/>
                <w:color w:val="auto"/>
                <w:sz w:val="21"/>
                <w:szCs w:val="21"/>
                <w:highlight w:val="none"/>
                <w:lang w:val="en-US" w:eastAsia="zh-CN" w:bidi="ar"/>
              </w:rPr>
              <w:t>评标方法描述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blCellSpacing w:w="0" w:type="dxa"/>
        </w:trPr>
        <w:tc>
          <w:tcPr>
            <w:tcW w:w="0" w:type="auto"/>
            <w:tcBorders>
              <w:tl2br w:val="nil"/>
              <w:tr2bl w:val="nil"/>
            </w:tcBorders>
            <w:shd w:val="clear" w:color="auto" w:fill="auto"/>
            <w:vAlign w:val="center"/>
          </w:tcPr>
          <w:p>
            <w:pPr>
              <w:widowControl/>
              <w:jc w:val="left"/>
              <w:rPr>
                <w:rFonts w:hint="eastAsia" w:ascii="宋体" w:hAnsi="宋体" w:eastAsia="宋体" w:cs="宋体"/>
                <w:color w:val="auto"/>
                <w:sz w:val="21"/>
                <w:szCs w:val="21"/>
                <w:highlight w:val="none"/>
                <w:lang w:val="en-US" w:eastAsia="zh-CN" w:bidi="ar"/>
              </w:rPr>
            </w:pPr>
            <w:r>
              <w:rPr>
                <w:rFonts w:hint="eastAsia" w:ascii="宋体" w:hAnsi="宋体" w:eastAsia="宋体" w:cs="宋体"/>
                <w:color w:val="auto"/>
                <w:sz w:val="21"/>
                <w:szCs w:val="21"/>
                <w:highlight w:val="none"/>
                <w:lang w:val="en-US" w:eastAsia="zh-CN" w:bidi="ar"/>
              </w:rPr>
              <w:t>节能、环境标志产品部分</w:t>
            </w:r>
          </w:p>
        </w:tc>
        <w:tc>
          <w:tcPr>
            <w:tcW w:w="0" w:type="auto"/>
            <w:tcBorders>
              <w:tl2br w:val="nil"/>
              <w:tr2bl w:val="nil"/>
            </w:tcBorders>
            <w:shd w:val="clear" w:color="auto" w:fill="auto"/>
            <w:vAlign w:val="center"/>
          </w:tcPr>
          <w:p>
            <w:pPr>
              <w:widowControl/>
              <w:jc w:val="left"/>
              <w:rPr>
                <w:rFonts w:hint="eastAsia" w:ascii="宋体" w:hAnsi="宋体" w:eastAsia="宋体" w:cs="宋体"/>
                <w:color w:val="auto"/>
                <w:sz w:val="21"/>
                <w:szCs w:val="21"/>
                <w:highlight w:val="none"/>
                <w:lang w:val="en-US" w:eastAsia="zh-CN" w:bidi="ar"/>
              </w:rPr>
            </w:pPr>
            <w:r>
              <w:rPr>
                <w:rFonts w:hint="eastAsia" w:ascii="宋体" w:hAnsi="宋体" w:eastAsia="宋体" w:cs="宋体"/>
                <w:color w:val="auto"/>
                <w:sz w:val="21"/>
                <w:szCs w:val="21"/>
                <w:highlight w:val="none"/>
                <w:lang w:val="en-US" w:eastAsia="zh-CN" w:bidi="ar"/>
              </w:rPr>
              <w:t>7.04</w:t>
            </w:r>
          </w:p>
        </w:tc>
        <w:tc>
          <w:tcPr>
            <w:tcW w:w="0" w:type="auto"/>
            <w:tcBorders>
              <w:tl2br w:val="nil"/>
              <w:tr2bl w:val="nil"/>
            </w:tcBorders>
            <w:shd w:val="clear" w:color="auto" w:fill="auto"/>
            <w:vAlign w:val="center"/>
          </w:tcPr>
          <w:p>
            <w:pPr>
              <w:widowControl/>
              <w:jc w:val="left"/>
              <w:rPr>
                <w:rFonts w:hint="eastAsia" w:ascii="宋体" w:hAnsi="宋体" w:eastAsia="宋体" w:cs="宋体"/>
                <w:color w:val="auto"/>
                <w:sz w:val="21"/>
                <w:szCs w:val="21"/>
                <w:highlight w:val="none"/>
                <w:lang w:val="en-US" w:eastAsia="zh-CN" w:bidi="ar"/>
              </w:rPr>
            </w:pPr>
            <w:r>
              <w:rPr>
                <w:rFonts w:hint="eastAsia" w:ascii="宋体" w:hAnsi="宋体" w:eastAsia="宋体" w:cs="宋体"/>
                <w:color w:val="auto"/>
                <w:sz w:val="21"/>
                <w:szCs w:val="21"/>
                <w:highlight w:val="none"/>
                <w:lang w:val="en-US" w:eastAsia="zh-CN" w:bidi="ar"/>
              </w:rPr>
              <w:t>(1)执行财政部 发展改革委 生态环境部 市场监管总局印发《关于调整优化节能产品、环境标志产品政府采购执行机制的通知》(财库〔2019〕9号) 、《关于印发环境标志产品政府采购品目清单的通知》财库〔2019〕18号和《关于印发节能产品政府采购品目清单的通知》(财库〔2019〕19号)的规定。 (2)节能(非强制类产品)、环境标志产品评审优惠内容及幅度如下： ①、若同一合同包内的节能(非强制类产品)、环境标志产品报价总金额占本合同包报价总金额20%(含20%)以下的，将分别给予节能、环境标志产品价格评标项和技术评标项标准总分值4％的加分； ②、若同一合同包内节能(非强制类产品)、环境标志产品报价总金额占本合同包报价总金额20%-50%(含50%)的，将分别给予节能、环境标志产品在价格评标项和技术评标项标准总分值6％的加分； ③、若同一合同包内节能(非强制类产品)、环境标志产品报价总金额占本合同包报价总金额50%以上的，将分别给予节能、环境标志产品在价格评标项和技术评标项标准总分值8％的加分。 (3)对于同时属于节能、环境标志的产品，应当优先于只获得其中一项认证的产品。投标人在投标时必须对属于节能、环境标志产品单独在节能(非强制类)、环境标志产品统计表中填写，并提供产品的证明资料复印件附在报价部分(电子证明资料应上传在对应评分模块)且加盖投标人公章。未单独分项报价或未按规定提供产品的证明资料的不给予加分。投标产品属于节能、环境标志产品的，可享受相关的鼓励优惠政策；若节能、环境标志产品仅是构成投标产品的部件、组件或零件的，则该投标产品不享受鼓励优惠政策。评标委员会审查此项响应性只根据投标文件本身的内容，而不寻求其他的外部证据。(本文件中其他有关附加部分评审中节能、环境标志产品描述情况与此处不一致，以此处为准)</w:t>
            </w:r>
          </w:p>
        </w:tc>
      </w:tr>
    </w:tbl>
    <w:p>
      <w:pPr>
        <w:widowControl/>
        <w:jc w:val="center"/>
        <w:rPr>
          <w:rFonts w:hint="eastAsia" w:ascii="宋体" w:hAnsi="宋体" w:eastAsia="宋体" w:cs="宋体"/>
          <w:color w:val="auto"/>
          <w:sz w:val="21"/>
          <w:szCs w:val="21"/>
          <w:highlight w:val="none"/>
          <w:lang w:val="en-US" w:eastAsia="zh-CN" w:bidi="ar"/>
        </w:rPr>
      </w:pPr>
    </w:p>
    <w:p>
      <w:pPr>
        <w:pStyle w:val="9"/>
        <w:keepNext w:val="0"/>
        <w:keepLines w:val="0"/>
        <w:widowControl/>
        <w:suppressLineNumbers w:val="0"/>
        <w:ind w:left="0" w:firstLine="320"/>
        <w:rPr>
          <w:rFonts w:hint="eastAsia" w:ascii="宋体" w:hAnsi="宋体" w:eastAsia="宋体" w:cs="宋体"/>
          <w:color w:val="auto"/>
          <w:sz w:val="21"/>
          <w:szCs w:val="21"/>
          <w:highlight w:val="none"/>
        </w:rPr>
      </w:pPr>
    </w:p>
    <w:p>
      <w:pPr>
        <w:pStyle w:val="9"/>
        <w:keepNext w:val="0"/>
        <w:keepLines w:val="0"/>
        <w:widowControl/>
        <w:suppressLineNumbers w:val="0"/>
        <w:ind w:left="0" w:firstLine="3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（4）中标候选人排列规则顺序如下：</w:t>
      </w:r>
    </w:p>
    <w:p>
      <w:pPr>
        <w:pStyle w:val="9"/>
        <w:keepNext w:val="0"/>
        <w:keepLines w:val="0"/>
        <w:widowControl/>
        <w:suppressLineNumbers w:val="0"/>
        <w:ind w:left="0" w:firstLine="3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a.按照评标总得分（FA）由高到低顺序排列。</w:t>
      </w:r>
    </w:p>
    <w:p>
      <w:pPr>
        <w:pStyle w:val="9"/>
        <w:keepNext w:val="0"/>
        <w:keepLines w:val="0"/>
        <w:widowControl/>
        <w:suppressLineNumbers w:val="0"/>
        <w:ind w:left="0" w:firstLine="3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b.评标总得分（FA）相同的，按照评标价（即价格扣除后的投标报价）由低到高顺序排列。</w:t>
      </w:r>
    </w:p>
    <w:p>
      <w:pPr>
        <w:pStyle w:val="9"/>
        <w:keepNext w:val="0"/>
        <w:keepLines w:val="0"/>
        <w:widowControl/>
        <w:suppressLineNumbers w:val="0"/>
        <w:ind w:left="0" w:firstLine="3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c.评标总得分（FA）且评标价（即价格扣除后的投标报价）相同的并列。</w:t>
      </w:r>
    </w:p>
    <w:p>
      <w:pPr>
        <w:pStyle w:val="9"/>
        <w:keepNext w:val="0"/>
        <w:keepLines w:val="0"/>
        <w:widowControl/>
        <w:suppressLineNumbers w:val="0"/>
        <w:spacing w:before="50" w:beforeAutospacing="0" w:after="50" w:afterAutospacing="0"/>
        <w:ind w:left="0" w:right="0" w:firstLine="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8、其他规定</w:t>
      </w:r>
    </w:p>
    <w:p>
      <w:pPr>
        <w:pStyle w:val="9"/>
        <w:keepNext w:val="0"/>
        <w:keepLines w:val="0"/>
        <w:widowControl/>
        <w:suppressLineNumbers w:val="0"/>
        <w:spacing w:before="50" w:beforeAutospacing="0" w:after="50" w:afterAutospacing="0"/>
        <w:ind w:left="0" w:right="0" w:firstLine="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8.1评标应全程保密且不得透露给任一投标人或与评标工作无关的人员。</w:t>
      </w:r>
    </w:p>
    <w:p>
      <w:pPr>
        <w:pStyle w:val="9"/>
        <w:keepNext w:val="0"/>
        <w:keepLines w:val="0"/>
        <w:widowControl/>
        <w:suppressLineNumbers w:val="0"/>
        <w:spacing w:before="50" w:beforeAutospacing="0" w:after="50" w:afterAutospacing="0"/>
        <w:ind w:left="0" w:right="0" w:firstLine="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8.2评标将进行全程实时录音录像，录音录像资料随采购文件一并存档。</w:t>
      </w:r>
    </w:p>
    <w:p>
      <w:pPr>
        <w:pStyle w:val="9"/>
        <w:keepNext w:val="0"/>
        <w:keepLines w:val="0"/>
        <w:widowControl/>
        <w:suppressLineNumbers w:val="0"/>
        <w:spacing w:before="50" w:beforeAutospacing="0" w:after="50" w:afterAutospacing="0"/>
        <w:ind w:left="0" w:right="0" w:firstLine="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8.3若投标人有任何试图干扰具体评标事务，影响评标委员会独立履行职责的行为，其投标无效且不予退还投标保证金。情节严重的，由财政部门列入不良行为记录。</w:t>
      </w:r>
    </w:p>
    <w:p>
      <w:pPr>
        <w:pStyle w:val="9"/>
        <w:keepNext w:val="0"/>
        <w:keepLines w:val="0"/>
        <w:widowControl/>
        <w:suppressLineNumbers w:val="0"/>
        <w:spacing w:before="50" w:beforeAutospacing="0" w:after="50" w:afterAutospacing="0"/>
        <w:ind w:left="0" w:right="0" w:firstLine="0"/>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8.4其他：(1)招标文件第四章“资格审查与评标”中“①一般资格证明文件”关于“提供财务状况报告(财务报告、或资信证明)”规定“①投标人提供的财务报告复印件(成立年限按照投标截止时间推算)应符合下列规定： a.成立年限满1年及以上的投标人，提供经审计的上一年度的年度财务报告。 b.成立年限满半年但不足1年的投标人，提供该半年度中任一季度的季度财务报告或该半年度的半年度财务报告。 c.无法按照以上a、b项规定提供财务报告复印件的投标人(包括但不限于：成立年限满1年及以上的投标人、成立年限满半年但不足1年的投标人、成立年限不足半年的投标人)，应选择提供资信证明复印件。”，修改为“①投标人提供的财务报告复印件(成立年限按照投标截止时间推算)应符合下列规定： a.成立年限满1年及以上的投标人，提供经审计的2021年的年度财务报告。 b.成立年限满半年但不足1年的投标人，提供该半年度中任一季度的季度财务报告或该半年度的半年度财务报告。 c.无法按照以上a、b项规定提供财务报告复印件的投标人(包括但不限于：成立年限满1年及以上的投标人、成立年限满半年但不足1年的投标人、成立年限不足半年的投标人)，应选择提供资信证明复印件。”(2)因疫情影响，投标人无法提供投标截止时间前六个月(不含投标截止时间的当月)中任一月份的税收凭据复印件的，可以根据国家税务总局《关于充分发挥税收职能作用助力打赢疫情防控阻击战若干措施的通知》(税总发〔2020〕14号)的规定提交书面说明，明确根据疫情期间供应商可以缓交税款的规定，导致供应商无法提供疫情期间的纳税证明。 (3)因疫情影响，投标人无法提供投标截止时间前六个月(不含投标截止时间的当月)中任一月份的社会保险凭据复印件的。可以根据人力资源社会保障部《关于切实做好新型冠状病毒感染的肺炎疫情防控期间社会保险经办工作的通知》(人社厅明电(2020)7号)的规定提交书面说明，明确系因疫情原因可以延期办理社会保险业务导致无法提供疫情期间的社保缴纳证明。(4)鉴于疫情影响，根据市场监管总局《关于在新型冠状病毒感染肺炎疫情防控期间实施好质量认证相关工作的通知》(市监认证2020〕9号)文件规定，自文件发布的2月4日起至疫情解除前，对有效期满或需监督审核及再认证维持的认证证书，认证机构可结合自身换发/维持认证证书相关程序要求，顺延既有认证证书有效期至疫情解除后3个月。对于受疫情影响停产而不能接受监督审核/工厂检査的供应商所持有的认证证书，认证机构对认证证书实施暂停等处理的时限，可延迟至疫情解除后3个月。其他因疫情原因造成各类资格资质证书到期无法及时年审的，供应商可以提供相关管理部门政策，在投标时提交书面说明，若投标人提供了证据证明符合上述情形的，不影响供应商投标。 (5)投标保证金收取理由：为了避免因投标人投标后随意撤回、撤销投标或随意变更应承担相应的义务给采购人造成损失。</w:t>
      </w:r>
    </w:p>
    <w:p>
      <w:pPr>
        <w:pStyle w:val="9"/>
        <w:keepNext w:val="0"/>
        <w:keepLines w:val="0"/>
        <w:widowControl/>
        <w:suppressLineNumbers w:val="0"/>
        <w:spacing w:before="50" w:beforeAutospacing="0" w:after="50" w:afterAutospacing="0"/>
        <w:ind w:left="0" w:right="0" w:firstLine="0"/>
        <w:jc w:val="center"/>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 </w:t>
      </w:r>
    </w:p>
    <w:p>
      <w:pPr>
        <w:pStyle w:val="9"/>
        <w:keepNext w:val="0"/>
        <w:keepLines w:val="0"/>
        <w:widowControl/>
        <w:suppressLineNumbers w:val="0"/>
        <w:spacing w:before="50" w:beforeAutospacing="0" w:after="50" w:afterAutospacing="0"/>
        <w:ind w:left="0" w:right="0" w:firstLine="0"/>
        <w:jc w:val="center"/>
        <w:rPr>
          <w:rFonts w:hint="eastAsia" w:ascii="宋体" w:hAnsi="宋体" w:eastAsia="宋体" w:cs="宋体"/>
          <w:color w:val="auto"/>
          <w:sz w:val="21"/>
          <w:szCs w:val="21"/>
          <w:highlight w:val="none"/>
        </w:rPr>
      </w:pPr>
      <w:r>
        <w:rPr>
          <w:rFonts w:hint="eastAsia" w:ascii="宋体" w:hAnsi="宋体" w:eastAsia="宋体" w:cs="宋体"/>
          <w:color w:val="auto"/>
          <w:spacing w:val="0"/>
          <w:sz w:val="21"/>
          <w:szCs w:val="21"/>
          <w:highlight w:val="none"/>
        </w:rPr>
        <w:t> </w:t>
      </w:r>
    </w:p>
    <w:p>
      <w:pPr>
        <w:rPr>
          <w:rStyle w:val="13"/>
          <w:rFonts w:hint="eastAsia" w:asciiTheme="minorEastAsia" w:hAnsiTheme="minorEastAsia" w:eastAsiaTheme="minorEastAsia" w:cstheme="minorEastAsia"/>
          <w:color w:val="auto"/>
          <w:spacing w:val="0"/>
          <w:sz w:val="32"/>
          <w:szCs w:val="32"/>
          <w:highlight w:val="none"/>
        </w:rPr>
      </w:pPr>
      <w:r>
        <w:rPr>
          <w:rStyle w:val="13"/>
          <w:rFonts w:hint="eastAsia" w:asciiTheme="minorEastAsia" w:hAnsiTheme="minorEastAsia" w:eastAsiaTheme="minorEastAsia" w:cstheme="minorEastAsia"/>
          <w:color w:val="auto"/>
          <w:spacing w:val="0"/>
          <w:sz w:val="32"/>
          <w:szCs w:val="32"/>
          <w:highlight w:val="none"/>
        </w:rPr>
        <w:br w:type="page"/>
      </w:r>
    </w:p>
    <w:p>
      <w:pPr>
        <w:pStyle w:val="9"/>
        <w:keepNext w:val="0"/>
        <w:keepLines w:val="0"/>
        <w:widowControl/>
        <w:suppressLineNumbers w:val="0"/>
        <w:spacing w:before="50" w:beforeAutospacing="0" w:after="50" w:afterAutospacing="0"/>
        <w:ind w:left="0" w:right="0" w:firstLine="0"/>
        <w:jc w:val="center"/>
        <w:rPr>
          <w:rStyle w:val="13"/>
          <w:rFonts w:hint="eastAsia" w:asciiTheme="minorEastAsia" w:hAnsiTheme="minorEastAsia" w:eastAsiaTheme="minorEastAsia" w:cstheme="minorEastAsia"/>
          <w:color w:val="auto"/>
          <w:spacing w:val="0"/>
          <w:sz w:val="32"/>
          <w:szCs w:val="32"/>
          <w:highlight w:val="none"/>
        </w:rPr>
      </w:pPr>
      <w:r>
        <w:rPr>
          <w:rStyle w:val="13"/>
          <w:rFonts w:hint="eastAsia" w:asciiTheme="minorEastAsia" w:hAnsiTheme="minorEastAsia" w:eastAsiaTheme="minorEastAsia" w:cstheme="minorEastAsia"/>
          <w:color w:val="auto"/>
          <w:spacing w:val="0"/>
          <w:sz w:val="32"/>
          <w:szCs w:val="32"/>
          <w:highlight w:val="none"/>
        </w:rPr>
        <w:t>第五章  招标内容及要求</w:t>
      </w:r>
    </w:p>
    <w:p>
      <w:pPr>
        <w:pStyle w:val="9"/>
        <w:keepNext w:val="0"/>
        <w:keepLines w:val="0"/>
        <w:widowControl/>
        <w:suppressLineNumbers w:val="0"/>
        <w:spacing w:before="50" w:beforeAutospacing="0" w:after="50" w:afterAutospacing="0"/>
        <w:ind w:left="0" w:right="0" w:firstLine="0"/>
        <w:rPr>
          <w:rFonts w:hint="eastAsia" w:asciiTheme="minorEastAsia" w:hAnsiTheme="minorEastAsia" w:eastAsiaTheme="minorEastAsia" w:cstheme="minorEastAsia"/>
          <w:color w:val="auto"/>
          <w:spacing w:val="0"/>
          <w:sz w:val="24"/>
          <w:szCs w:val="24"/>
          <w:highlight w:val="none"/>
        </w:rPr>
      </w:pPr>
    </w:p>
    <w:p>
      <w:pPr>
        <w:pStyle w:val="9"/>
        <w:keepNext w:val="0"/>
        <w:keepLines w:val="0"/>
        <w:widowControl/>
        <w:suppressLineNumbers w:val="0"/>
        <w:spacing w:before="50" w:beforeAutospacing="0" w:after="50" w:afterAutospacing="0"/>
        <w:ind w:left="0" w:right="0" w:firstLine="0"/>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pacing w:val="0"/>
          <w:sz w:val="24"/>
          <w:szCs w:val="24"/>
          <w:highlight w:val="none"/>
        </w:rPr>
        <w:t>一、项目概况（采购标的）</w:t>
      </w:r>
    </w:p>
    <w:p>
      <w:pPr>
        <w:pStyle w:val="9"/>
        <w:keepNext w:val="0"/>
        <w:keepLines w:val="0"/>
        <w:widowControl/>
        <w:suppressLineNumbers w:val="0"/>
        <w:rPr>
          <w:rFonts w:hint="eastAsia" w:asciiTheme="minorEastAsia" w:hAnsiTheme="minorEastAsia" w:eastAsiaTheme="minorEastAsia" w:cstheme="minorEastAsia"/>
          <w:color w:val="auto"/>
          <w:spacing w:val="0"/>
          <w:sz w:val="21"/>
          <w:szCs w:val="21"/>
          <w:highlight w:val="none"/>
        </w:rPr>
      </w:pPr>
      <w:r>
        <w:rPr>
          <w:rFonts w:hint="eastAsia" w:asciiTheme="minorEastAsia" w:hAnsiTheme="minorEastAsia" w:eastAsiaTheme="minorEastAsia" w:cstheme="minorEastAsia"/>
          <w:color w:val="auto"/>
          <w:spacing w:val="0"/>
          <w:sz w:val="21"/>
          <w:szCs w:val="21"/>
          <w:highlight w:val="none"/>
          <w:lang w:eastAsia="zh-CN"/>
        </w:rPr>
        <w:t>福州市仓山区人民政府金山街道办事处采购金山街道专职网格员服务包项目。</w:t>
      </w:r>
    </w:p>
    <w:p>
      <w:pPr>
        <w:pStyle w:val="9"/>
        <w:keepNext w:val="0"/>
        <w:keepLines w:val="0"/>
        <w:widowControl/>
        <w:suppressLineNumbers w:val="0"/>
        <w:spacing w:before="50" w:beforeAutospacing="0" w:after="50" w:afterAutospacing="0"/>
        <w:ind w:left="0" w:right="0" w:firstLine="0"/>
        <w:rPr>
          <w:rFonts w:hint="eastAsia" w:asciiTheme="minorEastAsia" w:hAnsiTheme="minorEastAsia" w:eastAsiaTheme="minorEastAsia" w:cstheme="minorEastAsia"/>
          <w:b/>
          <w:bCs/>
          <w:color w:val="auto"/>
          <w:spacing w:val="0"/>
          <w:sz w:val="24"/>
          <w:szCs w:val="24"/>
          <w:highlight w:val="none"/>
        </w:rPr>
      </w:pPr>
      <w:r>
        <w:rPr>
          <w:rFonts w:hint="eastAsia" w:asciiTheme="minorEastAsia" w:hAnsiTheme="minorEastAsia" w:eastAsiaTheme="minorEastAsia" w:cstheme="minorEastAsia"/>
          <w:b/>
          <w:bCs/>
          <w:color w:val="auto"/>
          <w:spacing w:val="0"/>
          <w:sz w:val="24"/>
          <w:szCs w:val="24"/>
          <w:highlight w:val="none"/>
        </w:rPr>
        <w:t>二、技术和服务要求（以“★”标示的内容为不允许负偏离的实质性要求）</w:t>
      </w:r>
    </w:p>
    <w:p>
      <w:pPr>
        <w:pStyle w:val="9"/>
        <w:keepNext w:val="0"/>
        <w:keepLines w:val="0"/>
        <w:widowControl/>
        <w:suppressLineNumbers w:val="0"/>
        <w:spacing w:before="70" w:beforeAutospacing="0" w:after="70" w:afterAutospacing="0" w:line="310" w:lineRule="atLeast"/>
        <w:rPr>
          <w:rStyle w:val="13"/>
          <w:rFonts w:hint="eastAsia" w:asciiTheme="minorEastAsia" w:hAnsiTheme="minorEastAsia" w:eastAsiaTheme="minorEastAsia" w:cstheme="minorEastAsia"/>
          <w:color w:val="auto"/>
          <w:sz w:val="21"/>
          <w:szCs w:val="21"/>
          <w:highlight w:val="none"/>
          <w:shd w:val="clear" w:fill="FFFFFF"/>
          <w:lang w:eastAsia="zh-CN"/>
        </w:rPr>
      </w:pPr>
    </w:p>
    <w:p>
      <w:pPr>
        <w:pStyle w:val="9"/>
        <w:keepNext w:val="0"/>
        <w:keepLines w:val="0"/>
        <w:widowControl/>
        <w:suppressLineNumbers w:val="0"/>
        <w:spacing w:before="70" w:beforeAutospacing="0" w:after="70" w:afterAutospacing="0" w:line="310" w:lineRule="atLeast"/>
        <w:rPr>
          <w:rFonts w:hint="eastAsia" w:asciiTheme="minorEastAsia" w:hAnsiTheme="minorEastAsia" w:eastAsiaTheme="minorEastAsia" w:cstheme="minorEastAsia"/>
          <w:color w:val="auto"/>
          <w:sz w:val="21"/>
          <w:szCs w:val="21"/>
          <w:highlight w:val="none"/>
        </w:rPr>
      </w:pPr>
      <w:r>
        <w:rPr>
          <w:rStyle w:val="13"/>
          <w:rFonts w:hint="eastAsia" w:asciiTheme="minorEastAsia" w:hAnsiTheme="minorEastAsia" w:eastAsiaTheme="minorEastAsia" w:cstheme="minorEastAsia"/>
          <w:color w:val="auto"/>
          <w:sz w:val="21"/>
          <w:szCs w:val="21"/>
          <w:highlight w:val="none"/>
          <w:shd w:val="clear" w:fill="FFFFFF"/>
          <w:lang w:eastAsia="zh-CN"/>
        </w:rPr>
        <w:t>（</w:t>
      </w:r>
      <w:r>
        <w:rPr>
          <w:rStyle w:val="13"/>
          <w:rFonts w:hint="eastAsia" w:asciiTheme="minorEastAsia" w:hAnsiTheme="minorEastAsia" w:eastAsiaTheme="minorEastAsia" w:cstheme="minorEastAsia"/>
          <w:color w:val="auto"/>
          <w:sz w:val="21"/>
          <w:szCs w:val="21"/>
          <w:highlight w:val="none"/>
          <w:shd w:val="clear" w:fill="FFFFFF"/>
          <w:lang w:val="en-US" w:eastAsia="zh-CN"/>
        </w:rPr>
        <w:t>评审项目1）</w:t>
      </w:r>
      <w:r>
        <w:rPr>
          <w:rStyle w:val="13"/>
          <w:rFonts w:hint="eastAsia" w:asciiTheme="minorEastAsia" w:hAnsiTheme="minorEastAsia" w:eastAsiaTheme="minorEastAsia" w:cstheme="minorEastAsia"/>
          <w:color w:val="auto"/>
          <w:sz w:val="21"/>
          <w:szCs w:val="21"/>
          <w:highlight w:val="none"/>
          <w:shd w:val="clear" w:fill="FFFFFF"/>
        </w:rPr>
        <w:t>1、人员配置</w:t>
      </w:r>
    </w:p>
    <w:p>
      <w:pPr>
        <w:pStyle w:val="9"/>
        <w:keepNext w:val="0"/>
        <w:keepLines w:val="0"/>
        <w:widowControl/>
        <w:suppressLineNumbers w:val="0"/>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b/>
          <w:bCs/>
          <w:color w:val="auto"/>
          <w:sz w:val="21"/>
          <w:szCs w:val="21"/>
          <w:highlight w:val="none"/>
          <w:shd w:val="clear" w:fill="FFFFFF"/>
        </w:rPr>
        <w:t>本项目需招聘</w:t>
      </w:r>
      <w:r>
        <w:rPr>
          <w:rFonts w:hint="eastAsia" w:asciiTheme="minorEastAsia" w:hAnsiTheme="minorEastAsia" w:eastAsiaTheme="minorEastAsia" w:cstheme="minorEastAsia"/>
          <w:b/>
          <w:bCs/>
          <w:color w:val="auto"/>
          <w:sz w:val="21"/>
          <w:szCs w:val="21"/>
          <w:highlight w:val="none"/>
          <w:shd w:val="clear" w:fill="FFFFFF"/>
          <w:lang w:eastAsia="zh-CN"/>
        </w:rPr>
        <w:t>专职网格员</w:t>
      </w:r>
      <w:r>
        <w:rPr>
          <w:rFonts w:hint="eastAsia" w:asciiTheme="minorEastAsia" w:hAnsiTheme="minorEastAsia" w:eastAsiaTheme="minorEastAsia" w:cstheme="minorEastAsia"/>
          <w:b/>
          <w:bCs/>
          <w:color w:val="auto"/>
          <w:sz w:val="21"/>
          <w:szCs w:val="21"/>
          <w:highlight w:val="none"/>
          <w:shd w:val="clear" w:fill="FFFFFF"/>
          <w:lang w:val="en-US" w:eastAsia="zh-CN"/>
        </w:rPr>
        <w:t>55</w:t>
      </w:r>
      <w:r>
        <w:rPr>
          <w:rFonts w:hint="eastAsia" w:asciiTheme="minorEastAsia" w:hAnsiTheme="minorEastAsia" w:eastAsiaTheme="minorEastAsia" w:cstheme="minorEastAsia"/>
          <w:b/>
          <w:bCs/>
          <w:color w:val="auto"/>
          <w:sz w:val="21"/>
          <w:szCs w:val="21"/>
          <w:highlight w:val="none"/>
          <w:shd w:val="clear" w:fill="FFFFFF"/>
        </w:rPr>
        <w:t>人，服务期限</w:t>
      </w:r>
      <w:r>
        <w:rPr>
          <w:rFonts w:hint="eastAsia" w:asciiTheme="minorEastAsia" w:hAnsiTheme="minorEastAsia" w:eastAsiaTheme="minorEastAsia" w:cstheme="minorEastAsia"/>
          <w:b/>
          <w:bCs/>
          <w:color w:val="auto"/>
          <w:sz w:val="21"/>
          <w:szCs w:val="21"/>
          <w:highlight w:val="none"/>
          <w:shd w:val="clear" w:fill="FFFFFF"/>
          <w:lang w:val="en-US" w:eastAsia="zh-CN"/>
        </w:rPr>
        <w:t>3</w:t>
      </w:r>
      <w:r>
        <w:rPr>
          <w:rFonts w:hint="eastAsia" w:asciiTheme="minorEastAsia" w:hAnsiTheme="minorEastAsia" w:eastAsiaTheme="minorEastAsia" w:cstheme="minorEastAsia"/>
          <w:b/>
          <w:bCs/>
          <w:color w:val="auto"/>
          <w:sz w:val="21"/>
          <w:szCs w:val="21"/>
          <w:highlight w:val="none"/>
          <w:shd w:val="clear" w:fill="FFFFFF"/>
        </w:rPr>
        <w:t>年</w:t>
      </w:r>
      <w:r>
        <w:rPr>
          <w:rFonts w:hint="eastAsia" w:asciiTheme="minorEastAsia" w:hAnsiTheme="minorEastAsia" w:cstheme="minorEastAsia"/>
          <w:b/>
          <w:bCs/>
          <w:color w:val="auto"/>
          <w:sz w:val="21"/>
          <w:szCs w:val="21"/>
          <w:highlight w:val="none"/>
          <w:shd w:val="clear" w:fill="FFFFFF"/>
          <w:lang w:eastAsia="zh-CN"/>
        </w:rPr>
        <w:t>。</w:t>
      </w:r>
      <w:r>
        <w:rPr>
          <w:rFonts w:hint="eastAsia" w:asciiTheme="minorEastAsia" w:hAnsiTheme="minorEastAsia" w:cstheme="minorEastAsia"/>
          <w:b/>
          <w:bCs/>
          <w:color w:val="auto"/>
          <w:sz w:val="21"/>
          <w:szCs w:val="21"/>
          <w:highlight w:val="none"/>
          <w:lang w:eastAsia="zh-CN"/>
        </w:rPr>
        <w:t>（</w:t>
      </w:r>
      <w:r>
        <w:rPr>
          <w:rFonts w:hint="eastAsia" w:asciiTheme="minorEastAsia" w:hAnsiTheme="minorEastAsia" w:cstheme="minorEastAsia"/>
          <w:b/>
          <w:bCs/>
          <w:color w:val="auto"/>
          <w:sz w:val="21"/>
          <w:szCs w:val="21"/>
          <w:highlight w:val="none"/>
          <w:lang w:val="en-US" w:eastAsia="zh-CN"/>
        </w:rPr>
        <w:t>专职网格员由街道办事处与社区居委会共同管理</w:t>
      </w:r>
      <w:r>
        <w:rPr>
          <w:rFonts w:hint="eastAsia" w:asciiTheme="minorEastAsia" w:hAnsiTheme="minorEastAsia" w:cstheme="minorEastAsia"/>
          <w:b/>
          <w:bCs/>
          <w:color w:val="auto"/>
          <w:sz w:val="21"/>
          <w:szCs w:val="21"/>
          <w:highlight w:val="none"/>
          <w:lang w:eastAsia="zh-CN"/>
        </w:rPr>
        <w:t>）</w:t>
      </w:r>
    </w:p>
    <w:p>
      <w:pPr>
        <w:pStyle w:val="9"/>
        <w:keepNext w:val="0"/>
        <w:keepLines w:val="0"/>
        <w:widowControl/>
        <w:suppressLineNumbers w:val="0"/>
        <w:shd w:val="clear" w:fill="FFFFFF"/>
        <w:spacing w:before="70" w:beforeAutospacing="0" w:after="70" w:afterAutospacing="0" w:line="310" w:lineRule="atLeast"/>
        <w:rPr>
          <w:rFonts w:hint="eastAsia" w:asciiTheme="minorEastAsia" w:hAnsiTheme="minorEastAsia" w:eastAsiaTheme="minorEastAsia" w:cstheme="minorEastAsia"/>
          <w:color w:val="auto"/>
          <w:sz w:val="21"/>
          <w:szCs w:val="21"/>
          <w:highlight w:val="none"/>
        </w:rPr>
      </w:pPr>
      <w:r>
        <w:rPr>
          <w:rStyle w:val="13"/>
          <w:rFonts w:hint="eastAsia" w:asciiTheme="minorEastAsia" w:hAnsiTheme="minorEastAsia" w:eastAsiaTheme="minorEastAsia" w:cstheme="minorEastAsia"/>
          <w:color w:val="auto"/>
          <w:sz w:val="21"/>
          <w:szCs w:val="21"/>
          <w:highlight w:val="none"/>
          <w:shd w:val="clear" w:fill="FFFFFF"/>
        </w:rPr>
        <w:t>2、</w:t>
      </w:r>
      <w:r>
        <w:rPr>
          <w:rStyle w:val="13"/>
          <w:rFonts w:hint="eastAsia" w:asciiTheme="minorEastAsia" w:hAnsiTheme="minorEastAsia" w:eastAsiaTheme="minorEastAsia" w:cstheme="minorEastAsia"/>
          <w:color w:val="auto"/>
          <w:sz w:val="21"/>
          <w:szCs w:val="21"/>
          <w:highlight w:val="none"/>
          <w:shd w:val="clear" w:fill="FFFFFF"/>
          <w:lang w:eastAsia="zh-CN"/>
        </w:rPr>
        <w:t>专职网格员</w:t>
      </w:r>
      <w:r>
        <w:rPr>
          <w:rStyle w:val="13"/>
          <w:rFonts w:hint="eastAsia" w:asciiTheme="minorEastAsia" w:hAnsiTheme="minorEastAsia" w:eastAsiaTheme="minorEastAsia" w:cstheme="minorEastAsia"/>
          <w:color w:val="auto"/>
          <w:sz w:val="21"/>
          <w:szCs w:val="21"/>
          <w:highlight w:val="none"/>
          <w:shd w:val="clear" w:fill="FFFFFF"/>
        </w:rPr>
        <w:t>条件和要求</w:t>
      </w:r>
    </w:p>
    <w:p>
      <w:pPr>
        <w:pStyle w:val="9"/>
        <w:keepNext w:val="0"/>
        <w:keepLines w:val="0"/>
        <w:widowControl/>
        <w:suppressLineNumbers w:val="0"/>
        <w:rPr>
          <w:rFonts w:hint="eastAsia" w:asciiTheme="minorEastAsia" w:hAnsiTheme="minorEastAsia" w:eastAsiaTheme="minorEastAsia" w:cstheme="minorEastAsia"/>
          <w:color w:val="auto"/>
          <w:sz w:val="21"/>
          <w:szCs w:val="21"/>
          <w:highlight w:val="none"/>
          <w:lang w:eastAsia="zh-CN"/>
        </w:rPr>
      </w:pPr>
      <w:r>
        <w:rPr>
          <w:rStyle w:val="13"/>
          <w:rFonts w:hint="eastAsia" w:asciiTheme="minorEastAsia" w:hAnsiTheme="minorEastAsia" w:eastAsiaTheme="minorEastAsia" w:cstheme="minorEastAsia"/>
          <w:color w:val="auto"/>
          <w:sz w:val="21"/>
          <w:szCs w:val="21"/>
          <w:highlight w:val="none"/>
          <w:shd w:val="clear" w:fill="FFFFFF"/>
          <w:lang w:eastAsia="zh-CN"/>
        </w:rPr>
        <w:t>（</w:t>
      </w:r>
      <w:r>
        <w:rPr>
          <w:rStyle w:val="13"/>
          <w:rFonts w:hint="eastAsia" w:asciiTheme="minorEastAsia" w:hAnsiTheme="minorEastAsia" w:eastAsiaTheme="minorEastAsia" w:cstheme="minorEastAsia"/>
          <w:color w:val="auto"/>
          <w:sz w:val="21"/>
          <w:szCs w:val="21"/>
          <w:highlight w:val="none"/>
          <w:shd w:val="clear" w:fill="FFFFFF"/>
          <w:lang w:val="en-US" w:eastAsia="zh-CN"/>
        </w:rPr>
        <w:t>评审项目2）</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lang w:val="en-US" w:eastAsia="zh-CN"/>
        </w:rPr>
        <w:t>1</w:t>
      </w:r>
      <w:r>
        <w:rPr>
          <w:rFonts w:hint="eastAsia" w:asciiTheme="minorEastAsia" w:hAnsiTheme="minorEastAsia" w:eastAsiaTheme="minorEastAsia" w:cstheme="minorEastAsia"/>
          <w:color w:val="auto"/>
          <w:sz w:val="21"/>
          <w:szCs w:val="21"/>
          <w:highlight w:val="none"/>
          <w:lang w:eastAsia="zh-CN"/>
        </w:rPr>
        <w:t>）拥护党的路线、方针和政策，严格遵守国家的法律法规。服从组织分配、热心基层工作，有较强的责任心和奉献精神，善于沟通，熟悉辖区情况，能够适应岗位要求。</w:t>
      </w:r>
    </w:p>
    <w:p>
      <w:pPr>
        <w:pStyle w:val="9"/>
        <w:keepNext w:val="0"/>
        <w:keepLines w:val="0"/>
        <w:widowControl/>
        <w:suppressLineNumbers w:val="0"/>
        <w:rPr>
          <w:rFonts w:hint="eastAsia" w:asciiTheme="minorEastAsia" w:hAnsiTheme="minorEastAsia" w:eastAsiaTheme="minorEastAsia" w:cstheme="minorEastAsia"/>
          <w:color w:val="auto"/>
          <w:sz w:val="21"/>
          <w:szCs w:val="21"/>
          <w:highlight w:val="none"/>
          <w:lang w:eastAsia="zh-CN"/>
        </w:rPr>
      </w:pPr>
      <w:r>
        <w:rPr>
          <w:rStyle w:val="13"/>
          <w:rFonts w:hint="eastAsia" w:asciiTheme="minorEastAsia" w:hAnsiTheme="minorEastAsia" w:eastAsiaTheme="minorEastAsia" w:cstheme="minorEastAsia"/>
          <w:color w:val="auto"/>
          <w:sz w:val="21"/>
          <w:szCs w:val="21"/>
          <w:highlight w:val="none"/>
          <w:shd w:val="clear" w:fill="FFFFFF"/>
          <w:lang w:eastAsia="zh-CN"/>
        </w:rPr>
        <w:t>（</w:t>
      </w:r>
      <w:r>
        <w:rPr>
          <w:rStyle w:val="13"/>
          <w:rFonts w:hint="eastAsia" w:asciiTheme="minorEastAsia" w:hAnsiTheme="minorEastAsia" w:eastAsiaTheme="minorEastAsia" w:cstheme="minorEastAsia"/>
          <w:color w:val="auto"/>
          <w:sz w:val="21"/>
          <w:szCs w:val="21"/>
          <w:highlight w:val="none"/>
          <w:shd w:val="clear" w:fill="FFFFFF"/>
          <w:lang w:val="en-US" w:eastAsia="zh-CN"/>
        </w:rPr>
        <w:t>评审项目3）</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lang w:val="en-US" w:eastAsia="zh-CN"/>
        </w:rPr>
        <w:t>2</w:t>
      </w:r>
      <w:r>
        <w:rPr>
          <w:rFonts w:hint="eastAsia" w:asciiTheme="minorEastAsia" w:hAnsiTheme="minorEastAsia" w:eastAsiaTheme="minorEastAsia" w:cstheme="minorEastAsia"/>
          <w:color w:val="auto"/>
          <w:sz w:val="21"/>
          <w:szCs w:val="21"/>
          <w:highlight w:val="none"/>
          <w:lang w:eastAsia="zh-CN"/>
        </w:rPr>
        <w:t>）具备国家承认</w:t>
      </w:r>
      <w:r>
        <w:rPr>
          <w:rFonts w:hint="eastAsia" w:asciiTheme="minorEastAsia" w:hAnsiTheme="minorEastAsia" w:cstheme="minorEastAsia"/>
          <w:color w:val="auto"/>
          <w:sz w:val="21"/>
          <w:szCs w:val="21"/>
          <w:highlight w:val="none"/>
          <w:lang w:val="en-US" w:eastAsia="zh-CN"/>
        </w:rPr>
        <w:t>的</w:t>
      </w:r>
      <w:r>
        <w:rPr>
          <w:rFonts w:hint="eastAsia" w:asciiTheme="minorEastAsia" w:hAnsiTheme="minorEastAsia" w:eastAsiaTheme="minorEastAsia" w:cstheme="minorEastAsia"/>
          <w:color w:val="auto"/>
          <w:sz w:val="21"/>
          <w:szCs w:val="21"/>
          <w:highlight w:val="none"/>
          <w:lang w:eastAsia="zh-CN"/>
        </w:rPr>
        <w:t>大专及以上学历。</w:t>
      </w:r>
    </w:p>
    <w:p>
      <w:pPr>
        <w:pStyle w:val="9"/>
        <w:keepNext w:val="0"/>
        <w:keepLines w:val="0"/>
        <w:widowControl/>
        <w:suppressLineNumbers w:val="0"/>
        <w:rPr>
          <w:rFonts w:hint="eastAsia" w:asciiTheme="minorEastAsia" w:hAnsiTheme="minorEastAsia" w:eastAsiaTheme="minorEastAsia" w:cstheme="minorEastAsia"/>
          <w:color w:val="auto"/>
          <w:sz w:val="21"/>
          <w:szCs w:val="21"/>
          <w:highlight w:val="none"/>
          <w:lang w:eastAsia="zh-CN"/>
        </w:rPr>
      </w:pPr>
      <w:r>
        <w:rPr>
          <w:rStyle w:val="13"/>
          <w:rFonts w:hint="eastAsia" w:asciiTheme="minorEastAsia" w:hAnsiTheme="minorEastAsia" w:eastAsiaTheme="minorEastAsia" w:cstheme="minorEastAsia"/>
          <w:color w:val="auto"/>
          <w:sz w:val="21"/>
          <w:szCs w:val="21"/>
          <w:highlight w:val="none"/>
          <w:shd w:val="clear" w:fill="FFFFFF"/>
          <w:lang w:eastAsia="zh-CN"/>
        </w:rPr>
        <w:t>（</w:t>
      </w:r>
      <w:r>
        <w:rPr>
          <w:rStyle w:val="13"/>
          <w:rFonts w:hint="eastAsia" w:asciiTheme="minorEastAsia" w:hAnsiTheme="minorEastAsia" w:eastAsiaTheme="minorEastAsia" w:cstheme="minorEastAsia"/>
          <w:color w:val="auto"/>
          <w:sz w:val="21"/>
          <w:szCs w:val="21"/>
          <w:highlight w:val="none"/>
          <w:shd w:val="clear" w:fill="FFFFFF"/>
          <w:lang w:val="en-US" w:eastAsia="zh-CN"/>
        </w:rPr>
        <w:t>评审项目4）</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lang w:val="en-US" w:eastAsia="zh-CN"/>
        </w:rPr>
        <w:t>3</w:t>
      </w:r>
      <w:r>
        <w:rPr>
          <w:rFonts w:hint="eastAsia" w:asciiTheme="minorEastAsia" w:hAnsiTheme="minorEastAsia" w:eastAsiaTheme="minorEastAsia" w:cstheme="minorEastAsia"/>
          <w:color w:val="auto"/>
          <w:sz w:val="21"/>
          <w:szCs w:val="21"/>
          <w:highlight w:val="none"/>
          <w:lang w:eastAsia="zh-CN"/>
        </w:rPr>
        <w:t>）身体健康，具备良好的身体和心理素质。</w:t>
      </w:r>
    </w:p>
    <w:p>
      <w:pPr>
        <w:pStyle w:val="9"/>
        <w:keepNext w:val="0"/>
        <w:keepLines w:val="0"/>
        <w:widowControl/>
        <w:suppressLineNumbers w:val="0"/>
        <w:rPr>
          <w:rFonts w:hint="eastAsia" w:asciiTheme="minorEastAsia" w:hAnsiTheme="minorEastAsia" w:eastAsiaTheme="minorEastAsia" w:cstheme="minorEastAsia"/>
          <w:color w:val="auto"/>
          <w:sz w:val="21"/>
          <w:szCs w:val="21"/>
          <w:highlight w:val="none"/>
          <w:lang w:eastAsia="zh-CN"/>
        </w:rPr>
      </w:pPr>
      <w:r>
        <w:rPr>
          <w:rStyle w:val="13"/>
          <w:rFonts w:hint="eastAsia" w:asciiTheme="minorEastAsia" w:hAnsiTheme="minorEastAsia" w:eastAsiaTheme="minorEastAsia" w:cstheme="minorEastAsia"/>
          <w:color w:val="auto"/>
          <w:sz w:val="21"/>
          <w:szCs w:val="21"/>
          <w:highlight w:val="none"/>
          <w:shd w:val="clear" w:fill="FFFFFF"/>
          <w:lang w:eastAsia="zh-CN"/>
        </w:rPr>
        <w:t>（</w:t>
      </w:r>
      <w:r>
        <w:rPr>
          <w:rStyle w:val="13"/>
          <w:rFonts w:hint="eastAsia" w:asciiTheme="minorEastAsia" w:hAnsiTheme="minorEastAsia" w:eastAsiaTheme="minorEastAsia" w:cstheme="minorEastAsia"/>
          <w:color w:val="auto"/>
          <w:sz w:val="21"/>
          <w:szCs w:val="21"/>
          <w:highlight w:val="none"/>
          <w:shd w:val="clear" w:fill="FFFFFF"/>
          <w:lang w:val="en-US" w:eastAsia="zh-CN"/>
        </w:rPr>
        <w:t>评审项目5）</w:t>
      </w:r>
      <w:r>
        <w:rPr>
          <w:rFonts w:hint="eastAsia" w:asciiTheme="minorEastAsia" w:hAnsiTheme="minorEastAsia" w:eastAsiaTheme="minorEastAsia" w:cstheme="minorEastAsia"/>
          <w:b/>
          <w:bCs/>
          <w:color w:val="auto"/>
          <w:sz w:val="21"/>
          <w:szCs w:val="21"/>
          <w:highlight w:val="none"/>
          <w:lang w:eastAsia="zh-CN"/>
        </w:rPr>
        <w:t>（</w:t>
      </w:r>
      <w:r>
        <w:rPr>
          <w:rFonts w:hint="eastAsia" w:asciiTheme="minorEastAsia" w:hAnsiTheme="minorEastAsia" w:eastAsiaTheme="minorEastAsia" w:cstheme="minorEastAsia"/>
          <w:b/>
          <w:bCs/>
          <w:color w:val="auto"/>
          <w:sz w:val="21"/>
          <w:szCs w:val="21"/>
          <w:highlight w:val="none"/>
          <w:lang w:val="en-US" w:eastAsia="zh-CN"/>
        </w:rPr>
        <w:t>4</w:t>
      </w:r>
      <w:r>
        <w:rPr>
          <w:rFonts w:hint="eastAsia" w:asciiTheme="minorEastAsia" w:hAnsiTheme="minorEastAsia" w:eastAsiaTheme="minorEastAsia" w:cstheme="minorEastAsia"/>
          <w:b/>
          <w:bCs/>
          <w:color w:val="auto"/>
          <w:sz w:val="21"/>
          <w:szCs w:val="21"/>
          <w:highlight w:val="none"/>
          <w:lang w:eastAsia="zh-CN"/>
        </w:rPr>
        <w:t>）承诺女性不超过40周岁，男性不超过45周岁，有相关工作经验的，年龄和学历可适当放宽。（须提供承诺函，格式自拟）</w:t>
      </w:r>
    </w:p>
    <w:p>
      <w:pPr>
        <w:pStyle w:val="9"/>
        <w:keepNext w:val="0"/>
        <w:keepLines w:val="0"/>
        <w:widowControl/>
        <w:suppressLineNumbers w:val="0"/>
        <w:rPr>
          <w:rFonts w:hint="eastAsia" w:asciiTheme="minorEastAsia" w:hAnsiTheme="minorEastAsia" w:eastAsiaTheme="minorEastAsia" w:cstheme="minorEastAsia"/>
          <w:color w:val="auto"/>
          <w:sz w:val="21"/>
          <w:szCs w:val="21"/>
          <w:highlight w:val="none"/>
          <w:lang w:eastAsia="zh-CN"/>
        </w:rPr>
      </w:pPr>
      <w:r>
        <w:rPr>
          <w:rStyle w:val="13"/>
          <w:rFonts w:hint="eastAsia" w:asciiTheme="minorEastAsia" w:hAnsiTheme="minorEastAsia" w:eastAsiaTheme="minorEastAsia" w:cstheme="minorEastAsia"/>
          <w:color w:val="auto"/>
          <w:sz w:val="21"/>
          <w:szCs w:val="21"/>
          <w:highlight w:val="none"/>
          <w:shd w:val="clear" w:fill="FFFFFF"/>
          <w:lang w:eastAsia="zh-CN"/>
        </w:rPr>
        <w:t>（</w:t>
      </w:r>
      <w:r>
        <w:rPr>
          <w:rStyle w:val="13"/>
          <w:rFonts w:hint="eastAsia" w:asciiTheme="minorEastAsia" w:hAnsiTheme="minorEastAsia" w:eastAsiaTheme="minorEastAsia" w:cstheme="minorEastAsia"/>
          <w:color w:val="auto"/>
          <w:sz w:val="21"/>
          <w:szCs w:val="21"/>
          <w:highlight w:val="none"/>
          <w:shd w:val="clear" w:fill="FFFFFF"/>
          <w:lang w:val="en-US" w:eastAsia="zh-CN"/>
        </w:rPr>
        <w:t>评审项目6）</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lang w:val="en-US" w:eastAsia="zh-CN"/>
        </w:rPr>
        <w:t>5</w:t>
      </w:r>
      <w:r>
        <w:rPr>
          <w:rFonts w:hint="eastAsia" w:asciiTheme="minorEastAsia" w:hAnsiTheme="minorEastAsia" w:eastAsiaTheme="minorEastAsia" w:cstheme="minorEastAsia"/>
          <w:color w:val="auto"/>
          <w:sz w:val="21"/>
          <w:szCs w:val="21"/>
          <w:highlight w:val="none"/>
          <w:lang w:eastAsia="zh-CN"/>
        </w:rPr>
        <w:t>）能接受周末轮值及工作日非工作时段错时服务等弹性上班制度。</w:t>
      </w:r>
    </w:p>
    <w:p>
      <w:pPr>
        <w:pStyle w:val="9"/>
        <w:keepNext w:val="0"/>
        <w:keepLines w:val="0"/>
        <w:widowControl/>
        <w:suppressLineNumbers w:val="0"/>
        <w:rPr>
          <w:rFonts w:hint="eastAsia" w:asciiTheme="minorEastAsia" w:hAnsiTheme="minorEastAsia" w:eastAsiaTheme="minorEastAsia" w:cstheme="minorEastAsia"/>
          <w:b/>
          <w:bCs/>
          <w:color w:val="auto"/>
          <w:sz w:val="21"/>
          <w:szCs w:val="21"/>
          <w:highlight w:val="none"/>
          <w:lang w:eastAsia="zh-CN"/>
        </w:rPr>
      </w:pPr>
      <w:r>
        <w:rPr>
          <w:rStyle w:val="13"/>
          <w:rFonts w:hint="eastAsia" w:asciiTheme="minorEastAsia" w:hAnsiTheme="minorEastAsia" w:eastAsiaTheme="minorEastAsia" w:cstheme="minorEastAsia"/>
          <w:color w:val="auto"/>
          <w:sz w:val="21"/>
          <w:szCs w:val="21"/>
          <w:highlight w:val="none"/>
          <w:shd w:val="clear" w:fill="FFFFFF"/>
          <w:lang w:eastAsia="zh-CN"/>
        </w:rPr>
        <w:t>（</w:t>
      </w:r>
      <w:r>
        <w:rPr>
          <w:rStyle w:val="13"/>
          <w:rFonts w:hint="eastAsia" w:asciiTheme="minorEastAsia" w:hAnsiTheme="minorEastAsia" w:eastAsiaTheme="minorEastAsia" w:cstheme="minorEastAsia"/>
          <w:color w:val="auto"/>
          <w:sz w:val="21"/>
          <w:szCs w:val="21"/>
          <w:highlight w:val="none"/>
          <w:shd w:val="clear" w:fill="FFFFFF"/>
          <w:lang w:val="en-US" w:eastAsia="zh-CN"/>
        </w:rPr>
        <w:t>评审项目7）</w:t>
      </w:r>
      <w:r>
        <w:rPr>
          <w:rFonts w:hint="eastAsia" w:asciiTheme="minorEastAsia" w:hAnsiTheme="minorEastAsia" w:eastAsiaTheme="minorEastAsia" w:cstheme="minorEastAsia"/>
          <w:b/>
          <w:bCs/>
          <w:color w:val="auto"/>
          <w:sz w:val="21"/>
          <w:szCs w:val="21"/>
          <w:highlight w:val="none"/>
          <w:lang w:eastAsia="zh-CN"/>
        </w:rPr>
        <w:t>（</w:t>
      </w:r>
      <w:r>
        <w:rPr>
          <w:rFonts w:hint="eastAsia" w:asciiTheme="minorEastAsia" w:hAnsiTheme="minorEastAsia" w:eastAsiaTheme="minorEastAsia" w:cstheme="minorEastAsia"/>
          <w:b/>
          <w:bCs/>
          <w:color w:val="auto"/>
          <w:sz w:val="21"/>
          <w:szCs w:val="21"/>
          <w:highlight w:val="none"/>
          <w:lang w:val="en-US" w:eastAsia="zh-CN"/>
        </w:rPr>
        <w:t>6</w:t>
      </w:r>
      <w:r>
        <w:rPr>
          <w:rFonts w:hint="eastAsia" w:asciiTheme="minorEastAsia" w:hAnsiTheme="minorEastAsia" w:eastAsiaTheme="minorEastAsia" w:cstheme="minorEastAsia"/>
          <w:b/>
          <w:bCs/>
          <w:color w:val="auto"/>
          <w:sz w:val="21"/>
          <w:szCs w:val="21"/>
          <w:highlight w:val="none"/>
          <w:lang w:eastAsia="zh-CN"/>
        </w:rPr>
        <w:t>）承诺派遣的网格员人员无违法犯罪记录。（须提供承诺函，格式自拟）</w:t>
      </w:r>
    </w:p>
    <w:p>
      <w:pPr>
        <w:pStyle w:val="9"/>
        <w:keepNext w:val="0"/>
        <w:keepLines w:val="0"/>
        <w:widowControl/>
        <w:suppressLineNumbers w:val="0"/>
        <w:rPr>
          <w:rFonts w:hint="eastAsia" w:asciiTheme="minorEastAsia" w:hAnsiTheme="minorEastAsia" w:eastAsiaTheme="minorEastAsia" w:cstheme="minorEastAsia"/>
          <w:b/>
          <w:bCs/>
          <w:color w:val="auto"/>
          <w:sz w:val="21"/>
          <w:szCs w:val="21"/>
          <w:highlight w:val="none"/>
          <w:lang w:eastAsia="zh-CN"/>
        </w:rPr>
      </w:pPr>
      <w:r>
        <w:rPr>
          <w:rFonts w:hint="eastAsia" w:asciiTheme="minorEastAsia" w:hAnsiTheme="minorEastAsia" w:eastAsiaTheme="minorEastAsia" w:cstheme="minorEastAsia"/>
          <w:b/>
          <w:bCs/>
          <w:color w:val="auto"/>
          <w:spacing w:val="0"/>
          <w:sz w:val="24"/>
          <w:szCs w:val="24"/>
          <w:highlight w:val="none"/>
        </w:rPr>
        <w:t>★</w:t>
      </w:r>
      <w:r>
        <w:rPr>
          <w:rFonts w:hint="eastAsia" w:asciiTheme="minorEastAsia" w:hAnsiTheme="minorEastAsia" w:eastAsiaTheme="minorEastAsia" w:cstheme="minorEastAsia"/>
          <w:b/>
          <w:bCs/>
          <w:color w:val="auto"/>
          <w:sz w:val="21"/>
          <w:szCs w:val="21"/>
          <w:highlight w:val="none"/>
          <w:lang w:eastAsia="zh-CN"/>
        </w:rPr>
        <w:t>3、专职网格员</w:t>
      </w:r>
      <w:r>
        <w:rPr>
          <w:rFonts w:hint="eastAsia" w:asciiTheme="minorEastAsia" w:hAnsiTheme="minorEastAsia" w:eastAsiaTheme="minorEastAsia" w:cstheme="minorEastAsia"/>
          <w:b/>
          <w:bCs/>
          <w:color w:val="auto"/>
          <w:sz w:val="21"/>
          <w:szCs w:val="21"/>
          <w:highlight w:val="none"/>
          <w:lang w:val="en-US" w:eastAsia="zh-CN"/>
        </w:rPr>
        <w:t>待遇：</w:t>
      </w:r>
      <w:r>
        <w:rPr>
          <w:rFonts w:hint="eastAsia" w:asciiTheme="minorEastAsia" w:hAnsiTheme="minorEastAsia" w:eastAsiaTheme="minorEastAsia" w:cstheme="minorEastAsia"/>
          <w:b/>
          <w:bCs/>
          <w:color w:val="auto"/>
          <w:sz w:val="21"/>
          <w:szCs w:val="21"/>
          <w:highlight w:val="none"/>
          <w:lang w:eastAsia="zh-CN"/>
        </w:rPr>
        <w:t>专职网格员实行劳务派遣制，与中标单位采取“一年一签”方案，月工资不超过3300元（含五险一金），劳动合同实行一个月试用期(试用期包含在用工期限内)、试用期不合格的不予聘用，劳动合同期满劳动合同终止。</w:t>
      </w:r>
    </w:p>
    <w:p>
      <w:pPr>
        <w:pStyle w:val="9"/>
        <w:keepNext w:val="0"/>
        <w:keepLines w:val="0"/>
        <w:widowControl/>
        <w:suppressLineNumbers w:val="0"/>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eastAsia="zh-CN"/>
        </w:rPr>
        <w:t> </w:t>
      </w:r>
      <w:r>
        <w:rPr>
          <w:rFonts w:hint="eastAsia" w:asciiTheme="minorEastAsia" w:hAnsiTheme="minorEastAsia" w:cstheme="minorEastAsia"/>
          <w:color w:val="auto"/>
          <w:sz w:val="21"/>
          <w:szCs w:val="21"/>
          <w:highlight w:val="none"/>
          <w:lang w:val="en-US" w:eastAsia="zh-CN"/>
        </w:rPr>
        <w:t>4</w:t>
      </w:r>
      <w:r>
        <w:rPr>
          <w:rFonts w:hint="eastAsia" w:asciiTheme="minorEastAsia" w:hAnsiTheme="minorEastAsia" w:eastAsiaTheme="minorEastAsia" w:cstheme="minorEastAsia"/>
          <w:color w:val="auto"/>
          <w:sz w:val="21"/>
          <w:szCs w:val="21"/>
          <w:highlight w:val="none"/>
          <w:lang w:eastAsia="zh-CN"/>
        </w:rPr>
        <w:t>、专职网格员管理规定</w:t>
      </w:r>
    </w:p>
    <w:p>
      <w:pPr>
        <w:pStyle w:val="9"/>
        <w:keepNext w:val="0"/>
        <w:keepLines w:val="0"/>
        <w:widowControl/>
        <w:suppressLineNumbers w:val="0"/>
        <w:rPr>
          <w:rFonts w:hint="eastAsia" w:asciiTheme="minorEastAsia" w:hAnsiTheme="minorEastAsia" w:eastAsiaTheme="minorEastAsia" w:cstheme="minorEastAsia"/>
          <w:color w:val="auto"/>
          <w:sz w:val="21"/>
          <w:szCs w:val="21"/>
          <w:highlight w:val="none"/>
          <w:lang w:eastAsia="zh-CN"/>
        </w:rPr>
      </w:pPr>
      <w:r>
        <w:rPr>
          <w:rStyle w:val="13"/>
          <w:rFonts w:hint="eastAsia" w:asciiTheme="minorEastAsia" w:hAnsiTheme="minorEastAsia" w:eastAsiaTheme="minorEastAsia" w:cstheme="minorEastAsia"/>
          <w:color w:val="auto"/>
          <w:sz w:val="21"/>
          <w:szCs w:val="21"/>
          <w:highlight w:val="none"/>
          <w:shd w:val="clear" w:fill="FFFFFF"/>
          <w:lang w:eastAsia="zh-CN"/>
        </w:rPr>
        <w:t>（</w:t>
      </w:r>
      <w:r>
        <w:rPr>
          <w:rStyle w:val="13"/>
          <w:rFonts w:hint="eastAsia" w:asciiTheme="minorEastAsia" w:hAnsiTheme="minorEastAsia" w:eastAsiaTheme="minorEastAsia" w:cstheme="minorEastAsia"/>
          <w:color w:val="auto"/>
          <w:sz w:val="21"/>
          <w:szCs w:val="21"/>
          <w:highlight w:val="none"/>
          <w:shd w:val="clear" w:fill="FFFFFF"/>
          <w:lang w:val="en-US" w:eastAsia="zh-CN"/>
        </w:rPr>
        <w:t>评审项目8）</w:t>
      </w:r>
      <w:r>
        <w:rPr>
          <w:rFonts w:hint="eastAsia" w:asciiTheme="minorEastAsia" w:hAnsiTheme="minorEastAsia" w:eastAsiaTheme="minorEastAsia" w:cstheme="minorEastAsia"/>
          <w:color w:val="auto"/>
          <w:sz w:val="21"/>
          <w:szCs w:val="21"/>
          <w:highlight w:val="none"/>
          <w:lang w:eastAsia="zh-CN"/>
        </w:rPr>
        <w:t>为确保服务单位安全，充分调动专职网格员的工作积极性，结合各岗位人员的特点，制定本管理规定，</w:t>
      </w:r>
      <w:r>
        <w:rPr>
          <w:rFonts w:hint="eastAsia" w:asciiTheme="minorEastAsia" w:hAnsiTheme="minorEastAsia" w:eastAsiaTheme="minorEastAsia" w:cstheme="minorEastAsia"/>
          <w:color w:val="auto"/>
          <w:sz w:val="21"/>
          <w:szCs w:val="21"/>
          <w:highlight w:val="none"/>
          <w:lang w:val="en-US" w:eastAsia="zh-CN"/>
        </w:rPr>
        <w:t>投标人须满足以下管理规定</w:t>
      </w:r>
      <w:r>
        <w:rPr>
          <w:rFonts w:hint="eastAsia" w:asciiTheme="minorEastAsia" w:hAnsiTheme="minorEastAsia" w:eastAsiaTheme="minorEastAsia" w:cstheme="minorEastAsia"/>
          <w:color w:val="auto"/>
          <w:sz w:val="21"/>
          <w:szCs w:val="21"/>
          <w:highlight w:val="none"/>
          <w:lang w:eastAsia="zh-CN"/>
        </w:rPr>
        <w:t>。</w:t>
      </w:r>
    </w:p>
    <w:p>
      <w:pPr>
        <w:pStyle w:val="9"/>
        <w:keepNext w:val="0"/>
        <w:keepLines w:val="0"/>
        <w:widowControl/>
        <w:suppressLineNumbers w:val="0"/>
        <w:rPr>
          <w:rFonts w:hint="eastAsia" w:asciiTheme="minorEastAsia" w:hAnsiTheme="minorEastAsia" w:eastAsiaTheme="minorEastAsia" w:cstheme="minorEastAsia"/>
          <w:color w:val="auto"/>
          <w:sz w:val="21"/>
          <w:szCs w:val="21"/>
          <w:highlight w:val="none"/>
          <w:lang w:eastAsia="zh-CN"/>
        </w:rPr>
      </w:pPr>
      <w:r>
        <w:rPr>
          <w:rStyle w:val="13"/>
          <w:rFonts w:hint="eastAsia" w:asciiTheme="minorEastAsia" w:hAnsiTheme="minorEastAsia" w:eastAsiaTheme="minorEastAsia" w:cstheme="minorEastAsia"/>
          <w:color w:val="auto"/>
          <w:sz w:val="21"/>
          <w:szCs w:val="21"/>
          <w:highlight w:val="none"/>
          <w:shd w:val="clear" w:fill="FFFFFF"/>
          <w:lang w:eastAsia="zh-CN"/>
        </w:rPr>
        <w:t>（</w:t>
      </w:r>
      <w:r>
        <w:rPr>
          <w:rStyle w:val="13"/>
          <w:rFonts w:hint="eastAsia" w:asciiTheme="minorEastAsia" w:hAnsiTheme="minorEastAsia" w:eastAsiaTheme="minorEastAsia" w:cstheme="minorEastAsia"/>
          <w:color w:val="auto"/>
          <w:sz w:val="21"/>
          <w:szCs w:val="21"/>
          <w:highlight w:val="none"/>
          <w:shd w:val="clear" w:fill="FFFFFF"/>
          <w:lang w:val="en-US" w:eastAsia="zh-CN"/>
        </w:rPr>
        <w:t>评审项目9）</w:t>
      </w:r>
      <w:r>
        <w:rPr>
          <w:rFonts w:hint="eastAsia" w:asciiTheme="minorEastAsia" w:hAnsiTheme="minorEastAsia" w:eastAsiaTheme="minorEastAsia" w:cstheme="minorEastAsia"/>
          <w:color w:val="auto"/>
          <w:sz w:val="21"/>
          <w:szCs w:val="21"/>
          <w:highlight w:val="none"/>
          <w:lang w:eastAsia="zh-CN"/>
        </w:rPr>
        <w:t xml:space="preserve"> (1）专职网格员应认真履行好岗位职责。</w:t>
      </w:r>
    </w:p>
    <w:p>
      <w:pPr>
        <w:pStyle w:val="9"/>
        <w:keepNext w:val="0"/>
        <w:keepLines w:val="0"/>
        <w:widowControl/>
        <w:suppressLineNumbers w:val="0"/>
        <w:rPr>
          <w:rFonts w:hint="eastAsia" w:asciiTheme="minorEastAsia" w:hAnsiTheme="minorEastAsia" w:eastAsiaTheme="minorEastAsia" w:cstheme="minorEastAsia"/>
          <w:color w:val="auto"/>
          <w:sz w:val="21"/>
          <w:szCs w:val="21"/>
          <w:highlight w:val="none"/>
          <w:lang w:eastAsia="zh-CN"/>
        </w:rPr>
      </w:pPr>
      <w:r>
        <w:rPr>
          <w:rStyle w:val="13"/>
          <w:rFonts w:hint="eastAsia" w:asciiTheme="minorEastAsia" w:hAnsiTheme="minorEastAsia" w:eastAsiaTheme="minorEastAsia" w:cstheme="minorEastAsia"/>
          <w:color w:val="auto"/>
          <w:sz w:val="21"/>
          <w:szCs w:val="21"/>
          <w:highlight w:val="none"/>
          <w:shd w:val="clear" w:fill="FFFFFF"/>
          <w:lang w:eastAsia="zh-CN"/>
        </w:rPr>
        <w:t>（</w:t>
      </w:r>
      <w:r>
        <w:rPr>
          <w:rStyle w:val="13"/>
          <w:rFonts w:hint="eastAsia" w:asciiTheme="minorEastAsia" w:hAnsiTheme="minorEastAsia" w:eastAsiaTheme="minorEastAsia" w:cstheme="minorEastAsia"/>
          <w:color w:val="auto"/>
          <w:sz w:val="21"/>
          <w:szCs w:val="21"/>
          <w:highlight w:val="none"/>
          <w:shd w:val="clear" w:fill="FFFFFF"/>
          <w:lang w:val="en-US" w:eastAsia="zh-CN"/>
        </w:rPr>
        <w:t>评审项目10）</w:t>
      </w:r>
      <w:r>
        <w:rPr>
          <w:rFonts w:hint="eastAsia" w:asciiTheme="minorEastAsia" w:hAnsiTheme="minorEastAsia" w:eastAsiaTheme="minorEastAsia" w:cstheme="minorEastAsia"/>
          <w:color w:val="auto"/>
          <w:sz w:val="21"/>
          <w:szCs w:val="21"/>
          <w:highlight w:val="none"/>
          <w:lang w:eastAsia="zh-CN"/>
        </w:rPr>
        <w:t xml:space="preserve"> (2）专职网格员要有良好的职业道德和服务态度，动作规范、语言文明、形象良好。所有专职网格员在上班期间严禁从事与工作无关的活动，严禁抽烟、饮酒、听收音机、看书报、玩手机、打瞌睡和喝茶聊天。</w:t>
      </w:r>
    </w:p>
    <w:p>
      <w:pPr>
        <w:pStyle w:val="9"/>
        <w:keepNext w:val="0"/>
        <w:keepLines w:val="0"/>
        <w:widowControl/>
        <w:suppressLineNumbers w:val="0"/>
        <w:rPr>
          <w:rFonts w:hint="eastAsia" w:asciiTheme="minorEastAsia" w:hAnsiTheme="minorEastAsia" w:eastAsiaTheme="minorEastAsia" w:cstheme="minorEastAsia"/>
          <w:color w:val="auto"/>
          <w:sz w:val="21"/>
          <w:szCs w:val="21"/>
          <w:highlight w:val="none"/>
          <w:lang w:eastAsia="zh-CN"/>
        </w:rPr>
      </w:pPr>
      <w:r>
        <w:rPr>
          <w:rStyle w:val="13"/>
          <w:rFonts w:hint="eastAsia" w:asciiTheme="minorEastAsia" w:hAnsiTheme="minorEastAsia" w:eastAsiaTheme="minorEastAsia" w:cstheme="minorEastAsia"/>
          <w:color w:val="auto"/>
          <w:sz w:val="21"/>
          <w:szCs w:val="21"/>
          <w:highlight w:val="none"/>
          <w:shd w:val="clear" w:fill="FFFFFF"/>
          <w:lang w:eastAsia="zh-CN"/>
        </w:rPr>
        <w:t>（</w:t>
      </w:r>
      <w:r>
        <w:rPr>
          <w:rStyle w:val="13"/>
          <w:rFonts w:hint="eastAsia" w:asciiTheme="minorEastAsia" w:hAnsiTheme="minorEastAsia" w:eastAsiaTheme="minorEastAsia" w:cstheme="minorEastAsia"/>
          <w:color w:val="auto"/>
          <w:sz w:val="21"/>
          <w:szCs w:val="21"/>
          <w:highlight w:val="none"/>
          <w:shd w:val="clear" w:fill="FFFFFF"/>
          <w:lang w:val="en-US" w:eastAsia="zh-CN"/>
        </w:rPr>
        <w:t>评审项目11）</w:t>
      </w:r>
      <w:r>
        <w:rPr>
          <w:rFonts w:hint="eastAsia" w:asciiTheme="minorEastAsia" w:hAnsiTheme="minorEastAsia" w:eastAsiaTheme="minorEastAsia" w:cstheme="minorEastAsia"/>
          <w:color w:val="auto"/>
          <w:sz w:val="21"/>
          <w:szCs w:val="21"/>
          <w:highlight w:val="none"/>
          <w:lang w:eastAsia="zh-CN"/>
        </w:rPr>
        <w:t>(3）对所使用的设施、物资，要保管爱护好；对设备的操作要正确，如因操作不当造成经济纠纷，视情况承担经济责任。</w:t>
      </w:r>
    </w:p>
    <w:p>
      <w:pPr>
        <w:pStyle w:val="9"/>
        <w:keepNext w:val="0"/>
        <w:keepLines w:val="0"/>
        <w:widowControl/>
        <w:suppressLineNumbers w:val="0"/>
        <w:rPr>
          <w:rFonts w:hint="eastAsia" w:asciiTheme="minorEastAsia" w:hAnsiTheme="minorEastAsia" w:eastAsiaTheme="minorEastAsia" w:cstheme="minorEastAsia"/>
          <w:color w:val="auto"/>
          <w:sz w:val="21"/>
          <w:szCs w:val="21"/>
          <w:highlight w:val="none"/>
          <w:lang w:eastAsia="zh-CN"/>
        </w:rPr>
      </w:pPr>
      <w:r>
        <w:rPr>
          <w:rStyle w:val="13"/>
          <w:rFonts w:hint="eastAsia" w:asciiTheme="minorEastAsia" w:hAnsiTheme="minorEastAsia" w:eastAsiaTheme="minorEastAsia" w:cstheme="minorEastAsia"/>
          <w:color w:val="auto"/>
          <w:sz w:val="21"/>
          <w:szCs w:val="21"/>
          <w:highlight w:val="none"/>
          <w:shd w:val="clear" w:fill="FFFFFF"/>
          <w:lang w:eastAsia="zh-CN"/>
        </w:rPr>
        <w:t>（</w:t>
      </w:r>
      <w:r>
        <w:rPr>
          <w:rStyle w:val="13"/>
          <w:rFonts w:hint="eastAsia" w:asciiTheme="minorEastAsia" w:hAnsiTheme="minorEastAsia" w:eastAsiaTheme="minorEastAsia" w:cstheme="minorEastAsia"/>
          <w:color w:val="auto"/>
          <w:sz w:val="21"/>
          <w:szCs w:val="21"/>
          <w:highlight w:val="none"/>
          <w:shd w:val="clear" w:fill="FFFFFF"/>
          <w:lang w:val="en-US" w:eastAsia="zh-CN"/>
        </w:rPr>
        <w:t>评审项目12）</w:t>
      </w:r>
      <w:r>
        <w:rPr>
          <w:rFonts w:hint="eastAsia" w:asciiTheme="minorEastAsia" w:hAnsiTheme="minorEastAsia" w:eastAsiaTheme="minorEastAsia" w:cstheme="minorEastAsia"/>
          <w:color w:val="auto"/>
          <w:sz w:val="21"/>
          <w:szCs w:val="21"/>
          <w:highlight w:val="none"/>
          <w:lang w:eastAsia="zh-CN"/>
        </w:rPr>
        <w:t xml:space="preserve"> (4）对责任区内的防火、防盗、防破坏等安全，如发现隐患，应及时报告并协助处理。</w:t>
      </w:r>
    </w:p>
    <w:p>
      <w:pPr>
        <w:pStyle w:val="9"/>
        <w:keepNext w:val="0"/>
        <w:keepLines w:val="0"/>
        <w:widowControl/>
        <w:suppressLineNumbers w:val="0"/>
        <w:rPr>
          <w:rFonts w:hint="eastAsia" w:asciiTheme="minorEastAsia" w:hAnsiTheme="minorEastAsia" w:eastAsiaTheme="minorEastAsia" w:cstheme="minorEastAsia"/>
          <w:color w:val="auto"/>
          <w:sz w:val="21"/>
          <w:szCs w:val="21"/>
          <w:highlight w:val="none"/>
          <w:lang w:eastAsia="zh-CN"/>
        </w:rPr>
      </w:pPr>
      <w:r>
        <w:rPr>
          <w:rStyle w:val="13"/>
          <w:rFonts w:hint="eastAsia" w:asciiTheme="minorEastAsia" w:hAnsiTheme="minorEastAsia" w:eastAsiaTheme="minorEastAsia" w:cstheme="minorEastAsia"/>
          <w:color w:val="auto"/>
          <w:sz w:val="21"/>
          <w:szCs w:val="21"/>
          <w:highlight w:val="none"/>
          <w:shd w:val="clear" w:fill="FFFFFF"/>
          <w:lang w:eastAsia="zh-CN"/>
        </w:rPr>
        <w:t>（</w:t>
      </w:r>
      <w:r>
        <w:rPr>
          <w:rStyle w:val="13"/>
          <w:rFonts w:hint="eastAsia" w:asciiTheme="minorEastAsia" w:hAnsiTheme="minorEastAsia" w:eastAsiaTheme="minorEastAsia" w:cstheme="minorEastAsia"/>
          <w:color w:val="auto"/>
          <w:sz w:val="21"/>
          <w:szCs w:val="21"/>
          <w:highlight w:val="none"/>
          <w:shd w:val="clear" w:fill="FFFFFF"/>
          <w:lang w:val="en-US" w:eastAsia="zh-CN"/>
        </w:rPr>
        <w:t>评审项目13）</w:t>
      </w:r>
      <w:r>
        <w:rPr>
          <w:rFonts w:hint="eastAsia" w:asciiTheme="minorEastAsia" w:hAnsiTheme="minorEastAsia" w:eastAsiaTheme="minorEastAsia" w:cstheme="minorEastAsia"/>
          <w:color w:val="auto"/>
          <w:sz w:val="21"/>
          <w:szCs w:val="21"/>
          <w:highlight w:val="none"/>
          <w:lang w:eastAsia="zh-CN"/>
        </w:rPr>
        <w:t xml:space="preserve"> (5）在执勤中对来访人员要有礼貌，要文明用语，严禁简单粗暴。</w:t>
      </w:r>
    </w:p>
    <w:p>
      <w:pPr>
        <w:pStyle w:val="9"/>
        <w:keepNext w:val="0"/>
        <w:keepLines w:val="0"/>
        <w:widowControl/>
        <w:suppressLineNumbers w:val="0"/>
        <w:rPr>
          <w:rFonts w:hint="eastAsia" w:asciiTheme="minorEastAsia" w:hAnsiTheme="minorEastAsia" w:eastAsiaTheme="minorEastAsia" w:cstheme="minorEastAsia"/>
          <w:color w:val="auto"/>
          <w:sz w:val="21"/>
          <w:szCs w:val="21"/>
          <w:highlight w:val="none"/>
          <w:lang w:eastAsia="zh-CN"/>
        </w:rPr>
      </w:pPr>
      <w:r>
        <w:rPr>
          <w:rStyle w:val="13"/>
          <w:rFonts w:hint="eastAsia" w:asciiTheme="minorEastAsia" w:hAnsiTheme="minorEastAsia" w:eastAsiaTheme="minorEastAsia" w:cstheme="minorEastAsia"/>
          <w:color w:val="auto"/>
          <w:sz w:val="21"/>
          <w:szCs w:val="21"/>
          <w:highlight w:val="none"/>
          <w:shd w:val="clear" w:fill="FFFFFF"/>
          <w:lang w:eastAsia="zh-CN"/>
        </w:rPr>
        <w:t>（</w:t>
      </w:r>
      <w:r>
        <w:rPr>
          <w:rStyle w:val="13"/>
          <w:rFonts w:hint="eastAsia" w:asciiTheme="minorEastAsia" w:hAnsiTheme="minorEastAsia" w:eastAsiaTheme="minorEastAsia" w:cstheme="minorEastAsia"/>
          <w:color w:val="auto"/>
          <w:sz w:val="21"/>
          <w:szCs w:val="21"/>
          <w:highlight w:val="none"/>
          <w:shd w:val="clear" w:fill="FFFFFF"/>
          <w:lang w:val="en-US" w:eastAsia="zh-CN"/>
        </w:rPr>
        <w:t xml:space="preserve">评审项目14） </w:t>
      </w:r>
      <w:r>
        <w:rPr>
          <w:rFonts w:hint="eastAsia" w:asciiTheme="minorEastAsia" w:hAnsiTheme="minorEastAsia" w:eastAsiaTheme="minorEastAsia" w:cstheme="minorEastAsia"/>
          <w:color w:val="auto"/>
          <w:sz w:val="21"/>
          <w:szCs w:val="21"/>
          <w:highlight w:val="none"/>
          <w:lang w:eastAsia="zh-CN"/>
        </w:rPr>
        <w:t>(6）专职网格员执勤不得迟到、早退或缺勤，做好交接班工作，交班前应将岗区卫生打扫干净；不得以任何理由离岗，特殊情况需离岗的要有人替岗，否则，按缺勤处理。</w:t>
      </w:r>
    </w:p>
    <w:p>
      <w:pPr>
        <w:pStyle w:val="9"/>
        <w:keepNext w:val="0"/>
        <w:keepLines w:val="0"/>
        <w:widowControl/>
        <w:suppressLineNumbers w:val="0"/>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b/>
          <w:bCs/>
          <w:color w:val="auto"/>
          <w:spacing w:val="0"/>
          <w:sz w:val="24"/>
          <w:szCs w:val="24"/>
          <w:highlight w:val="none"/>
        </w:rPr>
        <w:t>★</w:t>
      </w:r>
      <w:r>
        <w:rPr>
          <w:rFonts w:hint="eastAsia" w:asciiTheme="minorEastAsia" w:hAnsiTheme="minorEastAsia" w:cstheme="minorEastAsia"/>
          <w:b/>
          <w:bCs/>
          <w:color w:val="auto"/>
          <w:sz w:val="21"/>
          <w:szCs w:val="21"/>
          <w:highlight w:val="none"/>
          <w:lang w:eastAsia="zh-CN"/>
        </w:rPr>
        <w:t>（</w:t>
      </w:r>
      <w:r>
        <w:rPr>
          <w:rFonts w:hint="eastAsia" w:asciiTheme="minorEastAsia" w:hAnsiTheme="minorEastAsia" w:cstheme="minorEastAsia"/>
          <w:b/>
          <w:bCs/>
          <w:color w:val="auto"/>
          <w:sz w:val="21"/>
          <w:szCs w:val="21"/>
          <w:highlight w:val="none"/>
          <w:lang w:val="en-US" w:eastAsia="zh-CN"/>
        </w:rPr>
        <w:t>7</w:t>
      </w:r>
      <w:r>
        <w:rPr>
          <w:rFonts w:hint="eastAsia" w:asciiTheme="minorEastAsia" w:hAnsiTheme="minorEastAsia" w:cstheme="minorEastAsia"/>
          <w:b/>
          <w:bCs/>
          <w:color w:val="auto"/>
          <w:sz w:val="21"/>
          <w:szCs w:val="21"/>
          <w:highlight w:val="none"/>
          <w:lang w:eastAsia="zh-CN"/>
        </w:rPr>
        <w:t>）</w:t>
      </w:r>
      <w:r>
        <w:rPr>
          <w:rFonts w:hint="eastAsia" w:asciiTheme="minorEastAsia" w:hAnsiTheme="minorEastAsia" w:cstheme="minorEastAsia"/>
          <w:b/>
          <w:bCs/>
          <w:color w:val="auto"/>
          <w:sz w:val="21"/>
          <w:szCs w:val="21"/>
          <w:highlight w:val="none"/>
          <w:lang w:val="en-US" w:eastAsia="zh-CN"/>
        </w:rPr>
        <w:t>专职网格员需按要求统一着装，由中标人提供服装与所需设备（服装及所需设备需由采购人同意方可进行使用）</w:t>
      </w:r>
    </w:p>
    <w:p>
      <w:pPr>
        <w:pStyle w:val="9"/>
        <w:keepNext w:val="0"/>
        <w:keepLines w:val="0"/>
        <w:widowControl/>
        <w:suppressLineNumbers w:val="0"/>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eastAsia="zh-CN"/>
        </w:rPr>
        <w:t> </w:t>
      </w:r>
      <w:r>
        <w:rPr>
          <w:rFonts w:hint="eastAsia" w:asciiTheme="minorEastAsia" w:hAnsiTheme="minorEastAsia" w:cstheme="minorEastAsia"/>
          <w:color w:val="auto"/>
          <w:sz w:val="21"/>
          <w:szCs w:val="21"/>
          <w:highlight w:val="none"/>
          <w:lang w:val="en-US" w:eastAsia="zh-CN"/>
        </w:rPr>
        <w:t>5</w:t>
      </w:r>
      <w:r>
        <w:rPr>
          <w:rFonts w:hint="eastAsia" w:asciiTheme="minorEastAsia" w:hAnsiTheme="minorEastAsia" w:eastAsiaTheme="minorEastAsia" w:cstheme="minorEastAsia"/>
          <w:color w:val="auto"/>
          <w:sz w:val="21"/>
          <w:szCs w:val="21"/>
          <w:highlight w:val="none"/>
          <w:lang w:eastAsia="zh-CN"/>
        </w:rPr>
        <w:t>、人员更换要求</w:t>
      </w:r>
    </w:p>
    <w:p>
      <w:pPr>
        <w:pStyle w:val="9"/>
        <w:keepNext w:val="0"/>
        <w:keepLines w:val="0"/>
        <w:widowControl/>
        <w:suppressLineNumbers w:val="0"/>
        <w:rPr>
          <w:rFonts w:hint="eastAsia" w:asciiTheme="minorEastAsia" w:hAnsiTheme="minorEastAsia" w:eastAsiaTheme="minorEastAsia" w:cstheme="minorEastAsia"/>
          <w:color w:val="auto"/>
          <w:sz w:val="21"/>
          <w:szCs w:val="21"/>
          <w:highlight w:val="none"/>
          <w:lang w:eastAsia="zh-CN"/>
        </w:rPr>
      </w:pPr>
      <w:r>
        <w:rPr>
          <w:rStyle w:val="13"/>
          <w:rFonts w:hint="eastAsia" w:asciiTheme="minorEastAsia" w:hAnsiTheme="minorEastAsia" w:eastAsiaTheme="minorEastAsia" w:cstheme="minorEastAsia"/>
          <w:color w:val="auto"/>
          <w:sz w:val="21"/>
          <w:szCs w:val="21"/>
          <w:highlight w:val="none"/>
          <w:shd w:val="clear" w:fill="FFFFFF"/>
          <w:lang w:eastAsia="zh-CN"/>
        </w:rPr>
        <w:t>（</w:t>
      </w:r>
      <w:r>
        <w:rPr>
          <w:rStyle w:val="13"/>
          <w:rFonts w:hint="eastAsia" w:asciiTheme="minorEastAsia" w:hAnsiTheme="minorEastAsia" w:eastAsiaTheme="minorEastAsia" w:cstheme="minorEastAsia"/>
          <w:color w:val="auto"/>
          <w:sz w:val="21"/>
          <w:szCs w:val="21"/>
          <w:highlight w:val="none"/>
          <w:shd w:val="clear" w:fill="FFFFFF"/>
          <w:lang w:val="en-US" w:eastAsia="zh-CN"/>
        </w:rPr>
        <w:t>评审项目1</w:t>
      </w:r>
      <w:r>
        <w:rPr>
          <w:rStyle w:val="13"/>
          <w:rFonts w:hint="eastAsia" w:asciiTheme="minorEastAsia" w:hAnsiTheme="minorEastAsia" w:cstheme="minorEastAsia"/>
          <w:color w:val="auto"/>
          <w:sz w:val="21"/>
          <w:szCs w:val="21"/>
          <w:highlight w:val="none"/>
          <w:shd w:val="clear" w:fill="FFFFFF"/>
          <w:lang w:val="en-US" w:eastAsia="zh-CN"/>
        </w:rPr>
        <w:t>5</w:t>
      </w:r>
      <w:r>
        <w:rPr>
          <w:rStyle w:val="13"/>
          <w:rFonts w:hint="eastAsia" w:asciiTheme="minorEastAsia" w:hAnsiTheme="minorEastAsia" w:eastAsiaTheme="minorEastAsia" w:cstheme="minorEastAsia"/>
          <w:color w:val="auto"/>
          <w:sz w:val="21"/>
          <w:szCs w:val="21"/>
          <w:highlight w:val="none"/>
          <w:shd w:val="clear" w:fill="FFFFFF"/>
          <w:lang w:val="en-US" w:eastAsia="zh-CN"/>
        </w:rPr>
        <w:t>）</w:t>
      </w:r>
      <w:r>
        <w:rPr>
          <w:rFonts w:hint="eastAsia" w:asciiTheme="minorEastAsia" w:hAnsiTheme="minorEastAsia" w:eastAsiaTheme="minorEastAsia" w:cstheme="minorEastAsia"/>
          <w:color w:val="auto"/>
          <w:sz w:val="21"/>
          <w:szCs w:val="21"/>
          <w:highlight w:val="none"/>
          <w:lang w:eastAsia="zh-CN"/>
        </w:rPr>
        <w:t>(1）中标人的派驻专职网格员人选须得到采购人的认可，任何更换派驻人员的计划均应得到采购人的书面同意，</w:t>
      </w:r>
      <w:r>
        <w:rPr>
          <w:rFonts w:hint="eastAsia" w:asciiTheme="minorEastAsia" w:hAnsiTheme="minorEastAsia" w:eastAsiaTheme="minorEastAsia" w:cstheme="minorEastAsia"/>
          <w:color w:val="auto"/>
          <w:sz w:val="21"/>
          <w:szCs w:val="21"/>
          <w:highlight w:val="none"/>
          <w:lang w:val="en-US" w:eastAsia="zh-CN"/>
        </w:rPr>
        <w:t>其中如出现</w:t>
      </w:r>
      <w:r>
        <w:rPr>
          <w:rFonts w:hint="eastAsia" w:asciiTheme="minorEastAsia" w:hAnsiTheme="minorEastAsia" w:cstheme="minorEastAsia"/>
          <w:color w:val="auto"/>
          <w:sz w:val="21"/>
          <w:szCs w:val="21"/>
          <w:highlight w:val="none"/>
          <w:lang w:val="en-US" w:eastAsia="zh-CN"/>
        </w:rPr>
        <w:t>临时</w:t>
      </w:r>
      <w:r>
        <w:rPr>
          <w:rFonts w:hint="eastAsia" w:asciiTheme="minorEastAsia" w:hAnsiTheme="minorEastAsia" w:eastAsiaTheme="minorEastAsia" w:cstheme="minorEastAsia"/>
          <w:color w:val="auto"/>
          <w:sz w:val="21"/>
          <w:szCs w:val="21"/>
          <w:highlight w:val="none"/>
          <w:lang w:val="en-US" w:eastAsia="zh-CN"/>
        </w:rPr>
        <w:t>更换人员，须在两个工作日内保证人员到岗</w:t>
      </w:r>
      <w:r>
        <w:rPr>
          <w:rFonts w:hint="eastAsia" w:asciiTheme="minorEastAsia" w:hAnsiTheme="minorEastAsia" w:eastAsiaTheme="minorEastAsia" w:cstheme="minorEastAsia"/>
          <w:color w:val="auto"/>
          <w:sz w:val="21"/>
          <w:szCs w:val="21"/>
          <w:highlight w:val="none"/>
          <w:lang w:eastAsia="zh-CN"/>
        </w:rPr>
        <w:t>。有出现人员更换的，更换的人员资质须不得低于招标文件要求的标准，且更换人员须向采购人备案同意。</w:t>
      </w:r>
    </w:p>
    <w:p>
      <w:pPr>
        <w:pStyle w:val="9"/>
        <w:keepNext w:val="0"/>
        <w:keepLines w:val="0"/>
        <w:widowControl/>
        <w:suppressLineNumbers w:val="0"/>
        <w:rPr>
          <w:rFonts w:hint="eastAsia" w:asciiTheme="minorEastAsia" w:hAnsiTheme="minorEastAsia" w:eastAsiaTheme="minorEastAsia" w:cstheme="minorEastAsia"/>
          <w:color w:val="auto"/>
          <w:sz w:val="21"/>
          <w:szCs w:val="21"/>
          <w:highlight w:val="none"/>
          <w:lang w:eastAsia="zh-CN"/>
        </w:rPr>
      </w:pPr>
      <w:r>
        <w:rPr>
          <w:rStyle w:val="13"/>
          <w:rFonts w:hint="eastAsia" w:asciiTheme="minorEastAsia" w:hAnsiTheme="minorEastAsia" w:eastAsiaTheme="minorEastAsia" w:cstheme="minorEastAsia"/>
          <w:color w:val="auto"/>
          <w:sz w:val="21"/>
          <w:szCs w:val="21"/>
          <w:highlight w:val="none"/>
          <w:shd w:val="clear" w:fill="FFFFFF"/>
          <w:lang w:eastAsia="zh-CN"/>
        </w:rPr>
        <w:t>（</w:t>
      </w:r>
      <w:r>
        <w:rPr>
          <w:rStyle w:val="13"/>
          <w:rFonts w:hint="eastAsia" w:asciiTheme="minorEastAsia" w:hAnsiTheme="minorEastAsia" w:eastAsiaTheme="minorEastAsia" w:cstheme="minorEastAsia"/>
          <w:color w:val="auto"/>
          <w:sz w:val="21"/>
          <w:szCs w:val="21"/>
          <w:highlight w:val="none"/>
          <w:shd w:val="clear" w:fill="FFFFFF"/>
          <w:lang w:val="en-US" w:eastAsia="zh-CN"/>
        </w:rPr>
        <w:t>评审项目1</w:t>
      </w:r>
      <w:r>
        <w:rPr>
          <w:rStyle w:val="13"/>
          <w:rFonts w:hint="eastAsia" w:asciiTheme="minorEastAsia" w:hAnsiTheme="minorEastAsia" w:cstheme="minorEastAsia"/>
          <w:color w:val="auto"/>
          <w:sz w:val="21"/>
          <w:szCs w:val="21"/>
          <w:highlight w:val="none"/>
          <w:shd w:val="clear" w:fill="FFFFFF"/>
          <w:lang w:val="en-US" w:eastAsia="zh-CN"/>
        </w:rPr>
        <w:t>6</w:t>
      </w:r>
      <w:r>
        <w:rPr>
          <w:rStyle w:val="13"/>
          <w:rFonts w:hint="eastAsia" w:asciiTheme="minorEastAsia" w:hAnsiTheme="minorEastAsia" w:eastAsiaTheme="minorEastAsia" w:cstheme="minorEastAsia"/>
          <w:color w:val="auto"/>
          <w:sz w:val="21"/>
          <w:szCs w:val="21"/>
          <w:highlight w:val="none"/>
          <w:shd w:val="clear" w:fill="FFFFFF"/>
          <w:lang w:val="en-US" w:eastAsia="zh-CN"/>
        </w:rPr>
        <w:t>）</w:t>
      </w:r>
      <w:r>
        <w:rPr>
          <w:rFonts w:hint="eastAsia" w:asciiTheme="minorEastAsia" w:hAnsiTheme="minorEastAsia" w:eastAsiaTheme="minorEastAsia" w:cstheme="minorEastAsia"/>
          <w:color w:val="auto"/>
          <w:sz w:val="21"/>
          <w:szCs w:val="21"/>
          <w:highlight w:val="none"/>
          <w:lang w:eastAsia="zh-CN"/>
        </w:rPr>
        <w:t xml:space="preserve"> (2）采购人有权要求更换工作态度不好、工作能力差的专职网格员。</w:t>
      </w:r>
    </w:p>
    <w:p>
      <w:pPr>
        <w:pStyle w:val="9"/>
        <w:keepNext w:val="0"/>
        <w:keepLines w:val="0"/>
        <w:widowControl/>
        <w:suppressLineNumbers w:val="0"/>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cstheme="minorEastAsia"/>
          <w:color w:val="auto"/>
          <w:sz w:val="21"/>
          <w:szCs w:val="21"/>
          <w:highlight w:val="none"/>
          <w:lang w:val="en-US" w:eastAsia="zh-CN"/>
        </w:rPr>
        <w:t>6</w:t>
      </w:r>
      <w:r>
        <w:rPr>
          <w:rFonts w:hint="eastAsia" w:asciiTheme="minorEastAsia" w:hAnsiTheme="minorEastAsia" w:eastAsiaTheme="minorEastAsia" w:cstheme="minorEastAsia"/>
          <w:color w:val="auto"/>
          <w:sz w:val="21"/>
          <w:szCs w:val="21"/>
          <w:highlight w:val="none"/>
          <w:lang w:eastAsia="zh-CN"/>
        </w:rPr>
        <w:t>、综合说明及其它要求</w:t>
      </w:r>
    </w:p>
    <w:p>
      <w:pPr>
        <w:pStyle w:val="9"/>
        <w:keepNext w:val="0"/>
        <w:keepLines w:val="0"/>
        <w:widowControl/>
        <w:suppressLineNumbers w:val="0"/>
        <w:ind w:firstLine="482" w:firstLineChars="200"/>
        <w:rPr>
          <w:rFonts w:hint="eastAsia" w:asciiTheme="minorEastAsia" w:hAnsiTheme="minorEastAsia" w:eastAsiaTheme="minorEastAsia" w:cstheme="minorEastAsia"/>
          <w:b/>
          <w:bCs/>
          <w:color w:val="auto"/>
          <w:sz w:val="21"/>
          <w:szCs w:val="21"/>
          <w:highlight w:val="none"/>
          <w:lang w:eastAsia="zh-CN"/>
        </w:rPr>
      </w:pPr>
      <w:r>
        <w:rPr>
          <w:rFonts w:hint="eastAsia" w:asciiTheme="minorEastAsia" w:hAnsiTheme="minorEastAsia" w:eastAsiaTheme="minorEastAsia" w:cstheme="minorEastAsia"/>
          <w:b/>
          <w:bCs/>
          <w:color w:val="auto"/>
          <w:spacing w:val="0"/>
          <w:sz w:val="24"/>
          <w:szCs w:val="24"/>
          <w:highlight w:val="none"/>
        </w:rPr>
        <w:t>★</w:t>
      </w:r>
      <w:r>
        <w:rPr>
          <w:rFonts w:hint="eastAsia" w:asciiTheme="minorEastAsia" w:hAnsiTheme="minorEastAsia" w:cstheme="minorEastAsia"/>
          <w:b/>
          <w:bCs/>
          <w:color w:val="auto"/>
          <w:sz w:val="21"/>
          <w:szCs w:val="21"/>
          <w:highlight w:val="none"/>
          <w:lang w:val="en-US" w:eastAsia="zh-CN"/>
        </w:rPr>
        <w:t>（1）</w:t>
      </w:r>
      <w:r>
        <w:rPr>
          <w:rFonts w:hint="eastAsia" w:asciiTheme="minorEastAsia" w:hAnsiTheme="minorEastAsia" w:eastAsiaTheme="minorEastAsia" w:cstheme="minorEastAsia"/>
          <w:b/>
          <w:bCs/>
          <w:color w:val="auto"/>
          <w:sz w:val="21"/>
          <w:szCs w:val="21"/>
          <w:highlight w:val="none"/>
          <w:lang w:val="en-US" w:eastAsia="zh-CN"/>
        </w:rPr>
        <w:t>中标人须承诺每年须投入不少于30万元用于55人绩效奖金发放，此支出不包含在报价内。</w:t>
      </w:r>
      <w:r>
        <w:rPr>
          <w:rFonts w:hint="eastAsia" w:asciiTheme="minorEastAsia" w:hAnsiTheme="minorEastAsia" w:eastAsiaTheme="minorEastAsia" w:cstheme="minorEastAsia"/>
          <w:b/>
          <w:bCs/>
          <w:color w:val="auto"/>
          <w:sz w:val="21"/>
          <w:szCs w:val="21"/>
          <w:highlight w:val="none"/>
          <w:lang w:eastAsia="zh-CN"/>
        </w:rPr>
        <w:t>（须提供承诺函，格式自拟）</w:t>
      </w:r>
    </w:p>
    <w:p>
      <w:pPr>
        <w:pStyle w:val="9"/>
        <w:keepNext w:val="0"/>
        <w:keepLines w:val="0"/>
        <w:widowControl/>
        <w:suppressLineNumbers w:val="0"/>
        <w:ind w:firstLine="482" w:firstLineChars="200"/>
        <w:rPr>
          <w:rFonts w:hint="default" w:asciiTheme="minorEastAsia" w:hAnsiTheme="minorEastAsia" w:cstheme="minorEastAsia"/>
          <w:b/>
          <w:bCs/>
          <w:color w:val="auto"/>
          <w:sz w:val="21"/>
          <w:szCs w:val="21"/>
          <w:highlight w:val="none"/>
          <w:lang w:val="en-US" w:eastAsia="zh-CN"/>
        </w:rPr>
      </w:pPr>
      <w:r>
        <w:rPr>
          <w:rFonts w:hint="eastAsia" w:asciiTheme="minorEastAsia" w:hAnsiTheme="minorEastAsia" w:eastAsiaTheme="minorEastAsia" w:cstheme="minorEastAsia"/>
          <w:b/>
          <w:bCs/>
          <w:color w:val="auto"/>
          <w:spacing w:val="0"/>
          <w:sz w:val="24"/>
          <w:szCs w:val="24"/>
          <w:highlight w:val="none"/>
        </w:rPr>
        <w:t>★</w:t>
      </w:r>
      <w:r>
        <w:rPr>
          <w:rFonts w:hint="eastAsia" w:asciiTheme="minorEastAsia" w:hAnsiTheme="minorEastAsia" w:cstheme="minorEastAsia"/>
          <w:b/>
          <w:bCs/>
          <w:color w:val="auto"/>
          <w:sz w:val="21"/>
          <w:szCs w:val="21"/>
          <w:highlight w:val="none"/>
          <w:lang w:eastAsia="zh-CN"/>
        </w:rPr>
        <w:t>（</w:t>
      </w:r>
      <w:r>
        <w:rPr>
          <w:rFonts w:hint="eastAsia" w:asciiTheme="minorEastAsia" w:hAnsiTheme="minorEastAsia" w:cstheme="minorEastAsia"/>
          <w:b/>
          <w:bCs/>
          <w:color w:val="auto"/>
          <w:sz w:val="21"/>
          <w:szCs w:val="21"/>
          <w:highlight w:val="none"/>
          <w:lang w:val="en-US" w:eastAsia="zh-CN"/>
        </w:rPr>
        <w:t>2</w:t>
      </w:r>
      <w:r>
        <w:rPr>
          <w:rFonts w:hint="eastAsia" w:asciiTheme="minorEastAsia" w:hAnsiTheme="minorEastAsia" w:cstheme="minorEastAsia"/>
          <w:b/>
          <w:bCs/>
          <w:color w:val="auto"/>
          <w:sz w:val="21"/>
          <w:szCs w:val="21"/>
          <w:highlight w:val="none"/>
          <w:lang w:eastAsia="zh-CN"/>
        </w:rPr>
        <w:t>）</w:t>
      </w:r>
      <w:r>
        <w:rPr>
          <w:rFonts w:hint="eastAsia" w:asciiTheme="minorEastAsia" w:hAnsiTheme="minorEastAsia" w:cstheme="minorEastAsia"/>
          <w:b/>
          <w:bCs/>
          <w:color w:val="auto"/>
          <w:sz w:val="21"/>
          <w:szCs w:val="21"/>
          <w:highlight w:val="none"/>
          <w:lang w:val="en-US" w:eastAsia="zh-CN"/>
        </w:rPr>
        <w:t>中标人需对派驻专职网格员进行统一培训。</w:t>
      </w:r>
    </w:p>
    <w:p>
      <w:pPr>
        <w:pStyle w:val="9"/>
        <w:keepNext w:val="0"/>
        <w:keepLines w:val="0"/>
        <w:widowControl/>
        <w:suppressLineNumbers w:val="0"/>
        <w:spacing w:before="50" w:beforeAutospacing="0" w:after="50" w:afterAutospacing="0"/>
        <w:ind w:left="0" w:right="0" w:firstLine="0"/>
        <w:rPr>
          <w:rFonts w:hint="eastAsia" w:asciiTheme="minorEastAsia" w:hAnsiTheme="minorEastAsia" w:eastAsiaTheme="minorEastAsia" w:cstheme="minorEastAsia"/>
          <w:b/>
          <w:bCs/>
          <w:color w:val="auto"/>
          <w:spacing w:val="0"/>
          <w:sz w:val="24"/>
          <w:szCs w:val="24"/>
          <w:highlight w:val="none"/>
        </w:rPr>
      </w:pPr>
      <w:r>
        <w:rPr>
          <w:rFonts w:hint="eastAsia" w:asciiTheme="minorEastAsia" w:hAnsiTheme="minorEastAsia" w:eastAsiaTheme="minorEastAsia" w:cstheme="minorEastAsia"/>
          <w:b/>
          <w:bCs/>
          <w:color w:val="auto"/>
          <w:spacing w:val="0"/>
          <w:sz w:val="24"/>
          <w:szCs w:val="24"/>
          <w:highlight w:val="none"/>
        </w:rPr>
        <w:t>三、商务条件（以“★”标示的内容为不允许负偏离的实质性要求）</w:t>
      </w:r>
    </w:p>
    <w:p>
      <w:pPr>
        <w:pStyle w:val="9"/>
        <w:keepNext w:val="0"/>
        <w:keepLines w:val="0"/>
        <w:widowControl/>
        <w:suppressLineNumbers w:val="0"/>
        <w:ind w:firstLine="420" w:firstLineChars="200"/>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包：1</w:t>
      </w:r>
      <w:r>
        <w:rPr>
          <w:rFonts w:hint="eastAsia" w:asciiTheme="minorEastAsia" w:hAnsiTheme="minorEastAsia" w:eastAsiaTheme="minorEastAsia" w:cstheme="minorEastAsia"/>
          <w:color w:val="auto"/>
          <w:sz w:val="21"/>
          <w:szCs w:val="21"/>
          <w:highlight w:val="none"/>
          <w:lang w:val="en-US" w:eastAsia="zh-CN"/>
        </w:rPr>
        <w:br w:type="textWrapping"/>
      </w:r>
      <w:r>
        <w:rPr>
          <w:rFonts w:hint="eastAsia" w:asciiTheme="minorEastAsia" w:hAnsiTheme="minorEastAsia" w:eastAsiaTheme="minorEastAsia" w:cstheme="minorEastAsia"/>
          <w:color w:val="auto"/>
          <w:sz w:val="21"/>
          <w:szCs w:val="21"/>
          <w:highlight w:val="none"/>
          <w:lang w:val="en-US" w:eastAsia="zh-CN"/>
        </w:rPr>
        <w:t>1、交付地点：福建省福州市仓山区石边路124号金山街道办事处</w:t>
      </w:r>
      <w:r>
        <w:rPr>
          <w:rFonts w:hint="eastAsia" w:asciiTheme="minorEastAsia" w:hAnsiTheme="minorEastAsia" w:eastAsiaTheme="minorEastAsia" w:cstheme="minorEastAsia"/>
          <w:color w:val="auto"/>
          <w:sz w:val="21"/>
          <w:szCs w:val="21"/>
          <w:highlight w:val="none"/>
          <w:lang w:val="en-US" w:eastAsia="zh-CN"/>
        </w:rPr>
        <w:br w:type="textWrapping"/>
      </w:r>
      <w:r>
        <w:rPr>
          <w:rFonts w:hint="eastAsia" w:asciiTheme="minorEastAsia" w:hAnsiTheme="minorEastAsia" w:eastAsiaTheme="minorEastAsia" w:cstheme="minorEastAsia"/>
          <w:color w:val="auto"/>
          <w:sz w:val="21"/>
          <w:szCs w:val="21"/>
          <w:highlight w:val="none"/>
          <w:lang w:val="en-US" w:eastAsia="zh-CN"/>
        </w:rPr>
        <w:t>2、交付时间：</w:t>
      </w:r>
      <w:r>
        <w:rPr>
          <w:rFonts w:hint="eastAsia" w:asciiTheme="minorEastAsia" w:hAnsiTheme="minorEastAsia" w:eastAsiaTheme="minorEastAsia" w:cstheme="minorEastAsia"/>
          <w:b/>
          <w:bCs/>
          <w:color w:val="auto"/>
          <w:sz w:val="21"/>
          <w:szCs w:val="21"/>
          <w:highlight w:val="none"/>
          <w:lang w:val="en-US" w:eastAsia="zh-CN"/>
        </w:rPr>
        <w:t>合同签订后 (7) 天内前所有设备及人员全部到位并投入使用，服务期三年</w:t>
      </w:r>
      <w:r>
        <w:rPr>
          <w:rFonts w:hint="eastAsia" w:asciiTheme="minorEastAsia" w:hAnsiTheme="minorEastAsia" w:eastAsiaTheme="minorEastAsia" w:cstheme="minorEastAsia"/>
          <w:color w:val="auto"/>
          <w:sz w:val="21"/>
          <w:szCs w:val="21"/>
          <w:highlight w:val="none"/>
          <w:lang w:val="en-US" w:eastAsia="zh-CN"/>
        </w:rPr>
        <w:br w:type="textWrapping"/>
      </w:r>
      <w:r>
        <w:rPr>
          <w:rFonts w:hint="eastAsia" w:asciiTheme="minorEastAsia" w:hAnsiTheme="minorEastAsia" w:eastAsiaTheme="minorEastAsia" w:cstheme="minorEastAsia"/>
          <w:color w:val="auto"/>
          <w:sz w:val="21"/>
          <w:szCs w:val="21"/>
          <w:highlight w:val="none"/>
          <w:lang w:val="en-US" w:eastAsia="zh-CN"/>
        </w:rPr>
        <w:t>3、交付条件：现场提供符合招标文件要求的服务</w:t>
      </w:r>
      <w:r>
        <w:rPr>
          <w:rFonts w:hint="eastAsia" w:asciiTheme="minorEastAsia" w:hAnsiTheme="minorEastAsia" w:eastAsiaTheme="minorEastAsia" w:cstheme="minorEastAsia"/>
          <w:color w:val="auto"/>
          <w:sz w:val="21"/>
          <w:szCs w:val="21"/>
          <w:highlight w:val="none"/>
          <w:lang w:val="en-US" w:eastAsia="zh-CN"/>
        </w:rPr>
        <w:br w:type="textWrapping"/>
      </w:r>
      <w:r>
        <w:rPr>
          <w:rFonts w:hint="eastAsia" w:asciiTheme="minorEastAsia" w:hAnsiTheme="minorEastAsia" w:eastAsiaTheme="minorEastAsia" w:cstheme="minorEastAsia"/>
          <w:color w:val="auto"/>
          <w:sz w:val="21"/>
          <w:szCs w:val="21"/>
          <w:highlight w:val="none"/>
          <w:lang w:val="en-US" w:eastAsia="zh-CN"/>
        </w:rPr>
        <w:t>4、是否收取履约保证金：否</w:t>
      </w:r>
      <w:r>
        <w:rPr>
          <w:rFonts w:hint="eastAsia" w:asciiTheme="minorEastAsia" w:hAnsiTheme="minorEastAsia" w:eastAsiaTheme="minorEastAsia" w:cstheme="minorEastAsia"/>
          <w:color w:val="auto"/>
          <w:sz w:val="21"/>
          <w:szCs w:val="21"/>
          <w:highlight w:val="none"/>
          <w:lang w:val="en-US" w:eastAsia="zh-CN"/>
        </w:rPr>
        <w:br w:type="textWrapping"/>
      </w:r>
      <w:r>
        <w:rPr>
          <w:rFonts w:hint="eastAsia" w:asciiTheme="minorEastAsia" w:hAnsiTheme="minorEastAsia" w:eastAsiaTheme="minorEastAsia" w:cstheme="minorEastAsia"/>
          <w:color w:val="auto"/>
          <w:sz w:val="21"/>
          <w:szCs w:val="21"/>
          <w:highlight w:val="none"/>
          <w:lang w:val="en-US" w:eastAsia="zh-CN"/>
        </w:rPr>
        <w:t>5、是否邀请投标人参与验收：否</w:t>
      </w:r>
      <w:r>
        <w:rPr>
          <w:rFonts w:hint="eastAsia" w:asciiTheme="minorEastAsia" w:hAnsiTheme="minorEastAsia" w:eastAsiaTheme="minorEastAsia" w:cstheme="minorEastAsia"/>
          <w:color w:val="auto"/>
          <w:sz w:val="21"/>
          <w:szCs w:val="21"/>
          <w:highlight w:val="none"/>
          <w:lang w:val="en-US" w:eastAsia="zh-CN"/>
        </w:rPr>
        <w:br w:type="textWrapping"/>
      </w:r>
      <w:r>
        <w:rPr>
          <w:rFonts w:hint="eastAsia" w:asciiTheme="minorEastAsia" w:hAnsiTheme="minorEastAsia" w:eastAsiaTheme="minorEastAsia" w:cstheme="minorEastAsia"/>
          <w:color w:val="auto"/>
          <w:sz w:val="21"/>
          <w:szCs w:val="21"/>
          <w:highlight w:val="none"/>
          <w:lang w:val="en-US" w:eastAsia="zh-CN"/>
        </w:rPr>
        <w:t>6、验收方式数据表格</w:t>
      </w:r>
    </w:p>
    <w:tbl>
      <w:tblPr>
        <w:tblStyle w:val="10"/>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140"/>
        <w:gridCol w:w="719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blCellSpacing w:w="0" w:type="dxa"/>
        </w:trPr>
        <w:tc>
          <w:tcPr>
            <w:tcW w:w="684" w:type="pct"/>
            <w:tcBorders>
              <w:top w:val="outset" w:color="auto" w:sz="6" w:space="0"/>
              <w:left w:val="outset" w:color="auto" w:sz="6" w:space="0"/>
              <w:bottom w:val="outset" w:color="auto" w:sz="6" w:space="0"/>
              <w:right w:val="outset" w:color="auto" w:sz="6" w:space="0"/>
            </w:tcBorders>
            <w:shd w:val="clear" w:color="auto" w:fill="auto"/>
            <w:vAlign w:val="center"/>
          </w:tcPr>
          <w:p>
            <w:pPr>
              <w:pStyle w:val="9"/>
              <w:keepNext w:val="0"/>
              <w:keepLines w:val="0"/>
              <w:widowControl/>
              <w:suppressLineNumbers w:val="0"/>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验收期次</w:t>
            </w:r>
          </w:p>
        </w:tc>
        <w:tc>
          <w:tcPr>
            <w:tcW w:w="4315" w:type="pct"/>
            <w:tcBorders>
              <w:top w:val="outset" w:color="auto" w:sz="6" w:space="0"/>
              <w:left w:val="outset" w:color="auto" w:sz="6" w:space="0"/>
              <w:bottom w:val="outset" w:color="auto" w:sz="6" w:space="0"/>
              <w:right w:val="outset" w:color="auto" w:sz="6" w:space="0"/>
            </w:tcBorders>
            <w:shd w:val="clear" w:color="auto" w:fill="auto"/>
            <w:vAlign w:val="center"/>
          </w:tcPr>
          <w:p>
            <w:pPr>
              <w:pStyle w:val="9"/>
              <w:keepNext w:val="0"/>
              <w:keepLines w:val="0"/>
              <w:widowControl/>
              <w:suppressLineNumbers w:val="0"/>
              <w:ind w:firstLine="420" w:firstLineChars="200"/>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验收期次说明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684" w:type="pct"/>
            <w:tcBorders>
              <w:top w:val="outset" w:color="auto" w:sz="6" w:space="0"/>
              <w:left w:val="outset" w:color="auto" w:sz="6" w:space="0"/>
              <w:bottom w:val="outset" w:color="auto" w:sz="6" w:space="0"/>
              <w:right w:val="outset" w:color="auto" w:sz="6" w:space="0"/>
            </w:tcBorders>
            <w:shd w:val="clear" w:color="auto" w:fill="auto"/>
            <w:vAlign w:val="center"/>
          </w:tcPr>
          <w:p>
            <w:pPr>
              <w:pStyle w:val="9"/>
              <w:keepNext w:val="0"/>
              <w:keepLines w:val="0"/>
              <w:widowControl/>
              <w:suppressLineNumbers w:val="0"/>
              <w:ind w:firstLine="420" w:firstLineChars="200"/>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1</w:t>
            </w:r>
          </w:p>
        </w:tc>
        <w:tc>
          <w:tcPr>
            <w:tcW w:w="4315" w:type="pct"/>
            <w:tcBorders>
              <w:top w:val="outset" w:color="auto" w:sz="6" w:space="0"/>
              <w:left w:val="outset" w:color="auto" w:sz="6" w:space="0"/>
              <w:bottom w:val="outset" w:color="auto" w:sz="6" w:space="0"/>
              <w:right w:val="outset" w:color="auto" w:sz="6" w:space="0"/>
            </w:tcBorders>
            <w:shd w:val="clear" w:color="auto" w:fill="auto"/>
            <w:vAlign w:val="center"/>
          </w:tcPr>
          <w:p>
            <w:pPr>
              <w:pStyle w:val="9"/>
              <w:keepNext w:val="0"/>
              <w:keepLines w:val="0"/>
              <w:widowControl/>
              <w:suppressLineNumbers w:val="0"/>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根据招标文件要求及中标人投标文件响应内容，每月提供符合要求的服务，并提供月考评表。</w:t>
            </w:r>
          </w:p>
        </w:tc>
      </w:tr>
    </w:tbl>
    <w:p>
      <w:pPr>
        <w:pStyle w:val="9"/>
        <w:keepNext w:val="0"/>
        <w:keepLines w:val="0"/>
        <w:widowControl/>
        <w:suppressLineNumbers w:val="0"/>
        <w:ind w:firstLine="420" w:firstLineChars="200"/>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7、支付方式数据表格</w:t>
      </w:r>
    </w:p>
    <w:tbl>
      <w:tblPr>
        <w:tblStyle w:val="10"/>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166"/>
        <w:gridCol w:w="1081"/>
        <w:gridCol w:w="608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blCellSpacing w:w="0" w:type="dxa"/>
        </w:trPr>
        <w:tc>
          <w:tcPr>
            <w:tcW w:w="699" w:type="pct"/>
            <w:tcBorders>
              <w:top w:val="outset" w:color="auto" w:sz="6" w:space="0"/>
              <w:left w:val="outset" w:color="auto" w:sz="6" w:space="0"/>
              <w:bottom w:val="outset" w:color="auto" w:sz="6" w:space="0"/>
              <w:right w:val="outset" w:color="auto" w:sz="6" w:space="0"/>
            </w:tcBorders>
            <w:shd w:val="clear" w:color="auto" w:fill="auto"/>
            <w:vAlign w:val="center"/>
          </w:tcPr>
          <w:p>
            <w:pPr>
              <w:pStyle w:val="9"/>
              <w:keepNext w:val="0"/>
              <w:keepLines w:val="0"/>
              <w:widowControl/>
              <w:suppressLineNumbers w:val="0"/>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支付期次</w:t>
            </w:r>
          </w:p>
        </w:tc>
        <w:tc>
          <w:tcPr>
            <w:tcW w:w="648" w:type="pct"/>
            <w:tcBorders>
              <w:top w:val="outset" w:color="auto" w:sz="6" w:space="0"/>
              <w:left w:val="outset" w:color="auto" w:sz="6" w:space="0"/>
              <w:bottom w:val="outset" w:color="auto" w:sz="6" w:space="0"/>
              <w:right w:val="outset" w:color="auto" w:sz="6" w:space="0"/>
            </w:tcBorders>
            <w:shd w:val="clear" w:color="auto" w:fill="auto"/>
            <w:vAlign w:val="center"/>
          </w:tcPr>
          <w:p>
            <w:pPr>
              <w:pStyle w:val="9"/>
              <w:keepNext w:val="0"/>
              <w:keepLines w:val="0"/>
              <w:widowControl/>
              <w:suppressLineNumbers w:val="0"/>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支付比例(%)</w:t>
            </w:r>
          </w:p>
        </w:tc>
        <w:tc>
          <w:tcPr>
            <w:tcW w:w="3651" w:type="pct"/>
            <w:tcBorders>
              <w:top w:val="outset" w:color="auto" w:sz="6" w:space="0"/>
              <w:left w:val="outset" w:color="auto" w:sz="6" w:space="0"/>
              <w:bottom w:val="outset" w:color="auto" w:sz="6" w:space="0"/>
              <w:right w:val="outset" w:color="auto" w:sz="6" w:space="0"/>
            </w:tcBorders>
            <w:shd w:val="clear" w:color="auto" w:fill="auto"/>
            <w:vAlign w:val="center"/>
          </w:tcPr>
          <w:p>
            <w:pPr>
              <w:pStyle w:val="9"/>
              <w:keepNext w:val="0"/>
              <w:keepLines w:val="0"/>
              <w:widowControl/>
              <w:suppressLineNumbers w:val="0"/>
              <w:ind w:firstLine="420" w:firstLineChars="200"/>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支付期次说明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699" w:type="pct"/>
            <w:tcBorders>
              <w:top w:val="outset" w:color="auto" w:sz="6" w:space="0"/>
              <w:left w:val="outset" w:color="auto" w:sz="6" w:space="0"/>
              <w:bottom w:val="outset" w:color="auto" w:sz="6" w:space="0"/>
              <w:right w:val="outset" w:color="auto" w:sz="6" w:space="0"/>
            </w:tcBorders>
            <w:shd w:val="clear" w:color="auto" w:fill="auto"/>
            <w:vAlign w:val="center"/>
          </w:tcPr>
          <w:p>
            <w:pPr>
              <w:pStyle w:val="9"/>
              <w:keepNext w:val="0"/>
              <w:keepLines w:val="0"/>
              <w:widowControl/>
              <w:suppressLineNumbers w:val="0"/>
              <w:ind w:firstLine="420" w:firstLineChars="200"/>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1</w:t>
            </w:r>
          </w:p>
        </w:tc>
        <w:tc>
          <w:tcPr>
            <w:tcW w:w="648" w:type="pct"/>
            <w:tcBorders>
              <w:top w:val="outset" w:color="auto" w:sz="6" w:space="0"/>
              <w:left w:val="outset" w:color="auto" w:sz="6" w:space="0"/>
              <w:bottom w:val="outset" w:color="auto" w:sz="6" w:space="0"/>
              <w:right w:val="outset" w:color="auto" w:sz="6" w:space="0"/>
            </w:tcBorders>
            <w:shd w:val="clear" w:color="auto" w:fill="auto"/>
            <w:vAlign w:val="center"/>
          </w:tcPr>
          <w:p>
            <w:pPr>
              <w:pStyle w:val="9"/>
              <w:keepNext w:val="0"/>
              <w:keepLines w:val="0"/>
              <w:widowControl/>
              <w:suppressLineNumbers w:val="0"/>
              <w:ind w:firstLine="420" w:firstLineChars="200"/>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100</w:t>
            </w:r>
          </w:p>
        </w:tc>
        <w:tc>
          <w:tcPr>
            <w:tcW w:w="3651" w:type="pct"/>
            <w:tcBorders>
              <w:top w:val="outset" w:color="auto" w:sz="6" w:space="0"/>
              <w:left w:val="outset" w:color="auto" w:sz="6" w:space="0"/>
              <w:bottom w:val="outset" w:color="auto" w:sz="6" w:space="0"/>
              <w:right w:val="outset" w:color="auto" w:sz="6" w:space="0"/>
            </w:tcBorders>
            <w:shd w:val="clear" w:color="auto" w:fill="auto"/>
            <w:vAlign w:val="center"/>
          </w:tcPr>
          <w:p>
            <w:pPr>
              <w:pStyle w:val="9"/>
              <w:keepNext w:val="0"/>
              <w:keepLines w:val="0"/>
              <w:widowControl/>
              <w:suppressLineNumbers w:val="0"/>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采购单位按月支付劳务费，每月1</w:t>
            </w:r>
            <w:r>
              <w:rPr>
                <w:rFonts w:hint="eastAsia" w:asciiTheme="minorEastAsia" w:hAnsiTheme="minorEastAsia" w:cstheme="minorEastAsia"/>
                <w:color w:val="auto"/>
                <w:sz w:val="21"/>
                <w:szCs w:val="21"/>
                <w:highlight w:val="none"/>
                <w:lang w:val="en-US" w:eastAsia="zh-CN"/>
              </w:rPr>
              <w:t>5</w:t>
            </w:r>
            <w:r>
              <w:rPr>
                <w:rFonts w:hint="eastAsia" w:asciiTheme="minorEastAsia" w:hAnsiTheme="minorEastAsia" w:eastAsiaTheme="minorEastAsia" w:cstheme="minorEastAsia"/>
                <w:color w:val="auto"/>
                <w:sz w:val="21"/>
                <w:szCs w:val="21"/>
                <w:highlight w:val="none"/>
                <w:lang w:val="en-US" w:eastAsia="zh-CN"/>
              </w:rPr>
              <w:t>日前支付上月满员服务费用。中标方向采购单位提供劳务服务费正式发票、工资发放明细及保险等缴纳单据。</w:t>
            </w:r>
          </w:p>
        </w:tc>
      </w:tr>
    </w:tbl>
    <w:p>
      <w:pPr>
        <w:pStyle w:val="9"/>
        <w:keepNext w:val="0"/>
        <w:keepLines w:val="0"/>
        <w:widowControl/>
        <w:suppressLineNumbers w:val="0"/>
        <w:ind w:firstLine="420" w:firstLineChars="200"/>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8、违约责任</w:t>
      </w:r>
    </w:p>
    <w:p>
      <w:pPr>
        <w:pStyle w:val="9"/>
        <w:keepNext w:val="0"/>
        <w:keepLines w:val="0"/>
        <w:widowControl/>
        <w:suppressLineNumbers w:val="0"/>
        <w:ind w:firstLine="420" w:firstLineChars="200"/>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8.1因中标人原因造成采购合同无法按时签订，视为中标人违约，中标人需支付相应的赔偿。</w:t>
      </w:r>
    </w:p>
    <w:p>
      <w:pPr>
        <w:pStyle w:val="9"/>
        <w:keepNext w:val="0"/>
        <w:keepLines w:val="0"/>
        <w:widowControl/>
        <w:suppressLineNumbers w:val="0"/>
        <w:ind w:firstLine="420" w:firstLineChars="200"/>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8.2在签定采购合同之后，中标人要求解除合同的，视为中标人违约，对采购人造成的损失的，中标人需支付相应的赔偿。</w:t>
      </w:r>
    </w:p>
    <w:p>
      <w:pPr>
        <w:pStyle w:val="9"/>
        <w:keepNext w:val="0"/>
        <w:keepLines w:val="0"/>
        <w:widowControl/>
        <w:suppressLineNumbers w:val="0"/>
        <w:ind w:firstLine="420" w:firstLineChars="200"/>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8.3因中标人原因发生重大质量事故，除依约承担赔偿责任外，还将按有关质量管理办法规定执行。同时，采购人有权保留更换中标人的权利，并报相关行政主管部门处罚。</w:t>
      </w:r>
    </w:p>
    <w:p>
      <w:pPr>
        <w:pStyle w:val="9"/>
        <w:keepNext w:val="0"/>
        <w:keepLines w:val="0"/>
        <w:widowControl/>
        <w:suppressLineNumbers w:val="0"/>
        <w:ind w:firstLine="420" w:firstLineChars="200"/>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8.4若发生死亡安全事故，除按国家有关安全管理规定及采购人有关安全管理办法执行外，并报相关行政主管部门处罚；发生重大安全事故或特大安全事故，除按国家有关安全管理规定及采购人有关安全管理办法执行外，采购人保留更换中标人，给采购人造成的损失，还应承担赔偿责任。</w:t>
      </w:r>
    </w:p>
    <w:p>
      <w:pPr>
        <w:pStyle w:val="9"/>
        <w:keepNext w:val="0"/>
        <w:keepLines w:val="0"/>
        <w:widowControl/>
        <w:suppressLineNumbers w:val="0"/>
        <w:ind w:firstLine="420" w:firstLineChars="200"/>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8.5在明确违约责任后，中标人应在接到书面通知书起七天内支付违约金、赔偿金等。</w:t>
      </w:r>
    </w:p>
    <w:p>
      <w:pPr>
        <w:pStyle w:val="9"/>
        <w:keepNext w:val="0"/>
        <w:keepLines w:val="0"/>
        <w:widowControl/>
        <w:suppressLineNumbers w:val="0"/>
        <w:ind w:firstLine="420" w:firstLineChars="200"/>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9、仲裁、诉讼条款</w:t>
      </w:r>
    </w:p>
    <w:p>
      <w:pPr>
        <w:pStyle w:val="9"/>
        <w:keepNext w:val="0"/>
        <w:keepLines w:val="0"/>
        <w:widowControl/>
        <w:suppressLineNumbers w:val="0"/>
        <w:ind w:firstLine="420" w:firstLineChars="200"/>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因采购或与采购合同有关的一切事项发生争议，由采购人和中标人双方友好协商解决。协商不成的，任何一方均可选择以下方式解决：</w:t>
      </w:r>
    </w:p>
    <w:p>
      <w:pPr>
        <w:pStyle w:val="9"/>
        <w:keepNext w:val="0"/>
        <w:keepLines w:val="0"/>
        <w:widowControl/>
        <w:suppressLineNumbers w:val="0"/>
        <w:ind w:firstLine="420" w:firstLineChars="200"/>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(1)向采购人所在地仲裁委员会申请仲裁；</w:t>
      </w:r>
    </w:p>
    <w:p>
      <w:pPr>
        <w:pStyle w:val="9"/>
        <w:keepNext w:val="0"/>
        <w:keepLines w:val="0"/>
        <w:widowControl/>
        <w:suppressLineNumbers w:val="0"/>
        <w:ind w:firstLine="420" w:firstLineChars="200"/>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(2)向有管辖权的人民法院提起诉讼。</w:t>
      </w:r>
    </w:p>
    <w:p>
      <w:pPr>
        <w:pStyle w:val="9"/>
        <w:keepNext w:val="0"/>
        <w:keepLines w:val="0"/>
        <w:widowControl/>
        <w:suppressLineNumbers w:val="0"/>
        <w:ind w:firstLine="420" w:firstLineChars="200"/>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10、其它要求</w:t>
      </w:r>
    </w:p>
    <w:p>
      <w:pPr>
        <w:pStyle w:val="9"/>
        <w:keepNext w:val="0"/>
        <w:keepLines w:val="0"/>
        <w:widowControl/>
        <w:suppressLineNumbers w:val="0"/>
        <w:ind w:firstLine="420" w:firstLineChars="2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21"/>
          <w:szCs w:val="21"/>
          <w:highlight w:val="none"/>
          <w:lang w:val="en-US" w:eastAsia="zh-CN"/>
        </w:rPr>
        <w:t>本招标文件中所发生的一切费用均应包含在投标总价中。</w:t>
      </w:r>
    </w:p>
    <w:p>
      <w:pPr>
        <w:pStyle w:val="9"/>
        <w:keepNext w:val="0"/>
        <w:keepLines w:val="0"/>
        <w:widowControl/>
        <w:suppressLineNumbers w:val="0"/>
        <w:spacing w:before="50" w:beforeAutospacing="0" w:after="50" w:afterAutospacing="0"/>
        <w:ind w:left="0" w:right="0" w:firstLine="0"/>
        <w:rPr>
          <w:rFonts w:hint="eastAsia" w:asciiTheme="minorEastAsia" w:hAnsiTheme="minorEastAsia" w:eastAsiaTheme="minorEastAsia" w:cstheme="minorEastAsia"/>
          <w:b/>
          <w:bCs/>
          <w:color w:val="auto"/>
          <w:spacing w:val="0"/>
          <w:sz w:val="24"/>
          <w:szCs w:val="24"/>
          <w:highlight w:val="none"/>
        </w:rPr>
      </w:pPr>
      <w:r>
        <w:rPr>
          <w:rFonts w:hint="eastAsia" w:asciiTheme="minorEastAsia" w:hAnsiTheme="minorEastAsia" w:eastAsiaTheme="minorEastAsia" w:cstheme="minorEastAsia"/>
          <w:b/>
          <w:bCs/>
          <w:color w:val="auto"/>
          <w:spacing w:val="0"/>
          <w:sz w:val="24"/>
          <w:szCs w:val="24"/>
          <w:highlight w:val="none"/>
        </w:rPr>
        <w:t>四、其他事项</w:t>
      </w:r>
    </w:p>
    <w:p>
      <w:pPr>
        <w:pStyle w:val="9"/>
        <w:keepNext w:val="0"/>
        <w:keepLines w:val="0"/>
        <w:widowControl/>
        <w:suppressLineNumbers w:val="0"/>
        <w:ind w:firstLine="420" w:firstLineChars="200"/>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1、除招标文件另有规定外，若出现有关法律、法规和规章有强制性规定但招标文件未列明的情形，则投标人应按照有关法律、法规和规章强制性规定执行。</w:t>
      </w:r>
    </w:p>
    <w:p>
      <w:pPr>
        <w:pStyle w:val="9"/>
        <w:keepNext w:val="0"/>
        <w:keepLines w:val="0"/>
        <w:widowControl/>
        <w:suppressLineNumbers w:val="0"/>
        <w:ind w:firstLine="420" w:firstLineChars="200"/>
        <w:rPr>
          <w:rStyle w:val="13"/>
          <w:rFonts w:hint="eastAsia" w:asciiTheme="minorEastAsia" w:hAnsiTheme="minorEastAsia" w:eastAsiaTheme="minorEastAsia" w:cstheme="minorEastAsia"/>
          <w:color w:val="auto"/>
          <w:spacing w:val="0"/>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2、其他：</w:t>
      </w:r>
    </w:p>
    <w:p>
      <w:pPr>
        <w:pStyle w:val="9"/>
        <w:keepNext w:val="0"/>
        <w:keepLines w:val="0"/>
        <w:widowControl/>
        <w:suppressLineNumbers w:val="0"/>
        <w:shd w:val="clear" w:fill="FFFFFF"/>
        <w:spacing w:before="0" w:beforeAutospacing="0" w:after="96" w:afterAutospacing="0"/>
        <w:ind w:left="0" w:firstLine="312"/>
        <w:rPr>
          <w:rStyle w:val="13"/>
          <w:rFonts w:hint="eastAsia" w:asciiTheme="minorEastAsia" w:hAnsiTheme="minorEastAsia" w:eastAsiaTheme="minorEastAsia" w:cstheme="minorEastAsia"/>
          <w:i w:val="0"/>
          <w:iCs w:val="0"/>
          <w:caps w:val="0"/>
          <w:color w:val="auto"/>
          <w:spacing w:val="0"/>
          <w:sz w:val="19"/>
          <w:szCs w:val="19"/>
          <w:highlight w:val="none"/>
          <w:shd w:val="clear" w:fill="FFFFFF"/>
          <w:lang w:val="en-US" w:eastAsia="zh-CN"/>
        </w:rPr>
      </w:pPr>
      <w:r>
        <w:rPr>
          <w:rStyle w:val="13"/>
          <w:rFonts w:hint="eastAsia" w:asciiTheme="minorEastAsia" w:hAnsiTheme="minorEastAsia" w:eastAsiaTheme="minorEastAsia" w:cstheme="minorEastAsia"/>
          <w:i w:val="0"/>
          <w:iCs w:val="0"/>
          <w:caps w:val="0"/>
          <w:color w:val="auto"/>
          <w:spacing w:val="0"/>
          <w:sz w:val="19"/>
          <w:szCs w:val="19"/>
          <w:highlight w:val="none"/>
          <w:shd w:val="clear" w:fill="FFFFFF"/>
          <w:lang w:val="en-US" w:eastAsia="zh-CN"/>
        </w:rPr>
        <w:t>2.1、本项目不允许中标人以任何名义和理由在中 标后将中标项目的主体、非主体、关键性工作、非关键性工作进行转包、分包，在履行合同过程中如有发现，采购人有权单方终止合同，视为中标人违约，中标人违约对采购人造成的损失的，需另行支付相应的赔偿，并追究相关法律责任。</w:t>
      </w:r>
    </w:p>
    <w:p>
      <w:pPr>
        <w:pStyle w:val="9"/>
        <w:keepNext w:val="0"/>
        <w:keepLines w:val="0"/>
        <w:widowControl/>
        <w:suppressLineNumbers w:val="0"/>
        <w:shd w:val="clear" w:fill="FFFFFF"/>
        <w:spacing w:before="0" w:beforeAutospacing="0" w:after="96" w:afterAutospacing="0"/>
        <w:ind w:left="0" w:firstLine="312"/>
        <w:rPr>
          <w:rFonts w:hint="eastAsia" w:asciiTheme="minorEastAsia" w:hAnsiTheme="minorEastAsia" w:eastAsiaTheme="minorEastAsia" w:cstheme="minorEastAsia"/>
          <w:i w:val="0"/>
          <w:iCs w:val="0"/>
          <w:caps w:val="0"/>
          <w:color w:val="auto"/>
          <w:spacing w:val="0"/>
          <w:sz w:val="27"/>
          <w:szCs w:val="27"/>
          <w:highlight w:val="none"/>
        </w:rPr>
      </w:pPr>
      <w:r>
        <w:rPr>
          <w:rStyle w:val="13"/>
          <w:rFonts w:hint="eastAsia" w:asciiTheme="minorEastAsia" w:hAnsiTheme="minorEastAsia" w:eastAsiaTheme="minorEastAsia" w:cstheme="minorEastAsia"/>
          <w:i w:val="0"/>
          <w:iCs w:val="0"/>
          <w:caps w:val="0"/>
          <w:color w:val="auto"/>
          <w:spacing w:val="0"/>
          <w:sz w:val="19"/>
          <w:szCs w:val="19"/>
          <w:highlight w:val="none"/>
          <w:shd w:val="clear" w:fill="FFFFFF"/>
          <w:lang w:val="en-US" w:eastAsia="zh-CN"/>
        </w:rPr>
        <w:t>2.</w:t>
      </w:r>
      <w:r>
        <w:rPr>
          <w:rStyle w:val="13"/>
          <w:rFonts w:hint="eastAsia" w:asciiTheme="minorEastAsia" w:hAnsiTheme="minorEastAsia" w:cstheme="minorEastAsia"/>
          <w:i w:val="0"/>
          <w:iCs w:val="0"/>
          <w:caps w:val="0"/>
          <w:color w:val="auto"/>
          <w:spacing w:val="0"/>
          <w:sz w:val="19"/>
          <w:szCs w:val="19"/>
          <w:highlight w:val="none"/>
          <w:shd w:val="clear" w:fill="FFFFFF"/>
          <w:lang w:val="en-US" w:eastAsia="zh-CN"/>
        </w:rPr>
        <w:t>2</w:t>
      </w:r>
      <w:r>
        <w:rPr>
          <w:rStyle w:val="13"/>
          <w:rFonts w:hint="eastAsia" w:asciiTheme="minorEastAsia" w:hAnsiTheme="minorEastAsia" w:eastAsiaTheme="minorEastAsia" w:cstheme="minorEastAsia"/>
          <w:i w:val="0"/>
          <w:iCs w:val="0"/>
          <w:caps w:val="0"/>
          <w:color w:val="auto"/>
          <w:spacing w:val="0"/>
          <w:sz w:val="19"/>
          <w:szCs w:val="19"/>
          <w:highlight w:val="none"/>
          <w:shd w:val="clear" w:fill="FFFFFF"/>
        </w:rPr>
        <w:t>、考核管理办法</w:t>
      </w:r>
    </w:p>
    <w:p>
      <w:pPr>
        <w:pStyle w:val="9"/>
        <w:keepNext w:val="0"/>
        <w:keepLines w:val="0"/>
        <w:widowControl/>
        <w:suppressLineNumbers w:val="0"/>
        <w:ind w:firstLine="420" w:firstLineChars="200"/>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(一)业务考核计扣办法</w:t>
      </w:r>
    </w:p>
    <w:p>
      <w:pPr>
        <w:pStyle w:val="9"/>
        <w:keepNext w:val="0"/>
        <w:keepLines w:val="0"/>
        <w:widowControl/>
        <w:suppressLineNumbers w:val="0"/>
        <w:ind w:firstLine="420" w:firstLineChars="200"/>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1.派遣率要求100%。未达标的，按照每减少一个百分点，对中标人扣罚2000元。</w:t>
      </w:r>
    </w:p>
    <w:p>
      <w:pPr>
        <w:pStyle w:val="9"/>
        <w:keepNext w:val="0"/>
        <w:keepLines w:val="0"/>
        <w:widowControl/>
        <w:suppressLineNumbers w:val="0"/>
        <w:ind w:firstLine="420" w:firstLineChars="200"/>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2.按时派遣率要求100%。未达标的，按照每减少一个百分点，对中标人扣罚2000元。</w:t>
      </w:r>
    </w:p>
    <w:p>
      <w:pPr>
        <w:pStyle w:val="9"/>
        <w:keepNext w:val="0"/>
        <w:keepLines w:val="0"/>
        <w:widowControl/>
        <w:suppressLineNumbers w:val="0"/>
        <w:ind w:firstLine="420" w:firstLineChars="200"/>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3.核查率要求≥98%。未达标的，按照每减少一个百分点，对中标人扣罚3000元。</w:t>
      </w:r>
    </w:p>
    <w:p>
      <w:pPr>
        <w:pStyle w:val="9"/>
        <w:keepNext w:val="0"/>
        <w:keepLines w:val="0"/>
        <w:widowControl/>
        <w:suppressLineNumbers w:val="0"/>
        <w:ind w:firstLine="420" w:firstLineChars="200"/>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4.按时核查率要求≥85%。未达标的，按照每减少一个百分点，对中标人扣罚2000元。</w:t>
      </w:r>
    </w:p>
    <w:p>
      <w:pPr>
        <w:pStyle w:val="9"/>
        <w:keepNext w:val="0"/>
        <w:keepLines w:val="0"/>
        <w:widowControl/>
        <w:suppressLineNumbers w:val="0"/>
        <w:ind w:firstLine="420" w:firstLineChars="200"/>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5.未配合采购人相关工作开展，按时上报相关材料。每发现1件，对中标人扣罚1000元。</w:t>
      </w:r>
    </w:p>
    <w:p>
      <w:pPr>
        <w:pStyle w:val="9"/>
        <w:keepNext w:val="0"/>
        <w:keepLines w:val="0"/>
        <w:widowControl/>
        <w:suppressLineNumbers w:val="0"/>
        <w:ind w:firstLine="420" w:firstLineChars="200"/>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6.漏报率要求每月≤5%，未达标的，每月每超过1个百分点，对中标人扣罚2000元。</w:t>
      </w:r>
    </w:p>
    <w:p>
      <w:pPr>
        <w:pStyle w:val="9"/>
        <w:keepNext w:val="0"/>
        <w:keepLines w:val="0"/>
        <w:widowControl/>
        <w:suppressLineNumbers w:val="0"/>
        <w:ind w:firstLine="420" w:firstLineChars="200"/>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7.网格专员巡查上报问题描述不详细不准确，造成相关职能部门不能及时处理事务的，每发生1次对中标人扣罚100元。</w:t>
      </w:r>
    </w:p>
    <w:p>
      <w:pPr>
        <w:pStyle w:val="9"/>
        <w:keepNext w:val="0"/>
        <w:keepLines w:val="0"/>
        <w:widowControl/>
        <w:suppressLineNumbers w:val="0"/>
        <w:ind w:firstLine="420" w:firstLineChars="200"/>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8.出现情节轻微且力所能及的问题中标人未实施简易处置而上报情况的，每发现1起对中标人扣罚50元。</w:t>
      </w:r>
    </w:p>
    <w:p>
      <w:pPr>
        <w:pStyle w:val="9"/>
        <w:keepNext w:val="0"/>
        <w:keepLines w:val="0"/>
        <w:widowControl/>
        <w:suppressLineNumbers w:val="0"/>
        <w:ind w:firstLine="420" w:firstLineChars="200"/>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9.加强员工队伍管理，不发生与工作相关的吃、拿、要等问题，不发生有责纠纷，不发生弄虚作假的行为，未经采购人允许不得泄露采购人的任何信息，不得利用采购人的资源平台进行违法行为。出现第一次，经确认视情节扣3000－5000元，出现第二次则立即终止合同。。</w:t>
      </w:r>
    </w:p>
    <w:p>
      <w:pPr>
        <w:pStyle w:val="9"/>
        <w:keepNext w:val="0"/>
        <w:keepLines w:val="0"/>
        <w:widowControl/>
        <w:suppressLineNumbers w:val="0"/>
        <w:ind w:firstLine="420" w:firstLineChars="200"/>
        <w:rPr>
          <w:rFonts w:hint="eastAsia" w:asciiTheme="minorEastAsia" w:hAnsiTheme="minorEastAsia" w:eastAsiaTheme="minorEastAsia" w:cstheme="minorEastAsia"/>
          <w:b/>
          <w:bCs/>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10.</w:t>
      </w:r>
      <w:r>
        <w:rPr>
          <w:rFonts w:hint="eastAsia" w:asciiTheme="minorEastAsia" w:hAnsiTheme="minorEastAsia" w:eastAsiaTheme="minorEastAsia" w:cstheme="minorEastAsia"/>
          <w:b/>
          <w:bCs/>
          <w:color w:val="auto"/>
          <w:sz w:val="21"/>
          <w:szCs w:val="21"/>
          <w:highlight w:val="none"/>
          <w:lang w:val="en-US" w:eastAsia="zh-CN"/>
        </w:rPr>
        <w:t>根据中标人提供的网格员出勤表，不定期对网格员的在岗情况进行抽查，发现网格员不在岗(抽查时15分钟内未到达指 定地点，同样视为不在岗)或在岗期间出现串岗行为，每发现1人次对中标人扣罚1000元；发现网格员每天实际在岗人数与排班表不符，且无正当理由的每少1人次对中标人扣罚500元；擅自换班的，每发现1人次对中标人扣罚100元；网格员在1小时内无活动轨迹且无信息上报，每发现1次对中标人扣罚100元。</w:t>
      </w:r>
    </w:p>
    <w:p>
      <w:pPr>
        <w:pStyle w:val="9"/>
        <w:keepNext w:val="0"/>
        <w:keepLines w:val="0"/>
        <w:widowControl/>
        <w:suppressLineNumbers w:val="0"/>
        <w:ind w:firstLine="420" w:firstLineChars="200"/>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11.</w:t>
      </w:r>
      <w:r>
        <w:rPr>
          <w:rFonts w:hint="eastAsia" w:asciiTheme="minorEastAsia" w:hAnsiTheme="minorEastAsia" w:eastAsiaTheme="minorEastAsia" w:cstheme="minorEastAsia"/>
          <w:b/>
          <w:bCs/>
          <w:color w:val="auto"/>
          <w:sz w:val="21"/>
          <w:szCs w:val="21"/>
          <w:highlight w:val="none"/>
          <w:lang w:val="en-US" w:eastAsia="zh-CN"/>
        </w:rPr>
        <w:t>网格员</w:t>
      </w:r>
      <w:r>
        <w:rPr>
          <w:rFonts w:hint="eastAsia" w:asciiTheme="minorEastAsia" w:hAnsiTheme="minorEastAsia" w:eastAsiaTheme="minorEastAsia" w:cstheme="minorEastAsia"/>
          <w:color w:val="auto"/>
          <w:sz w:val="21"/>
          <w:szCs w:val="21"/>
          <w:highlight w:val="none"/>
          <w:lang w:val="en-US" w:eastAsia="zh-CN"/>
        </w:rPr>
        <w:t>未按时进入指定网格，每发现1人次对中标人扣罚100元。</w:t>
      </w:r>
      <w:r>
        <w:rPr>
          <w:rFonts w:hint="eastAsia" w:asciiTheme="minorEastAsia" w:hAnsiTheme="minorEastAsia" w:eastAsiaTheme="minorEastAsia" w:cstheme="minorEastAsia"/>
          <w:b/>
          <w:bCs/>
          <w:color w:val="auto"/>
          <w:sz w:val="21"/>
          <w:szCs w:val="21"/>
          <w:highlight w:val="none"/>
          <w:lang w:val="en-US" w:eastAsia="zh-CN"/>
        </w:rPr>
        <w:t>网格员</w:t>
      </w:r>
      <w:r>
        <w:rPr>
          <w:rFonts w:hint="eastAsia" w:asciiTheme="minorEastAsia" w:hAnsiTheme="minorEastAsia" w:eastAsiaTheme="minorEastAsia" w:cstheme="minorEastAsia"/>
          <w:color w:val="auto"/>
          <w:sz w:val="21"/>
          <w:szCs w:val="21"/>
          <w:highlight w:val="none"/>
          <w:lang w:val="en-US" w:eastAsia="zh-CN"/>
        </w:rPr>
        <w:t>必须保持通讯畅通，考核人员无法联系到采集人员的，每发现1次对中标人扣罚100元。</w:t>
      </w:r>
    </w:p>
    <w:p>
      <w:pPr>
        <w:pStyle w:val="9"/>
        <w:keepNext w:val="0"/>
        <w:keepLines w:val="0"/>
        <w:widowControl/>
        <w:suppressLineNumbers w:val="0"/>
        <w:ind w:firstLine="420" w:firstLineChars="200"/>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12.随机抽查各网格内情况，如发现该网格内有漏报的信息，每发现1次对中标人扣罚100元，其中被媒体曝光、社会反响较大的问题，视情节轻重，每发现1件扣罚1000-5000元。</w:t>
      </w:r>
    </w:p>
    <w:p>
      <w:pPr>
        <w:pStyle w:val="9"/>
        <w:keepNext w:val="0"/>
        <w:keepLines w:val="0"/>
        <w:widowControl/>
        <w:suppressLineNumbers w:val="0"/>
        <w:ind w:firstLine="420" w:firstLineChars="200"/>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13.</w:t>
      </w:r>
      <w:r>
        <w:rPr>
          <w:rFonts w:hint="eastAsia" w:asciiTheme="minorEastAsia" w:hAnsiTheme="minorEastAsia" w:eastAsiaTheme="minorEastAsia" w:cstheme="minorEastAsia"/>
          <w:b/>
          <w:bCs/>
          <w:color w:val="auto"/>
          <w:sz w:val="21"/>
          <w:szCs w:val="21"/>
          <w:highlight w:val="none"/>
          <w:lang w:val="en-US" w:eastAsia="zh-CN"/>
        </w:rPr>
        <w:t>网格员</w:t>
      </w:r>
      <w:r>
        <w:rPr>
          <w:rFonts w:hint="eastAsia" w:asciiTheme="minorEastAsia" w:hAnsiTheme="minorEastAsia" w:eastAsiaTheme="minorEastAsia" w:cstheme="minorEastAsia"/>
          <w:color w:val="auto"/>
          <w:sz w:val="21"/>
          <w:szCs w:val="21"/>
          <w:highlight w:val="none"/>
          <w:lang w:val="en-US" w:eastAsia="zh-CN"/>
        </w:rPr>
        <w:t>在岗期间必须随身携带工作证、身份证(或复印件)、采集器，发现有</w:t>
      </w:r>
      <w:r>
        <w:rPr>
          <w:rFonts w:hint="eastAsia" w:asciiTheme="minorEastAsia" w:hAnsiTheme="minorEastAsia" w:eastAsiaTheme="minorEastAsia" w:cstheme="minorEastAsia"/>
          <w:b/>
          <w:bCs/>
          <w:color w:val="auto"/>
          <w:sz w:val="21"/>
          <w:szCs w:val="21"/>
          <w:highlight w:val="none"/>
          <w:lang w:val="en-US" w:eastAsia="zh-CN"/>
        </w:rPr>
        <w:t>网格员</w:t>
      </w:r>
      <w:r>
        <w:rPr>
          <w:rFonts w:hint="eastAsia" w:asciiTheme="minorEastAsia" w:hAnsiTheme="minorEastAsia" w:eastAsiaTheme="minorEastAsia" w:cstheme="minorEastAsia"/>
          <w:color w:val="auto"/>
          <w:sz w:val="21"/>
          <w:szCs w:val="21"/>
          <w:highlight w:val="none"/>
          <w:lang w:val="en-US" w:eastAsia="zh-CN"/>
        </w:rPr>
        <w:t>未携带上述任1项的，每发现1人次对中标人扣罚100元。</w:t>
      </w:r>
    </w:p>
    <w:p>
      <w:pPr>
        <w:pStyle w:val="9"/>
        <w:keepNext w:val="0"/>
        <w:keepLines w:val="0"/>
        <w:widowControl/>
        <w:suppressLineNumbers w:val="0"/>
        <w:ind w:firstLine="420" w:firstLineChars="200"/>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14.</w:t>
      </w:r>
      <w:r>
        <w:rPr>
          <w:rFonts w:hint="eastAsia" w:asciiTheme="minorEastAsia" w:hAnsiTheme="minorEastAsia" w:eastAsiaTheme="minorEastAsia" w:cstheme="minorEastAsia"/>
          <w:b/>
          <w:bCs/>
          <w:color w:val="auto"/>
          <w:sz w:val="21"/>
          <w:szCs w:val="21"/>
          <w:highlight w:val="none"/>
          <w:lang w:val="en-US" w:eastAsia="zh-CN"/>
        </w:rPr>
        <w:t>网格员</w:t>
      </w:r>
      <w:r>
        <w:rPr>
          <w:rFonts w:hint="eastAsia" w:asciiTheme="minorEastAsia" w:hAnsiTheme="minorEastAsia" w:eastAsiaTheme="minorEastAsia" w:cstheme="minorEastAsia"/>
          <w:color w:val="auto"/>
          <w:sz w:val="21"/>
          <w:szCs w:val="21"/>
          <w:highlight w:val="none"/>
          <w:lang w:val="en-US" w:eastAsia="zh-CN"/>
        </w:rPr>
        <w:t>在岗期间，未按规定着装的，每发现1人次对中标人扣罚50元；造成不良影响的, 每发现1人次对中标人扣罚500元。</w:t>
      </w:r>
    </w:p>
    <w:p>
      <w:pPr>
        <w:pStyle w:val="9"/>
        <w:keepNext w:val="0"/>
        <w:keepLines w:val="0"/>
        <w:widowControl/>
        <w:suppressLineNumbers w:val="0"/>
        <w:ind w:firstLine="420" w:firstLineChars="200"/>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15.中标人未按时出具月工作计划、</w:t>
      </w:r>
      <w:r>
        <w:rPr>
          <w:rFonts w:hint="eastAsia" w:asciiTheme="minorEastAsia" w:hAnsiTheme="minorEastAsia" w:eastAsiaTheme="minorEastAsia" w:cstheme="minorEastAsia"/>
          <w:b/>
          <w:bCs/>
          <w:color w:val="auto"/>
          <w:sz w:val="21"/>
          <w:szCs w:val="21"/>
          <w:highlight w:val="none"/>
          <w:lang w:val="en-US" w:eastAsia="zh-CN"/>
        </w:rPr>
        <w:t>网格员</w:t>
      </w:r>
      <w:r>
        <w:rPr>
          <w:rFonts w:hint="eastAsia" w:asciiTheme="minorEastAsia" w:hAnsiTheme="minorEastAsia" w:eastAsiaTheme="minorEastAsia" w:cstheme="minorEastAsia"/>
          <w:color w:val="auto"/>
          <w:sz w:val="21"/>
          <w:szCs w:val="21"/>
          <w:highlight w:val="none"/>
          <w:lang w:val="en-US" w:eastAsia="zh-CN"/>
        </w:rPr>
        <w:t>出勤表、月报数据分析，每发现1次对中标人扣罚2000元。</w:t>
      </w:r>
    </w:p>
    <w:p>
      <w:pPr>
        <w:pStyle w:val="9"/>
        <w:keepNext w:val="0"/>
        <w:keepLines w:val="0"/>
        <w:widowControl/>
        <w:suppressLineNumbers w:val="0"/>
        <w:ind w:firstLine="420" w:firstLineChars="200"/>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16.对中标人每月的考核结果，中标人应及时签字确认，一周内未签字确认的，每发现1次对中标人扣罚500元。</w:t>
      </w:r>
    </w:p>
    <w:p>
      <w:pPr>
        <w:pStyle w:val="9"/>
        <w:keepNext w:val="0"/>
        <w:keepLines w:val="0"/>
        <w:widowControl/>
        <w:suppressLineNumbers w:val="0"/>
        <w:ind w:firstLine="420" w:firstLineChars="200"/>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17.中标人应保质保量完成交办的各种任务，日常工作中不得出现错报、漏报、采集不当或不按规定时间完成的情况，如出现错报、漏报、采集不当的，每发现1件对中标人扣罚100元，未按要求完成任务的，每发现1次对中标人扣罚1000元。</w:t>
      </w:r>
    </w:p>
    <w:p>
      <w:pPr>
        <w:pStyle w:val="9"/>
        <w:keepNext w:val="0"/>
        <w:keepLines w:val="0"/>
        <w:widowControl/>
        <w:suppressLineNumbers w:val="0"/>
        <w:ind w:firstLine="420" w:firstLineChars="200"/>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18.中标人应按要求及时完成受理、派遣、核查(实)等工作，不得延误，除特殊原因造成的延误外，每发现延误一次扣10元。</w:t>
      </w:r>
    </w:p>
    <w:p>
      <w:pPr>
        <w:pStyle w:val="9"/>
        <w:keepNext w:val="0"/>
        <w:keepLines w:val="0"/>
        <w:widowControl/>
        <w:suppressLineNumbers w:val="0"/>
        <w:ind w:firstLine="420" w:firstLineChars="200"/>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19.</w:t>
      </w:r>
      <w:r>
        <w:rPr>
          <w:rFonts w:hint="eastAsia" w:asciiTheme="minorEastAsia" w:hAnsiTheme="minorEastAsia" w:eastAsiaTheme="minorEastAsia" w:cstheme="minorEastAsia"/>
          <w:b/>
          <w:bCs/>
          <w:color w:val="auto"/>
          <w:sz w:val="21"/>
          <w:szCs w:val="21"/>
          <w:highlight w:val="none"/>
          <w:lang w:val="en-US" w:eastAsia="zh-CN"/>
        </w:rPr>
        <w:t>网格员</w:t>
      </w:r>
      <w:r>
        <w:rPr>
          <w:rFonts w:hint="eastAsia" w:asciiTheme="minorEastAsia" w:hAnsiTheme="minorEastAsia" w:eastAsiaTheme="minorEastAsia" w:cstheme="minorEastAsia"/>
          <w:color w:val="auto"/>
          <w:sz w:val="21"/>
          <w:szCs w:val="21"/>
          <w:highlight w:val="none"/>
          <w:lang w:val="en-US" w:eastAsia="zh-CN"/>
        </w:rPr>
        <w:t>出勤情况、仪容仪表情况进行不定期的检查，发现未按出勤表出勤而不备案或擅自换班的，每人次扣罚50元；发现未准时出勤的，每次扣罚10元；发现未统一着装的，责令改正，每人次扣罚10元。对于检查中发现的缺勤情况，1次扣罚500元。连续多次发现的，责令中标人调整该工作人员。</w:t>
      </w:r>
    </w:p>
    <w:p>
      <w:pPr>
        <w:pStyle w:val="9"/>
        <w:keepNext w:val="0"/>
        <w:keepLines w:val="0"/>
        <w:widowControl/>
        <w:suppressLineNumbers w:val="0"/>
        <w:ind w:firstLine="420" w:firstLineChars="200"/>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(二)劳动保障考核计扣办法</w:t>
      </w:r>
    </w:p>
    <w:p>
      <w:pPr>
        <w:pStyle w:val="9"/>
        <w:keepNext w:val="0"/>
        <w:keepLines w:val="0"/>
        <w:widowControl/>
        <w:suppressLineNumbers w:val="0"/>
        <w:ind w:firstLine="420" w:firstLineChars="200"/>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1.公司员工工资发放符合当地最低工资标准，如发现未按规定执行，每发现1人次对中标人扣罚1000元。</w:t>
      </w:r>
    </w:p>
    <w:p>
      <w:pPr>
        <w:pStyle w:val="9"/>
        <w:keepNext w:val="0"/>
        <w:keepLines w:val="0"/>
        <w:widowControl/>
        <w:suppressLineNumbers w:val="0"/>
        <w:ind w:firstLine="420" w:firstLineChars="200"/>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2.公司员工社保缴纳符合当地社保缴纳要求，如发现未按规定执行，扣罚中标人未按规定缴纳部分；情况特别严重的，每发现1人次对中标人扣罚1000元。</w:t>
      </w:r>
    </w:p>
    <w:p>
      <w:pPr>
        <w:pStyle w:val="9"/>
        <w:keepNext w:val="0"/>
        <w:keepLines w:val="0"/>
        <w:widowControl/>
        <w:suppressLineNumbers w:val="0"/>
        <w:ind w:firstLine="420" w:firstLineChars="200"/>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3.国家法定节假日加班工资发放符合国家相关规定，如发现未按规定执行，每发现1人次对中标人扣罚500元。</w:t>
      </w:r>
    </w:p>
    <w:p>
      <w:pPr>
        <w:pStyle w:val="9"/>
        <w:keepNext w:val="0"/>
        <w:keepLines w:val="0"/>
        <w:widowControl/>
        <w:suppressLineNumbers w:val="0"/>
        <w:ind w:firstLine="420" w:firstLineChars="200"/>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4.防暑降温费符合当地相关规定，如发现未按规定执行，每发现1人次对中标人扣罚100元。</w:t>
      </w:r>
    </w:p>
    <w:p>
      <w:pPr>
        <w:pStyle w:val="9"/>
        <w:keepNext w:val="0"/>
        <w:keepLines w:val="0"/>
        <w:widowControl/>
        <w:suppressLineNumbers w:val="0"/>
        <w:ind w:firstLine="420" w:firstLineChars="200"/>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5.中标人新招聘人员的培训时间不得超过15天，对于新招人员需在上岗当月的排班表上注明，中标人超过时间或者未注明的，发现1人次扣罚100元。</w:t>
      </w:r>
    </w:p>
    <w:p>
      <w:pPr>
        <w:pStyle w:val="9"/>
        <w:keepNext w:val="0"/>
        <w:keepLines w:val="0"/>
        <w:widowControl/>
        <w:suppressLineNumbers w:val="0"/>
        <w:ind w:firstLine="420" w:firstLineChars="200"/>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(三)考核计扣方式</w:t>
      </w:r>
    </w:p>
    <w:p>
      <w:pPr>
        <w:pStyle w:val="9"/>
        <w:keepNext w:val="0"/>
        <w:keepLines w:val="0"/>
        <w:widowControl/>
        <w:suppressLineNumbers w:val="0"/>
        <w:ind w:firstLine="420" w:firstLineChars="200"/>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考核小组根据中标人以上违约行为做出相应扣罚处理。扣罚款在每期结算款中直接扣除。</w:t>
      </w:r>
    </w:p>
    <w:p>
      <w:pPr>
        <w:pStyle w:val="9"/>
        <w:keepNext w:val="0"/>
        <w:keepLines w:val="0"/>
        <w:widowControl/>
        <w:suppressLineNumbers w:val="0"/>
        <w:ind w:firstLine="420" w:firstLineChars="200"/>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（四）考核频率与标准</w:t>
      </w:r>
    </w:p>
    <w:p>
      <w:pPr>
        <w:pStyle w:val="9"/>
        <w:keepNext w:val="0"/>
        <w:keepLines w:val="0"/>
        <w:widowControl/>
        <w:suppressLineNumbers w:val="0"/>
        <w:ind w:firstLine="420" w:firstLineChars="200"/>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1.采购人按考核管理办法，每月考核一次，具体时间接采购人通知。</w:t>
      </w:r>
    </w:p>
    <w:p>
      <w:pPr>
        <w:pStyle w:val="9"/>
        <w:keepNext w:val="0"/>
        <w:keepLines w:val="0"/>
        <w:widowControl/>
        <w:suppressLineNumbers w:val="0"/>
        <w:ind w:firstLine="420" w:firstLineChars="200"/>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2.考核指标若有变动，按新指标执行。</w:t>
      </w:r>
    </w:p>
    <w:p>
      <w:pPr>
        <w:rPr>
          <w:rStyle w:val="13"/>
          <w:rFonts w:hint="eastAsia" w:asciiTheme="minorEastAsia" w:hAnsiTheme="minorEastAsia" w:eastAsiaTheme="minorEastAsia" w:cstheme="minorEastAsia"/>
          <w:color w:val="auto"/>
          <w:spacing w:val="0"/>
          <w:sz w:val="21"/>
          <w:szCs w:val="21"/>
          <w:highlight w:val="none"/>
        </w:rPr>
      </w:pPr>
      <w:r>
        <w:rPr>
          <w:rStyle w:val="13"/>
          <w:rFonts w:hint="eastAsia" w:asciiTheme="minorEastAsia" w:hAnsiTheme="minorEastAsia" w:eastAsiaTheme="minorEastAsia" w:cstheme="minorEastAsia"/>
          <w:color w:val="auto"/>
          <w:spacing w:val="0"/>
          <w:sz w:val="21"/>
          <w:szCs w:val="21"/>
          <w:highlight w:val="none"/>
        </w:rPr>
        <w:br w:type="page"/>
      </w:r>
    </w:p>
    <w:p>
      <w:pPr>
        <w:pStyle w:val="9"/>
        <w:keepNext w:val="0"/>
        <w:keepLines w:val="0"/>
        <w:widowControl/>
        <w:suppressLineNumbers w:val="0"/>
        <w:spacing w:before="50" w:beforeAutospacing="0" w:after="50" w:afterAutospacing="0"/>
        <w:ind w:left="0" w:right="0" w:firstLine="0"/>
        <w:jc w:val="center"/>
        <w:rPr>
          <w:rStyle w:val="13"/>
          <w:rFonts w:hint="eastAsia" w:asciiTheme="minorEastAsia" w:hAnsiTheme="minorEastAsia" w:eastAsiaTheme="minorEastAsia" w:cstheme="minorEastAsia"/>
          <w:color w:val="auto"/>
          <w:spacing w:val="0"/>
          <w:sz w:val="32"/>
          <w:szCs w:val="32"/>
          <w:highlight w:val="none"/>
        </w:rPr>
      </w:pPr>
      <w:r>
        <w:rPr>
          <w:rStyle w:val="13"/>
          <w:rFonts w:hint="eastAsia" w:asciiTheme="minorEastAsia" w:hAnsiTheme="minorEastAsia" w:eastAsiaTheme="minorEastAsia" w:cstheme="minorEastAsia"/>
          <w:color w:val="auto"/>
          <w:spacing w:val="0"/>
          <w:sz w:val="32"/>
          <w:szCs w:val="32"/>
          <w:highlight w:val="none"/>
        </w:rPr>
        <w:t>第六章  政府采购合同（参考文本）</w:t>
      </w:r>
    </w:p>
    <w:p>
      <w:pPr>
        <w:pStyle w:val="9"/>
        <w:keepNext w:val="0"/>
        <w:keepLines w:val="0"/>
        <w:widowControl/>
        <w:suppressLineNumbers w:val="0"/>
        <w:spacing w:before="50" w:beforeAutospacing="0" w:after="50" w:afterAutospacing="0"/>
        <w:ind w:left="0" w:right="0" w:firstLine="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pacing w:val="0"/>
          <w:sz w:val="16"/>
          <w:szCs w:val="16"/>
          <w:highlight w:val="none"/>
        </w:rPr>
        <w:t> </w:t>
      </w:r>
    </w:p>
    <w:p>
      <w:pPr>
        <w:pStyle w:val="9"/>
        <w:keepNext w:val="0"/>
        <w:keepLines w:val="0"/>
        <w:widowControl/>
        <w:suppressLineNumbers w:val="0"/>
        <w:spacing w:before="50" w:beforeAutospacing="0" w:after="50" w:afterAutospacing="0"/>
        <w:ind w:left="0" w:right="0" w:firstLine="0"/>
        <w:jc w:val="center"/>
        <w:rPr>
          <w:rFonts w:hint="eastAsia" w:asciiTheme="minorEastAsia" w:hAnsiTheme="minorEastAsia" w:eastAsiaTheme="minorEastAsia" w:cstheme="minorEastAsia"/>
          <w:color w:val="auto"/>
          <w:highlight w:val="none"/>
        </w:rPr>
      </w:pPr>
      <w:r>
        <w:rPr>
          <w:rStyle w:val="13"/>
          <w:rFonts w:hint="eastAsia" w:asciiTheme="minorEastAsia" w:hAnsiTheme="minorEastAsia" w:eastAsiaTheme="minorEastAsia" w:cstheme="minorEastAsia"/>
          <w:color w:val="auto"/>
          <w:spacing w:val="0"/>
          <w:sz w:val="16"/>
          <w:szCs w:val="16"/>
          <w:highlight w:val="none"/>
        </w:rPr>
        <w:t>编制说明</w:t>
      </w:r>
    </w:p>
    <w:p>
      <w:pPr>
        <w:pStyle w:val="9"/>
        <w:keepNext w:val="0"/>
        <w:keepLines w:val="0"/>
        <w:widowControl/>
        <w:suppressLineNumbers w:val="0"/>
        <w:spacing w:before="50" w:beforeAutospacing="0" w:after="50" w:afterAutospacing="0"/>
        <w:ind w:left="0" w:right="0" w:firstLine="0"/>
        <w:rPr>
          <w:rFonts w:hint="eastAsia" w:asciiTheme="minorEastAsia" w:hAnsiTheme="minorEastAsia" w:eastAsiaTheme="minorEastAsia" w:cstheme="minorEastAsia"/>
          <w:color w:val="auto"/>
          <w:highlight w:val="none"/>
        </w:rPr>
      </w:pPr>
      <w:r>
        <w:rPr>
          <w:rStyle w:val="13"/>
          <w:rFonts w:hint="eastAsia" w:asciiTheme="minorEastAsia" w:hAnsiTheme="minorEastAsia" w:eastAsiaTheme="minorEastAsia" w:cstheme="minorEastAsia"/>
          <w:color w:val="auto"/>
          <w:spacing w:val="0"/>
          <w:sz w:val="16"/>
          <w:szCs w:val="16"/>
          <w:highlight w:val="none"/>
        </w:rPr>
        <w:t>1、签订合同应遵守政府采购法、</w:t>
      </w:r>
      <w:r>
        <w:rPr>
          <w:rStyle w:val="13"/>
          <w:rFonts w:hint="eastAsia" w:asciiTheme="minorEastAsia" w:hAnsiTheme="minorEastAsia" w:eastAsiaTheme="minorEastAsia" w:cstheme="minorEastAsia"/>
          <w:color w:val="auto"/>
          <w:spacing w:val="0"/>
          <w:sz w:val="16"/>
          <w:szCs w:val="16"/>
          <w:highlight w:val="none"/>
        </w:rPr>
        <w:t>民</w:t>
      </w:r>
      <w:r>
        <w:rPr>
          <w:rStyle w:val="13"/>
          <w:rFonts w:hint="eastAsia" w:asciiTheme="minorEastAsia" w:hAnsiTheme="minorEastAsia" w:eastAsiaTheme="minorEastAsia" w:cstheme="minorEastAsia"/>
          <w:color w:val="auto"/>
          <w:spacing w:val="0"/>
          <w:sz w:val="16"/>
          <w:szCs w:val="16"/>
          <w:highlight w:val="none"/>
        </w:rPr>
        <w:t>法典。</w:t>
      </w:r>
    </w:p>
    <w:p>
      <w:pPr>
        <w:pStyle w:val="9"/>
        <w:keepNext w:val="0"/>
        <w:keepLines w:val="0"/>
        <w:widowControl/>
        <w:suppressLineNumbers w:val="0"/>
        <w:spacing w:before="50" w:beforeAutospacing="0" w:after="50" w:afterAutospacing="0"/>
        <w:ind w:left="0" w:right="0" w:firstLine="0"/>
        <w:rPr>
          <w:rFonts w:hint="eastAsia" w:asciiTheme="minorEastAsia" w:hAnsiTheme="minorEastAsia" w:eastAsiaTheme="minorEastAsia" w:cstheme="minorEastAsia"/>
          <w:color w:val="auto"/>
          <w:highlight w:val="none"/>
        </w:rPr>
      </w:pPr>
      <w:r>
        <w:rPr>
          <w:rStyle w:val="13"/>
          <w:rFonts w:hint="eastAsia" w:asciiTheme="minorEastAsia" w:hAnsiTheme="minorEastAsia" w:eastAsiaTheme="minorEastAsia" w:cstheme="minorEastAsia"/>
          <w:color w:val="auto"/>
          <w:spacing w:val="0"/>
          <w:sz w:val="16"/>
          <w:szCs w:val="16"/>
          <w:highlight w:val="none"/>
        </w:rPr>
        <w:t>2、签订合同时，采购人与中标人应结合招标文件第五章规定填列相应内容。招标文件第五章已有规定的，双方均不得变更或调整；招标文件第五章未作规定的，双方可通过友好协商进行约定。</w:t>
      </w:r>
    </w:p>
    <w:p>
      <w:pPr>
        <w:pStyle w:val="9"/>
        <w:keepNext w:val="0"/>
        <w:keepLines w:val="0"/>
        <w:widowControl/>
        <w:suppressLineNumbers w:val="0"/>
        <w:spacing w:before="50" w:beforeAutospacing="0" w:after="240" w:afterAutospacing="0"/>
        <w:ind w:left="0" w:right="0" w:firstLine="0"/>
        <w:rPr>
          <w:rFonts w:hint="eastAsia" w:asciiTheme="minorEastAsia" w:hAnsiTheme="minorEastAsia" w:eastAsiaTheme="minorEastAsia" w:cstheme="minorEastAsia"/>
          <w:color w:val="auto"/>
          <w:highlight w:val="none"/>
        </w:rPr>
      </w:pPr>
      <w:r>
        <w:rPr>
          <w:rStyle w:val="13"/>
          <w:rFonts w:hint="eastAsia" w:asciiTheme="minorEastAsia" w:hAnsiTheme="minorEastAsia" w:eastAsiaTheme="minorEastAsia" w:cstheme="minorEastAsia"/>
          <w:color w:val="auto"/>
          <w:spacing w:val="0"/>
          <w:sz w:val="16"/>
          <w:szCs w:val="16"/>
          <w:highlight w:val="none"/>
        </w:rPr>
        <w:t>3、国家有关部门对若干合同有规范文本的，可使用相应合同文本。</w:t>
      </w:r>
    </w:p>
    <w:p>
      <w:pPr>
        <w:pStyle w:val="9"/>
        <w:keepNext w:val="0"/>
        <w:keepLines w:val="0"/>
        <w:widowControl/>
        <w:suppressLineNumbers w:val="0"/>
        <w:spacing w:before="50" w:beforeAutospacing="0" w:after="50" w:afterAutospacing="0"/>
        <w:ind w:left="0" w:right="0" w:firstLine="0"/>
        <w:rPr>
          <w:rFonts w:hint="eastAsia" w:asciiTheme="minorEastAsia" w:hAnsiTheme="minorEastAsia" w:eastAsiaTheme="minorEastAsia" w:cstheme="minorEastAsia"/>
          <w:color w:val="auto"/>
          <w:highlight w:val="none"/>
          <w:lang w:eastAsia="zh-CN"/>
        </w:rPr>
      </w:pPr>
      <w:r>
        <w:rPr>
          <w:rStyle w:val="13"/>
          <w:rFonts w:hint="eastAsia" w:asciiTheme="minorEastAsia" w:hAnsiTheme="minorEastAsia" w:eastAsiaTheme="minorEastAsia" w:cstheme="minorEastAsia"/>
          <w:color w:val="auto"/>
          <w:spacing w:val="0"/>
          <w:sz w:val="16"/>
          <w:szCs w:val="16"/>
          <w:highlight w:val="none"/>
        </w:rPr>
        <w:t>甲方：</w:t>
      </w:r>
      <w:r>
        <w:rPr>
          <w:rFonts w:hint="eastAsia" w:asciiTheme="minorEastAsia" w:hAnsiTheme="minorEastAsia" w:eastAsiaTheme="minorEastAsia" w:cstheme="minorEastAsia"/>
          <w:color w:val="auto"/>
          <w:spacing w:val="0"/>
          <w:sz w:val="16"/>
          <w:szCs w:val="16"/>
          <w:highlight w:val="none"/>
          <w:u w:val="single"/>
          <w:lang w:eastAsia="zh-CN"/>
        </w:rPr>
        <w:t>福州市仓山区人民政府金山街道办事处</w:t>
      </w:r>
    </w:p>
    <w:p>
      <w:pPr>
        <w:pStyle w:val="9"/>
        <w:keepNext w:val="0"/>
        <w:keepLines w:val="0"/>
        <w:widowControl/>
        <w:suppressLineNumbers w:val="0"/>
        <w:spacing w:before="50" w:beforeAutospacing="0" w:after="50" w:afterAutospacing="0"/>
        <w:ind w:left="0" w:right="0" w:firstLine="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pacing w:val="0"/>
          <w:sz w:val="16"/>
          <w:szCs w:val="16"/>
          <w:highlight w:val="none"/>
        </w:rPr>
        <w:t>乙方：</w:t>
      </w:r>
    </w:p>
    <w:p>
      <w:pPr>
        <w:pStyle w:val="9"/>
        <w:keepNext w:val="0"/>
        <w:keepLines w:val="0"/>
        <w:widowControl/>
        <w:suppressLineNumbers w:val="0"/>
        <w:spacing w:before="50" w:beforeAutospacing="0" w:after="50" w:afterAutospacing="0"/>
        <w:ind w:left="0" w:right="0" w:firstLine="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pacing w:val="0"/>
          <w:sz w:val="16"/>
          <w:szCs w:val="16"/>
          <w:highlight w:val="none"/>
        </w:rPr>
        <w:t> </w:t>
      </w:r>
    </w:p>
    <w:p>
      <w:pPr>
        <w:pStyle w:val="9"/>
        <w:keepNext w:val="0"/>
        <w:keepLines w:val="0"/>
        <w:widowControl/>
        <w:suppressLineNumbers w:val="0"/>
        <w:spacing w:before="50" w:beforeAutospacing="0" w:after="50" w:afterAutospacing="0"/>
        <w:ind w:left="0" w:right="0" w:firstLine="32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pacing w:val="0"/>
          <w:sz w:val="16"/>
          <w:szCs w:val="16"/>
          <w:highlight w:val="none"/>
        </w:rPr>
        <w:t>根据项目编号为</w:t>
      </w:r>
      <w:r>
        <w:rPr>
          <w:rFonts w:hint="eastAsia" w:asciiTheme="minorEastAsia" w:hAnsiTheme="minorEastAsia" w:eastAsiaTheme="minorEastAsia" w:cstheme="minorEastAsia"/>
          <w:color w:val="auto"/>
          <w:spacing w:val="0"/>
          <w:sz w:val="16"/>
          <w:szCs w:val="16"/>
          <w:highlight w:val="none"/>
          <w:u w:val="single"/>
          <w:lang w:eastAsia="zh-CN"/>
        </w:rPr>
        <w:t>[350104]XLTZB[GK]2022001</w:t>
      </w:r>
      <w:r>
        <w:rPr>
          <w:rFonts w:hint="eastAsia" w:asciiTheme="minorEastAsia" w:hAnsiTheme="minorEastAsia" w:eastAsiaTheme="minorEastAsia" w:cstheme="minorEastAsia"/>
          <w:color w:val="auto"/>
          <w:spacing w:val="0"/>
          <w:sz w:val="16"/>
          <w:szCs w:val="16"/>
          <w:highlight w:val="none"/>
        </w:rPr>
        <w:t>的</w:t>
      </w:r>
      <w:r>
        <w:rPr>
          <w:rFonts w:hint="eastAsia" w:asciiTheme="minorEastAsia" w:hAnsiTheme="minorEastAsia" w:eastAsiaTheme="minorEastAsia" w:cstheme="minorEastAsia"/>
          <w:color w:val="auto"/>
          <w:spacing w:val="0"/>
          <w:sz w:val="16"/>
          <w:szCs w:val="16"/>
          <w:highlight w:val="none"/>
          <w:u w:val="single"/>
          <w:lang w:eastAsia="zh-CN"/>
        </w:rPr>
        <w:t>福州市仓山区人民政府金山街道办事处采购金山街道专职网格员服务包</w:t>
      </w:r>
      <w:r>
        <w:rPr>
          <w:rFonts w:hint="eastAsia" w:asciiTheme="minorEastAsia" w:hAnsiTheme="minorEastAsia" w:eastAsiaTheme="minorEastAsia" w:cstheme="minorEastAsia"/>
          <w:color w:val="auto"/>
          <w:spacing w:val="0"/>
          <w:sz w:val="16"/>
          <w:szCs w:val="16"/>
          <w:highlight w:val="none"/>
          <w:u w:val="single"/>
        </w:rPr>
        <w:t>项目</w:t>
      </w:r>
      <w:r>
        <w:rPr>
          <w:rFonts w:hint="eastAsia" w:asciiTheme="minorEastAsia" w:hAnsiTheme="minorEastAsia" w:eastAsiaTheme="minorEastAsia" w:cstheme="minorEastAsia"/>
          <w:color w:val="auto"/>
          <w:spacing w:val="0"/>
          <w:sz w:val="16"/>
          <w:szCs w:val="16"/>
          <w:highlight w:val="none"/>
        </w:rPr>
        <w:t>（以下简称：“本项目”）的招标结果，乙方为中标人。现经甲乙双方友好协商，就以下事项达成一致并签订本合同：</w:t>
      </w:r>
    </w:p>
    <w:p>
      <w:pPr>
        <w:pStyle w:val="9"/>
        <w:keepNext w:val="0"/>
        <w:keepLines w:val="0"/>
        <w:widowControl/>
        <w:suppressLineNumbers w:val="0"/>
        <w:spacing w:before="50" w:beforeAutospacing="0" w:after="50" w:afterAutospacing="0"/>
        <w:ind w:left="0" w:right="0" w:firstLine="32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pacing w:val="0"/>
          <w:sz w:val="16"/>
          <w:szCs w:val="16"/>
          <w:highlight w:val="none"/>
        </w:rPr>
        <w:t>1、下列合同文件是构成本合同不可分割的部分：</w:t>
      </w:r>
    </w:p>
    <w:p>
      <w:pPr>
        <w:pStyle w:val="9"/>
        <w:keepNext w:val="0"/>
        <w:keepLines w:val="0"/>
        <w:widowControl/>
        <w:suppressLineNumbers w:val="0"/>
        <w:spacing w:before="50" w:beforeAutospacing="0" w:after="50" w:afterAutospacing="0"/>
        <w:ind w:left="0" w:right="0" w:firstLine="32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pacing w:val="0"/>
          <w:sz w:val="16"/>
          <w:szCs w:val="16"/>
          <w:highlight w:val="none"/>
        </w:rPr>
        <w:t>1.1合同条款；</w:t>
      </w:r>
    </w:p>
    <w:p>
      <w:pPr>
        <w:pStyle w:val="9"/>
        <w:keepNext w:val="0"/>
        <w:keepLines w:val="0"/>
        <w:widowControl/>
        <w:suppressLineNumbers w:val="0"/>
        <w:spacing w:before="50" w:beforeAutospacing="0" w:after="50" w:afterAutospacing="0"/>
        <w:ind w:left="0" w:right="0" w:firstLine="32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pacing w:val="0"/>
          <w:sz w:val="16"/>
          <w:szCs w:val="16"/>
          <w:highlight w:val="none"/>
        </w:rPr>
        <w:t>1.2招标文件、乙方的电子投标文件；</w:t>
      </w:r>
    </w:p>
    <w:p>
      <w:pPr>
        <w:pStyle w:val="9"/>
        <w:keepNext w:val="0"/>
        <w:keepLines w:val="0"/>
        <w:widowControl/>
        <w:suppressLineNumbers w:val="0"/>
        <w:spacing w:before="50" w:beforeAutospacing="0" w:after="50" w:afterAutospacing="0"/>
        <w:ind w:left="0" w:right="0" w:firstLine="32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pacing w:val="0"/>
          <w:sz w:val="16"/>
          <w:szCs w:val="16"/>
          <w:highlight w:val="none"/>
        </w:rPr>
        <w:t>1.3其他文件或材料：□无。□</w:t>
      </w:r>
      <w:r>
        <w:rPr>
          <w:rFonts w:hint="eastAsia" w:asciiTheme="minorEastAsia" w:hAnsiTheme="minorEastAsia" w:eastAsiaTheme="minorEastAsia" w:cstheme="minorEastAsia"/>
          <w:color w:val="auto"/>
          <w:spacing w:val="0"/>
          <w:highlight w:val="none"/>
        </w:rPr>
        <w:t>（若有联合协议或分包意向协议）</w:t>
      </w:r>
      <w:r>
        <w:rPr>
          <w:rFonts w:hint="eastAsia" w:asciiTheme="minorEastAsia" w:hAnsiTheme="minorEastAsia" w:eastAsiaTheme="minorEastAsia" w:cstheme="minorEastAsia"/>
          <w:color w:val="auto"/>
          <w:spacing w:val="0"/>
          <w:highlight w:val="none"/>
        </w:rPr>
        <w:t>。</w:t>
      </w:r>
    </w:p>
    <w:p>
      <w:pPr>
        <w:pStyle w:val="9"/>
        <w:keepNext w:val="0"/>
        <w:keepLines w:val="0"/>
        <w:widowControl/>
        <w:suppressLineNumbers w:val="0"/>
        <w:spacing w:before="50" w:beforeAutospacing="0" w:after="50" w:afterAutospacing="0"/>
        <w:ind w:left="0" w:right="0" w:firstLine="32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pacing w:val="0"/>
          <w:sz w:val="16"/>
          <w:szCs w:val="16"/>
          <w:highlight w:val="none"/>
        </w:rPr>
        <w:t>2、合同标的</w:t>
      </w:r>
    </w:p>
    <w:p>
      <w:pPr>
        <w:pStyle w:val="9"/>
        <w:keepNext w:val="0"/>
        <w:keepLines w:val="0"/>
        <w:widowControl/>
        <w:suppressLineNumbers w:val="0"/>
        <w:spacing w:before="50" w:beforeAutospacing="0" w:after="50" w:afterAutospacing="0"/>
        <w:ind w:left="0" w:right="0" w:firstLine="32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pacing w:val="0"/>
          <w:sz w:val="16"/>
          <w:szCs w:val="16"/>
          <w:highlight w:val="none"/>
          <w:u w:val="single"/>
        </w:rPr>
        <w:t>（按照实际情况编制填写，可以是表格或文字描述）</w:t>
      </w:r>
      <w:r>
        <w:rPr>
          <w:rFonts w:hint="eastAsia" w:asciiTheme="minorEastAsia" w:hAnsiTheme="minorEastAsia" w:eastAsiaTheme="minorEastAsia" w:cstheme="minorEastAsia"/>
          <w:color w:val="auto"/>
          <w:spacing w:val="0"/>
          <w:sz w:val="16"/>
          <w:szCs w:val="16"/>
          <w:highlight w:val="none"/>
        </w:rPr>
        <w:t>。</w:t>
      </w:r>
    </w:p>
    <w:p>
      <w:pPr>
        <w:pStyle w:val="9"/>
        <w:keepNext w:val="0"/>
        <w:keepLines w:val="0"/>
        <w:widowControl/>
        <w:suppressLineNumbers w:val="0"/>
        <w:spacing w:before="50" w:beforeAutospacing="0" w:after="50" w:afterAutospacing="0"/>
        <w:ind w:left="0" w:right="0" w:firstLine="32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pacing w:val="0"/>
          <w:sz w:val="16"/>
          <w:szCs w:val="16"/>
          <w:highlight w:val="none"/>
        </w:rPr>
        <w:t>3、合同总金额</w:t>
      </w:r>
    </w:p>
    <w:p>
      <w:pPr>
        <w:pStyle w:val="9"/>
        <w:keepNext w:val="0"/>
        <w:keepLines w:val="0"/>
        <w:widowControl/>
        <w:suppressLineNumbers w:val="0"/>
        <w:spacing w:before="50" w:beforeAutospacing="0" w:after="50" w:afterAutospacing="0"/>
        <w:ind w:left="0" w:right="0" w:firstLine="32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pacing w:val="0"/>
          <w:sz w:val="16"/>
          <w:szCs w:val="16"/>
          <w:highlight w:val="none"/>
        </w:rPr>
        <w:t>3.1合同总金额为人民币大写：元（￥）。</w:t>
      </w:r>
    </w:p>
    <w:p>
      <w:pPr>
        <w:pStyle w:val="9"/>
        <w:keepNext w:val="0"/>
        <w:keepLines w:val="0"/>
        <w:widowControl/>
        <w:suppressLineNumbers w:val="0"/>
        <w:spacing w:before="50" w:beforeAutospacing="0" w:after="50" w:afterAutospacing="0"/>
        <w:ind w:left="0" w:right="0" w:firstLine="32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pacing w:val="0"/>
          <w:sz w:val="16"/>
          <w:szCs w:val="16"/>
          <w:highlight w:val="none"/>
        </w:rPr>
        <w:t>4、合同标的交付时间、地点和条件</w:t>
      </w:r>
    </w:p>
    <w:p>
      <w:pPr>
        <w:pStyle w:val="9"/>
        <w:keepNext w:val="0"/>
        <w:keepLines w:val="0"/>
        <w:widowControl/>
        <w:suppressLineNumbers w:val="0"/>
        <w:spacing w:before="50" w:beforeAutospacing="0" w:after="50" w:afterAutospacing="0"/>
        <w:ind w:left="0" w:right="0" w:firstLine="32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pacing w:val="0"/>
          <w:sz w:val="16"/>
          <w:szCs w:val="16"/>
          <w:highlight w:val="none"/>
        </w:rPr>
        <w:t>4.1交付时间：；</w:t>
      </w:r>
    </w:p>
    <w:p>
      <w:pPr>
        <w:pStyle w:val="9"/>
        <w:keepNext w:val="0"/>
        <w:keepLines w:val="0"/>
        <w:widowControl/>
        <w:suppressLineNumbers w:val="0"/>
        <w:spacing w:before="50" w:beforeAutospacing="0" w:after="50" w:afterAutospacing="0"/>
        <w:ind w:left="0" w:right="0" w:firstLine="32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pacing w:val="0"/>
          <w:sz w:val="16"/>
          <w:szCs w:val="16"/>
          <w:highlight w:val="none"/>
        </w:rPr>
        <w:t>4.2交付地点：；</w:t>
      </w:r>
    </w:p>
    <w:p>
      <w:pPr>
        <w:pStyle w:val="9"/>
        <w:keepNext w:val="0"/>
        <w:keepLines w:val="0"/>
        <w:widowControl/>
        <w:suppressLineNumbers w:val="0"/>
        <w:spacing w:before="50" w:beforeAutospacing="0" w:after="50" w:afterAutospacing="0"/>
        <w:ind w:left="0" w:right="0" w:firstLine="32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pacing w:val="0"/>
          <w:sz w:val="16"/>
          <w:szCs w:val="16"/>
          <w:highlight w:val="none"/>
        </w:rPr>
        <w:t>4.3交付条件：。</w:t>
      </w:r>
    </w:p>
    <w:p>
      <w:pPr>
        <w:pStyle w:val="9"/>
        <w:keepNext w:val="0"/>
        <w:keepLines w:val="0"/>
        <w:widowControl/>
        <w:suppressLineNumbers w:val="0"/>
        <w:spacing w:before="50" w:beforeAutospacing="0" w:after="50" w:afterAutospacing="0"/>
        <w:ind w:left="0" w:right="0" w:firstLine="32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pacing w:val="0"/>
          <w:sz w:val="16"/>
          <w:szCs w:val="16"/>
          <w:highlight w:val="none"/>
        </w:rPr>
        <w:t>5、合同标的应符合招标文件、乙方电子投标文件的规定或约定，具体如下：</w:t>
      </w:r>
    </w:p>
    <w:p>
      <w:pPr>
        <w:pStyle w:val="9"/>
        <w:keepNext w:val="0"/>
        <w:keepLines w:val="0"/>
        <w:widowControl/>
        <w:suppressLineNumbers w:val="0"/>
        <w:spacing w:before="50" w:beforeAutospacing="0" w:after="50" w:afterAutospacing="0"/>
        <w:ind w:left="0" w:right="0" w:firstLine="32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pacing w:val="0"/>
          <w:sz w:val="16"/>
          <w:szCs w:val="16"/>
          <w:highlight w:val="none"/>
          <w:u w:val="single"/>
        </w:rPr>
        <w:t>（按照实际情况编制填写，可以是表格或文字描述）</w:t>
      </w:r>
      <w:r>
        <w:rPr>
          <w:rFonts w:hint="eastAsia" w:asciiTheme="minorEastAsia" w:hAnsiTheme="minorEastAsia" w:eastAsiaTheme="minorEastAsia" w:cstheme="minorEastAsia"/>
          <w:color w:val="auto"/>
          <w:spacing w:val="0"/>
          <w:sz w:val="16"/>
          <w:szCs w:val="16"/>
          <w:highlight w:val="none"/>
        </w:rPr>
        <w:t>。</w:t>
      </w:r>
    </w:p>
    <w:p>
      <w:pPr>
        <w:pStyle w:val="9"/>
        <w:keepNext w:val="0"/>
        <w:keepLines w:val="0"/>
        <w:widowControl/>
        <w:suppressLineNumbers w:val="0"/>
        <w:spacing w:before="50" w:beforeAutospacing="0" w:after="50" w:afterAutospacing="0"/>
        <w:ind w:left="0" w:right="0" w:firstLine="32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pacing w:val="0"/>
          <w:sz w:val="16"/>
          <w:szCs w:val="16"/>
          <w:highlight w:val="none"/>
        </w:rPr>
        <w:t>6、验收</w:t>
      </w:r>
    </w:p>
    <w:p>
      <w:pPr>
        <w:pStyle w:val="9"/>
        <w:keepNext w:val="0"/>
        <w:keepLines w:val="0"/>
        <w:widowControl/>
        <w:suppressLineNumbers w:val="0"/>
        <w:spacing w:before="50" w:beforeAutospacing="0" w:after="50" w:afterAutospacing="0"/>
        <w:ind w:left="0" w:right="0" w:firstLine="32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pacing w:val="0"/>
          <w:sz w:val="16"/>
          <w:szCs w:val="16"/>
          <w:highlight w:val="none"/>
        </w:rPr>
        <w:t>6.1验收应按照招标文件、乙方电子投标文件的规定或约定进行，具体如下：</w:t>
      </w:r>
    </w:p>
    <w:p>
      <w:pPr>
        <w:pStyle w:val="9"/>
        <w:keepNext w:val="0"/>
        <w:keepLines w:val="0"/>
        <w:widowControl/>
        <w:suppressLineNumbers w:val="0"/>
        <w:spacing w:before="50" w:beforeAutospacing="0" w:after="50" w:afterAutospacing="0"/>
        <w:ind w:left="0" w:right="0" w:firstLine="32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pacing w:val="0"/>
          <w:sz w:val="16"/>
          <w:szCs w:val="16"/>
          <w:highlight w:val="none"/>
          <w:u w:val="single"/>
        </w:rPr>
        <w:t>（按照实际情况编制填写，可以是表格或文字描述）</w:t>
      </w:r>
      <w:r>
        <w:rPr>
          <w:rFonts w:hint="eastAsia" w:asciiTheme="minorEastAsia" w:hAnsiTheme="minorEastAsia" w:eastAsiaTheme="minorEastAsia" w:cstheme="minorEastAsia"/>
          <w:color w:val="auto"/>
          <w:spacing w:val="0"/>
          <w:sz w:val="16"/>
          <w:szCs w:val="16"/>
          <w:highlight w:val="none"/>
        </w:rPr>
        <w:t>。</w:t>
      </w:r>
    </w:p>
    <w:p>
      <w:pPr>
        <w:pStyle w:val="9"/>
        <w:keepNext w:val="0"/>
        <w:keepLines w:val="0"/>
        <w:widowControl/>
        <w:suppressLineNumbers w:val="0"/>
        <w:spacing w:before="50" w:beforeAutospacing="0" w:after="50" w:afterAutospacing="0"/>
        <w:ind w:left="0" w:right="0" w:firstLine="32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pacing w:val="0"/>
          <w:sz w:val="16"/>
          <w:szCs w:val="16"/>
          <w:highlight w:val="none"/>
        </w:rPr>
        <w:t>6.2本项目是否邀请其他投标人参与验收：</w:t>
      </w:r>
    </w:p>
    <w:p>
      <w:pPr>
        <w:pStyle w:val="9"/>
        <w:keepNext w:val="0"/>
        <w:keepLines w:val="0"/>
        <w:widowControl/>
        <w:suppressLineNumbers w:val="0"/>
        <w:spacing w:before="50" w:beforeAutospacing="0" w:after="50" w:afterAutospacing="0"/>
        <w:ind w:left="0" w:right="0" w:firstLine="32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pacing w:val="0"/>
          <w:sz w:val="16"/>
          <w:szCs w:val="16"/>
          <w:highlight w:val="none"/>
        </w:rPr>
        <w:t>□不邀请。□邀请，具体如下：</w:t>
      </w:r>
      <w:r>
        <w:rPr>
          <w:rFonts w:hint="eastAsia" w:asciiTheme="minorEastAsia" w:hAnsiTheme="minorEastAsia" w:eastAsiaTheme="minorEastAsia" w:cstheme="minorEastAsia"/>
          <w:color w:val="auto"/>
          <w:spacing w:val="0"/>
          <w:sz w:val="16"/>
          <w:szCs w:val="16"/>
          <w:highlight w:val="none"/>
          <w:u w:val="single"/>
        </w:rPr>
        <w:t>（按照招标文件规定填写）</w:t>
      </w:r>
      <w:r>
        <w:rPr>
          <w:rFonts w:hint="eastAsia" w:asciiTheme="minorEastAsia" w:hAnsiTheme="minorEastAsia" w:eastAsiaTheme="minorEastAsia" w:cstheme="minorEastAsia"/>
          <w:color w:val="auto"/>
          <w:spacing w:val="0"/>
          <w:sz w:val="16"/>
          <w:szCs w:val="16"/>
          <w:highlight w:val="none"/>
        </w:rPr>
        <w:t>。</w:t>
      </w:r>
    </w:p>
    <w:p>
      <w:pPr>
        <w:pStyle w:val="9"/>
        <w:keepNext w:val="0"/>
        <w:keepLines w:val="0"/>
        <w:widowControl/>
        <w:suppressLineNumbers w:val="0"/>
        <w:spacing w:before="50" w:beforeAutospacing="0" w:after="50" w:afterAutospacing="0"/>
        <w:ind w:left="0" w:right="0" w:firstLine="32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pacing w:val="0"/>
          <w:sz w:val="16"/>
          <w:szCs w:val="16"/>
          <w:highlight w:val="none"/>
        </w:rPr>
        <w:t>7、合同款项的支付应按照招标文件的规定进行，具体如下：</w:t>
      </w:r>
    </w:p>
    <w:p>
      <w:pPr>
        <w:pStyle w:val="9"/>
        <w:keepNext w:val="0"/>
        <w:keepLines w:val="0"/>
        <w:widowControl/>
        <w:suppressLineNumbers w:val="0"/>
        <w:spacing w:before="50" w:beforeAutospacing="0" w:after="50" w:afterAutospacing="0"/>
        <w:ind w:left="0" w:right="0" w:firstLine="32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pacing w:val="0"/>
          <w:sz w:val="16"/>
          <w:szCs w:val="16"/>
          <w:highlight w:val="none"/>
          <w:u w:val="single"/>
        </w:rPr>
        <w:t>（按照实际情况编制填写，可以是表格或文字描述，包括一次性支付或分期支付等）</w:t>
      </w:r>
      <w:r>
        <w:rPr>
          <w:rFonts w:hint="eastAsia" w:asciiTheme="minorEastAsia" w:hAnsiTheme="minorEastAsia" w:eastAsiaTheme="minorEastAsia" w:cstheme="minorEastAsia"/>
          <w:color w:val="auto"/>
          <w:spacing w:val="0"/>
          <w:sz w:val="16"/>
          <w:szCs w:val="16"/>
          <w:highlight w:val="none"/>
        </w:rPr>
        <w:t>。</w:t>
      </w:r>
    </w:p>
    <w:p>
      <w:pPr>
        <w:pStyle w:val="9"/>
        <w:keepNext w:val="0"/>
        <w:keepLines w:val="0"/>
        <w:widowControl/>
        <w:suppressLineNumbers w:val="0"/>
        <w:spacing w:before="50" w:beforeAutospacing="0" w:after="50" w:afterAutospacing="0"/>
        <w:ind w:left="0" w:right="0" w:firstLine="32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pacing w:val="0"/>
          <w:sz w:val="16"/>
          <w:szCs w:val="16"/>
          <w:highlight w:val="none"/>
        </w:rPr>
        <w:t>8、履约保证金</w:t>
      </w:r>
    </w:p>
    <w:p>
      <w:pPr>
        <w:pStyle w:val="9"/>
        <w:keepNext w:val="0"/>
        <w:keepLines w:val="0"/>
        <w:widowControl/>
        <w:suppressLineNumbers w:val="0"/>
        <w:spacing w:before="50" w:beforeAutospacing="0" w:after="50" w:afterAutospacing="0"/>
        <w:ind w:left="0" w:right="0" w:firstLine="32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pacing w:val="0"/>
          <w:sz w:val="16"/>
          <w:szCs w:val="16"/>
          <w:highlight w:val="none"/>
        </w:rPr>
        <w:t>□无。□有，具体如下：</w:t>
      </w:r>
      <w:r>
        <w:rPr>
          <w:rFonts w:hint="eastAsia" w:asciiTheme="minorEastAsia" w:hAnsiTheme="minorEastAsia" w:eastAsiaTheme="minorEastAsia" w:cstheme="minorEastAsia"/>
          <w:color w:val="auto"/>
          <w:spacing w:val="0"/>
          <w:sz w:val="16"/>
          <w:szCs w:val="16"/>
          <w:highlight w:val="none"/>
          <w:u w:val="single"/>
        </w:rPr>
        <w:t>（按照招标文件规定填写）</w:t>
      </w:r>
      <w:r>
        <w:rPr>
          <w:rFonts w:hint="eastAsia" w:asciiTheme="minorEastAsia" w:hAnsiTheme="minorEastAsia" w:eastAsiaTheme="minorEastAsia" w:cstheme="minorEastAsia"/>
          <w:color w:val="auto"/>
          <w:spacing w:val="0"/>
          <w:sz w:val="16"/>
          <w:szCs w:val="16"/>
          <w:highlight w:val="none"/>
        </w:rPr>
        <w:t>。</w:t>
      </w:r>
    </w:p>
    <w:p>
      <w:pPr>
        <w:pStyle w:val="9"/>
        <w:keepNext w:val="0"/>
        <w:keepLines w:val="0"/>
        <w:widowControl/>
        <w:suppressLineNumbers w:val="0"/>
        <w:spacing w:before="50" w:beforeAutospacing="0" w:after="50" w:afterAutospacing="0"/>
        <w:ind w:left="0" w:right="0" w:firstLine="32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pacing w:val="0"/>
          <w:sz w:val="16"/>
          <w:szCs w:val="16"/>
          <w:highlight w:val="none"/>
        </w:rPr>
        <w:t>9、合同有效期</w:t>
      </w:r>
    </w:p>
    <w:p>
      <w:pPr>
        <w:pStyle w:val="9"/>
        <w:keepNext w:val="0"/>
        <w:keepLines w:val="0"/>
        <w:widowControl/>
        <w:suppressLineNumbers w:val="0"/>
        <w:spacing w:before="50" w:beforeAutospacing="0" w:after="50" w:afterAutospacing="0"/>
        <w:ind w:left="0" w:right="0" w:firstLine="32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pacing w:val="0"/>
          <w:sz w:val="16"/>
          <w:szCs w:val="16"/>
          <w:highlight w:val="none"/>
          <w:u w:val="single"/>
        </w:rPr>
        <w:t>（按照实际情况编制填写，可以是表格或文字描述）</w:t>
      </w:r>
      <w:r>
        <w:rPr>
          <w:rFonts w:hint="eastAsia" w:asciiTheme="minorEastAsia" w:hAnsiTheme="minorEastAsia" w:eastAsiaTheme="minorEastAsia" w:cstheme="minorEastAsia"/>
          <w:color w:val="auto"/>
          <w:spacing w:val="0"/>
          <w:sz w:val="16"/>
          <w:szCs w:val="16"/>
          <w:highlight w:val="none"/>
        </w:rPr>
        <w:t>。</w:t>
      </w:r>
    </w:p>
    <w:p>
      <w:pPr>
        <w:pStyle w:val="9"/>
        <w:keepNext w:val="0"/>
        <w:keepLines w:val="0"/>
        <w:widowControl/>
        <w:suppressLineNumbers w:val="0"/>
        <w:spacing w:before="50" w:beforeAutospacing="0" w:after="50" w:afterAutospacing="0"/>
        <w:ind w:left="0" w:right="0" w:firstLine="32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pacing w:val="0"/>
          <w:sz w:val="16"/>
          <w:szCs w:val="16"/>
          <w:highlight w:val="none"/>
        </w:rPr>
        <w:t>10、违约责任</w:t>
      </w:r>
    </w:p>
    <w:p>
      <w:pPr>
        <w:pStyle w:val="9"/>
        <w:keepNext w:val="0"/>
        <w:keepLines w:val="0"/>
        <w:widowControl/>
        <w:suppressLineNumbers w:val="0"/>
        <w:spacing w:before="50" w:beforeAutospacing="0" w:after="50" w:afterAutospacing="0"/>
        <w:ind w:left="0" w:right="0" w:firstLine="32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pacing w:val="0"/>
          <w:sz w:val="16"/>
          <w:szCs w:val="16"/>
          <w:highlight w:val="none"/>
          <w:u w:val="single"/>
        </w:rPr>
        <w:t>（按照实际情况编制填写，可以是表格或文字描述）</w:t>
      </w:r>
      <w:r>
        <w:rPr>
          <w:rFonts w:hint="eastAsia" w:asciiTheme="minorEastAsia" w:hAnsiTheme="minorEastAsia" w:eastAsiaTheme="minorEastAsia" w:cstheme="minorEastAsia"/>
          <w:color w:val="auto"/>
          <w:spacing w:val="0"/>
          <w:sz w:val="16"/>
          <w:szCs w:val="16"/>
          <w:highlight w:val="none"/>
        </w:rPr>
        <w:t>。</w:t>
      </w:r>
    </w:p>
    <w:p>
      <w:pPr>
        <w:pStyle w:val="9"/>
        <w:keepNext w:val="0"/>
        <w:keepLines w:val="0"/>
        <w:widowControl/>
        <w:suppressLineNumbers w:val="0"/>
        <w:spacing w:before="50" w:beforeAutospacing="0" w:after="50" w:afterAutospacing="0"/>
        <w:ind w:left="0" w:right="0" w:firstLine="32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pacing w:val="0"/>
          <w:sz w:val="16"/>
          <w:szCs w:val="16"/>
          <w:highlight w:val="none"/>
        </w:rPr>
        <w:t>11、知识产权</w:t>
      </w:r>
    </w:p>
    <w:p>
      <w:pPr>
        <w:pStyle w:val="9"/>
        <w:keepNext w:val="0"/>
        <w:keepLines w:val="0"/>
        <w:widowControl/>
        <w:suppressLineNumbers w:val="0"/>
        <w:spacing w:before="50" w:beforeAutospacing="0" w:after="50" w:afterAutospacing="0"/>
        <w:ind w:left="0" w:right="0" w:firstLine="32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pacing w:val="0"/>
          <w:sz w:val="16"/>
          <w:szCs w:val="16"/>
          <w:highlight w:val="none"/>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pPr>
        <w:pStyle w:val="9"/>
        <w:keepNext w:val="0"/>
        <w:keepLines w:val="0"/>
        <w:widowControl/>
        <w:suppressLineNumbers w:val="0"/>
        <w:spacing w:before="50" w:beforeAutospacing="0" w:after="50" w:afterAutospacing="0"/>
        <w:ind w:left="0" w:right="0" w:firstLine="32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pacing w:val="0"/>
          <w:sz w:val="16"/>
          <w:szCs w:val="16"/>
          <w:highlight w:val="none"/>
        </w:rPr>
        <w:t>11.2若乙方提供的采购标的不符合国家知识产权法律、法规的规定或被有关主管机关认定为假冒伪劣品，则乙方中标资格将被取消；甲方还将按照有关法律、法规和规章的规定进行处理，具体如下：</w:t>
      </w:r>
      <w:r>
        <w:rPr>
          <w:rFonts w:hint="eastAsia" w:asciiTheme="minorEastAsia" w:hAnsiTheme="minorEastAsia" w:eastAsiaTheme="minorEastAsia" w:cstheme="minorEastAsia"/>
          <w:color w:val="auto"/>
          <w:spacing w:val="0"/>
          <w:sz w:val="16"/>
          <w:szCs w:val="16"/>
          <w:highlight w:val="none"/>
          <w:u w:val="single"/>
        </w:rPr>
        <w:t>（按照实际情况编制填写）</w:t>
      </w:r>
      <w:r>
        <w:rPr>
          <w:rFonts w:hint="eastAsia" w:asciiTheme="minorEastAsia" w:hAnsiTheme="minorEastAsia" w:eastAsiaTheme="minorEastAsia" w:cstheme="minorEastAsia"/>
          <w:color w:val="auto"/>
          <w:spacing w:val="0"/>
          <w:sz w:val="16"/>
          <w:szCs w:val="16"/>
          <w:highlight w:val="none"/>
        </w:rPr>
        <w:t>。</w:t>
      </w:r>
    </w:p>
    <w:p>
      <w:pPr>
        <w:pStyle w:val="9"/>
        <w:keepNext w:val="0"/>
        <w:keepLines w:val="0"/>
        <w:widowControl/>
        <w:suppressLineNumbers w:val="0"/>
        <w:spacing w:before="50" w:beforeAutospacing="0" w:after="50" w:afterAutospacing="0"/>
        <w:ind w:left="0" w:right="0" w:firstLine="32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pacing w:val="0"/>
          <w:sz w:val="16"/>
          <w:szCs w:val="16"/>
          <w:highlight w:val="none"/>
        </w:rPr>
        <w:t>12、解决争议的方法</w:t>
      </w:r>
    </w:p>
    <w:p>
      <w:pPr>
        <w:pStyle w:val="9"/>
        <w:keepNext w:val="0"/>
        <w:keepLines w:val="0"/>
        <w:widowControl/>
        <w:suppressLineNumbers w:val="0"/>
        <w:spacing w:before="50" w:beforeAutospacing="0" w:after="50" w:afterAutospacing="0"/>
        <w:ind w:left="0" w:right="0" w:firstLine="32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pacing w:val="0"/>
          <w:sz w:val="16"/>
          <w:szCs w:val="16"/>
          <w:highlight w:val="none"/>
        </w:rPr>
        <w:t>12.1甲、乙双方协商解决。</w:t>
      </w:r>
    </w:p>
    <w:p>
      <w:pPr>
        <w:pStyle w:val="9"/>
        <w:keepNext w:val="0"/>
        <w:keepLines w:val="0"/>
        <w:widowControl/>
        <w:suppressLineNumbers w:val="0"/>
        <w:spacing w:before="50" w:beforeAutospacing="0" w:after="50" w:afterAutospacing="0"/>
        <w:ind w:left="0" w:right="0" w:firstLine="32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pacing w:val="0"/>
          <w:sz w:val="16"/>
          <w:szCs w:val="16"/>
          <w:highlight w:val="none"/>
        </w:rPr>
        <w:t>12.2若协商解决不成，则通过下列途径之一解决：</w:t>
      </w:r>
    </w:p>
    <w:p>
      <w:pPr>
        <w:pStyle w:val="9"/>
        <w:keepNext w:val="0"/>
        <w:keepLines w:val="0"/>
        <w:widowControl/>
        <w:suppressLineNumbers w:val="0"/>
        <w:spacing w:before="50" w:beforeAutospacing="0" w:after="50" w:afterAutospacing="0"/>
        <w:ind w:left="0" w:right="0" w:firstLine="32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pacing w:val="0"/>
          <w:sz w:val="16"/>
          <w:szCs w:val="16"/>
          <w:highlight w:val="none"/>
        </w:rPr>
        <w:t>□提交仲裁委员会仲裁，具体如下：</w:t>
      </w:r>
      <w:r>
        <w:rPr>
          <w:rFonts w:hint="eastAsia" w:asciiTheme="minorEastAsia" w:hAnsiTheme="minorEastAsia" w:eastAsiaTheme="minorEastAsia" w:cstheme="minorEastAsia"/>
          <w:color w:val="auto"/>
          <w:spacing w:val="0"/>
          <w:sz w:val="16"/>
          <w:szCs w:val="16"/>
          <w:highlight w:val="none"/>
          <w:u w:val="single"/>
        </w:rPr>
        <w:t>（按照实际情况编制填写）</w:t>
      </w:r>
      <w:r>
        <w:rPr>
          <w:rFonts w:hint="eastAsia" w:asciiTheme="minorEastAsia" w:hAnsiTheme="minorEastAsia" w:eastAsiaTheme="minorEastAsia" w:cstheme="minorEastAsia"/>
          <w:color w:val="auto"/>
          <w:spacing w:val="0"/>
          <w:sz w:val="16"/>
          <w:szCs w:val="16"/>
          <w:highlight w:val="none"/>
        </w:rPr>
        <w:t>。</w:t>
      </w:r>
    </w:p>
    <w:p>
      <w:pPr>
        <w:pStyle w:val="9"/>
        <w:keepNext w:val="0"/>
        <w:keepLines w:val="0"/>
        <w:widowControl/>
        <w:suppressLineNumbers w:val="0"/>
        <w:spacing w:before="50" w:beforeAutospacing="0" w:after="50" w:afterAutospacing="0"/>
        <w:ind w:left="0" w:right="0" w:firstLine="32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pacing w:val="0"/>
          <w:sz w:val="16"/>
          <w:szCs w:val="16"/>
          <w:highlight w:val="none"/>
        </w:rPr>
        <w:t>□向人民法院提起诉讼，具体如下：</w:t>
      </w:r>
      <w:r>
        <w:rPr>
          <w:rFonts w:hint="eastAsia" w:asciiTheme="minorEastAsia" w:hAnsiTheme="minorEastAsia" w:eastAsiaTheme="minorEastAsia" w:cstheme="minorEastAsia"/>
          <w:color w:val="auto"/>
          <w:spacing w:val="0"/>
          <w:sz w:val="16"/>
          <w:szCs w:val="16"/>
          <w:highlight w:val="none"/>
          <w:u w:val="single"/>
        </w:rPr>
        <w:t>（按照实际情况编制填写）</w:t>
      </w:r>
      <w:r>
        <w:rPr>
          <w:rFonts w:hint="eastAsia" w:asciiTheme="minorEastAsia" w:hAnsiTheme="minorEastAsia" w:eastAsiaTheme="minorEastAsia" w:cstheme="minorEastAsia"/>
          <w:color w:val="auto"/>
          <w:spacing w:val="0"/>
          <w:sz w:val="16"/>
          <w:szCs w:val="16"/>
          <w:highlight w:val="none"/>
        </w:rPr>
        <w:t>。</w:t>
      </w:r>
    </w:p>
    <w:p>
      <w:pPr>
        <w:pStyle w:val="9"/>
        <w:keepNext w:val="0"/>
        <w:keepLines w:val="0"/>
        <w:widowControl/>
        <w:suppressLineNumbers w:val="0"/>
        <w:spacing w:before="50" w:beforeAutospacing="0" w:after="50" w:afterAutospacing="0"/>
        <w:ind w:left="0" w:right="0" w:firstLine="32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pacing w:val="0"/>
          <w:sz w:val="16"/>
          <w:szCs w:val="16"/>
          <w:highlight w:val="none"/>
        </w:rPr>
        <w:t>13、不可抗力</w:t>
      </w:r>
    </w:p>
    <w:p>
      <w:pPr>
        <w:pStyle w:val="9"/>
        <w:keepNext w:val="0"/>
        <w:keepLines w:val="0"/>
        <w:widowControl/>
        <w:suppressLineNumbers w:val="0"/>
        <w:spacing w:before="50" w:beforeAutospacing="0" w:after="50" w:afterAutospacing="0"/>
        <w:ind w:left="0" w:right="0" w:firstLine="32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pacing w:val="0"/>
          <w:sz w:val="16"/>
          <w:szCs w:val="16"/>
          <w:highlight w:val="none"/>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pPr>
        <w:pStyle w:val="9"/>
        <w:keepNext w:val="0"/>
        <w:keepLines w:val="0"/>
        <w:widowControl/>
        <w:suppressLineNumbers w:val="0"/>
        <w:spacing w:before="50" w:beforeAutospacing="0" w:after="50" w:afterAutospacing="0"/>
        <w:ind w:left="0" w:right="0" w:firstLine="32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pacing w:val="0"/>
          <w:sz w:val="16"/>
          <w:szCs w:val="16"/>
          <w:highlight w:val="none"/>
        </w:rPr>
        <w:t>13.2本合同中的不可抗力指不能预见、不能避免、不能克服的客观情况，包括但不限于：自然灾害如地震、台风、洪水、火灾及政府行为、法律规定或其适用的变化或其他任何无法预见、避免或控制的事件。</w:t>
      </w:r>
    </w:p>
    <w:p>
      <w:pPr>
        <w:pStyle w:val="9"/>
        <w:keepNext w:val="0"/>
        <w:keepLines w:val="0"/>
        <w:widowControl/>
        <w:suppressLineNumbers w:val="0"/>
        <w:spacing w:before="50" w:beforeAutospacing="0" w:after="50" w:afterAutospacing="0"/>
        <w:ind w:left="0" w:right="0" w:firstLine="32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pacing w:val="0"/>
          <w:sz w:val="16"/>
          <w:szCs w:val="16"/>
          <w:highlight w:val="none"/>
        </w:rPr>
        <w:t>14、合同条款</w:t>
      </w:r>
    </w:p>
    <w:p>
      <w:pPr>
        <w:pStyle w:val="9"/>
        <w:keepNext w:val="0"/>
        <w:keepLines w:val="0"/>
        <w:widowControl/>
        <w:suppressLineNumbers w:val="0"/>
        <w:spacing w:before="50" w:beforeAutospacing="0" w:after="50" w:afterAutospacing="0"/>
        <w:ind w:left="0" w:right="0" w:firstLine="32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pacing w:val="0"/>
          <w:sz w:val="16"/>
          <w:szCs w:val="16"/>
          <w:highlight w:val="none"/>
          <w:u w:val="single"/>
        </w:rPr>
        <w:t>（按照实际情况编制填写。招标文件第五章已有规定的，双方均不得变更或调整；招标文件第五章未作规定的，双方可通过友好协商进行约定）</w:t>
      </w:r>
      <w:r>
        <w:rPr>
          <w:rFonts w:hint="eastAsia" w:asciiTheme="minorEastAsia" w:hAnsiTheme="minorEastAsia" w:eastAsiaTheme="minorEastAsia" w:cstheme="minorEastAsia"/>
          <w:color w:val="auto"/>
          <w:spacing w:val="0"/>
          <w:sz w:val="16"/>
          <w:szCs w:val="16"/>
          <w:highlight w:val="none"/>
        </w:rPr>
        <w:t>。</w:t>
      </w:r>
    </w:p>
    <w:p>
      <w:pPr>
        <w:pStyle w:val="9"/>
        <w:keepNext w:val="0"/>
        <w:keepLines w:val="0"/>
        <w:widowControl/>
        <w:suppressLineNumbers w:val="0"/>
        <w:spacing w:before="50" w:beforeAutospacing="0" w:after="50" w:afterAutospacing="0"/>
        <w:ind w:left="0" w:right="0" w:firstLine="32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pacing w:val="0"/>
          <w:sz w:val="16"/>
          <w:szCs w:val="16"/>
          <w:highlight w:val="none"/>
        </w:rPr>
        <w:t>15、其他约定</w:t>
      </w:r>
    </w:p>
    <w:p>
      <w:pPr>
        <w:pStyle w:val="9"/>
        <w:keepNext w:val="0"/>
        <w:keepLines w:val="0"/>
        <w:widowControl/>
        <w:suppressLineNumbers w:val="0"/>
        <w:spacing w:before="50" w:beforeAutospacing="0" w:after="50" w:afterAutospacing="0"/>
        <w:ind w:left="0" w:right="0" w:firstLine="32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pacing w:val="0"/>
          <w:sz w:val="16"/>
          <w:szCs w:val="16"/>
          <w:highlight w:val="none"/>
        </w:rPr>
        <w:t>15.1合同文件与本合同具有同等法律效力。</w:t>
      </w:r>
    </w:p>
    <w:p>
      <w:pPr>
        <w:pStyle w:val="9"/>
        <w:keepNext w:val="0"/>
        <w:keepLines w:val="0"/>
        <w:widowControl/>
        <w:suppressLineNumbers w:val="0"/>
        <w:spacing w:before="50" w:beforeAutospacing="0" w:after="50" w:afterAutospacing="0"/>
        <w:ind w:left="0" w:right="0" w:firstLine="32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pacing w:val="0"/>
          <w:sz w:val="16"/>
          <w:szCs w:val="16"/>
          <w:highlight w:val="none"/>
        </w:rPr>
        <w:t>15.2本合同未尽事宜，双方可另行补充。</w:t>
      </w:r>
    </w:p>
    <w:p>
      <w:pPr>
        <w:pStyle w:val="9"/>
        <w:keepNext w:val="0"/>
        <w:keepLines w:val="0"/>
        <w:widowControl/>
        <w:suppressLineNumbers w:val="0"/>
        <w:spacing w:before="50" w:beforeAutospacing="0" w:after="50" w:afterAutospacing="0"/>
        <w:ind w:left="0" w:right="0" w:firstLine="32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pacing w:val="0"/>
          <w:sz w:val="16"/>
          <w:szCs w:val="16"/>
          <w:highlight w:val="none"/>
        </w:rPr>
        <w:t>15.3合同生效：自签订之日起生效；通过福建省政府采购网上公开信息系统采用电子形式签订合同的，签订之日以系统记载的双方使用各自CA证书在合同上加盖单位公章或合同章的日期中的最晚时间为准。</w:t>
      </w:r>
    </w:p>
    <w:p>
      <w:pPr>
        <w:pStyle w:val="9"/>
        <w:keepNext w:val="0"/>
        <w:keepLines w:val="0"/>
        <w:widowControl/>
        <w:suppressLineNumbers w:val="0"/>
        <w:spacing w:before="50" w:beforeAutospacing="0" w:after="50" w:afterAutospacing="0"/>
        <w:ind w:left="0" w:right="0" w:firstLine="32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pacing w:val="0"/>
          <w:sz w:val="16"/>
          <w:szCs w:val="16"/>
          <w:highlight w:val="none"/>
        </w:rPr>
        <w:t>15.4本合同一式</w:t>
      </w:r>
      <w:r>
        <w:rPr>
          <w:rFonts w:hint="eastAsia" w:asciiTheme="minorEastAsia" w:hAnsiTheme="minorEastAsia" w:eastAsiaTheme="minorEastAsia" w:cstheme="minorEastAsia"/>
          <w:color w:val="auto"/>
          <w:spacing w:val="0"/>
          <w:sz w:val="16"/>
          <w:szCs w:val="16"/>
          <w:highlight w:val="none"/>
          <w:u w:val="single"/>
        </w:rPr>
        <w:t>（填写具体份数）</w:t>
      </w:r>
      <w:r>
        <w:rPr>
          <w:rFonts w:hint="eastAsia" w:asciiTheme="minorEastAsia" w:hAnsiTheme="minorEastAsia" w:eastAsiaTheme="minorEastAsia" w:cstheme="minorEastAsia"/>
          <w:color w:val="auto"/>
          <w:spacing w:val="0"/>
          <w:sz w:val="16"/>
          <w:szCs w:val="16"/>
          <w:highlight w:val="none"/>
        </w:rPr>
        <w:t>份，经双方授权代表签字并盖章后生效。甲方、乙方各执</w:t>
      </w:r>
      <w:r>
        <w:rPr>
          <w:rFonts w:hint="eastAsia" w:asciiTheme="minorEastAsia" w:hAnsiTheme="minorEastAsia" w:eastAsiaTheme="minorEastAsia" w:cstheme="minorEastAsia"/>
          <w:color w:val="auto"/>
          <w:spacing w:val="0"/>
          <w:sz w:val="16"/>
          <w:szCs w:val="16"/>
          <w:highlight w:val="none"/>
          <w:u w:val="single"/>
        </w:rPr>
        <w:t>（填写具体份数）</w:t>
      </w:r>
      <w:r>
        <w:rPr>
          <w:rFonts w:hint="eastAsia" w:asciiTheme="minorEastAsia" w:hAnsiTheme="minorEastAsia" w:eastAsiaTheme="minorEastAsia" w:cstheme="minorEastAsia"/>
          <w:color w:val="auto"/>
          <w:spacing w:val="0"/>
          <w:sz w:val="16"/>
          <w:szCs w:val="16"/>
          <w:highlight w:val="none"/>
        </w:rPr>
        <w:t>份，送</w:t>
      </w:r>
      <w:r>
        <w:rPr>
          <w:rFonts w:hint="eastAsia" w:asciiTheme="minorEastAsia" w:hAnsiTheme="minorEastAsia" w:eastAsiaTheme="minorEastAsia" w:cstheme="minorEastAsia"/>
          <w:color w:val="auto"/>
          <w:spacing w:val="0"/>
          <w:sz w:val="16"/>
          <w:szCs w:val="16"/>
          <w:highlight w:val="none"/>
          <w:u w:val="single"/>
        </w:rPr>
        <w:t>（填写需要备案的监管部门的全称）</w:t>
      </w:r>
      <w:r>
        <w:rPr>
          <w:rFonts w:hint="eastAsia" w:asciiTheme="minorEastAsia" w:hAnsiTheme="minorEastAsia" w:eastAsiaTheme="minorEastAsia" w:cstheme="minorEastAsia"/>
          <w:color w:val="auto"/>
          <w:spacing w:val="0"/>
          <w:sz w:val="16"/>
          <w:szCs w:val="16"/>
          <w:highlight w:val="none"/>
        </w:rPr>
        <w:t>备案</w:t>
      </w:r>
      <w:r>
        <w:rPr>
          <w:rFonts w:hint="eastAsia" w:asciiTheme="minorEastAsia" w:hAnsiTheme="minorEastAsia" w:eastAsiaTheme="minorEastAsia" w:cstheme="minorEastAsia"/>
          <w:color w:val="auto"/>
          <w:spacing w:val="0"/>
          <w:sz w:val="16"/>
          <w:szCs w:val="16"/>
          <w:highlight w:val="none"/>
          <w:u w:val="single"/>
        </w:rPr>
        <w:t>（填写具体份数）</w:t>
      </w:r>
      <w:r>
        <w:rPr>
          <w:rFonts w:hint="eastAsia" w:asciiTheme="minorEastAsia" w:hAnsiTheme="minorEastAsia" w:eastAsiaTheme="minorEastAsia" w:cstheme="minorEastAsia"/>
          <w:color w:val="auto"/>
          <w:spacing w:val="0"/>
          <w:sz w:val="16"/>
          <w:szCs w:val="16"/>
          <w:highlight w:val="none"/>
        </w:rPr>
        <w:t>份，具有同等效力。</w:t>
      </w:r>
    </w:p>
    <w:p>
      <w:pPr>
        <w:pStyle w:val="9"/>
        <w:keepNext w:val="0"/>
        <w:keepLines w:val="0"/>
        <w:widowControl/>
        <w:suppressLineNumbers w:val="0"/>
        <w:spacing w:before="50" w:beforeAutospacing="0" w:after="50" w:afterAutospacing="0"/>
        <w:ind w:left="0" w:right="0" w:firstLine="32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pacing w:val="0"/>
          <w:sz w:val="16"/>
          <w:szCs w:val="16"/>
          <w:highlight w:val="none"/>
        </w:rPr>
        <w:t>15.5其他：□无。□</w:t>
      </w:r>
      <w:r>
        <w:rPr>
          <w:rFonts w:hint="eastAsia" w:asciiTheme="minorEastAsia" w:hAnsiTheme="minorEastAsia" w:eastAsiaTheme="minorEastAsia" w:cstheme="minorEastAsia"/>
          <w:color w:val="auto"/>
          <w:spacing w:val="0"/>
          <w:sz w:val="16"/>
          <w:szCs w:val="16"/>
          <w:highlight w:val="none"/>
          <w:u w:val="single"/>
        </w:rPr>
        <w:t>（按照实际情况编制填写需要增加的内容）</w:t>
      </w:r>
      <w:r>
        <w:rPr>
          <w:rFonts w:hint="eastAsia" w:asciiTheme="minorEastAsia" w:hAnsiTheme="minorEastAsia" w:eastAsiaTheme="minorEastAsia" w:cstheme="minorEastAsia"/>
          <w:color w:val="auto"/>
          <w:spacing w:val="0"/>
          <w:sz w:val="16"/>
          <w:szCs w:val="16"/>
          <w:highlight w:val="none"/>
        </w:rPr>
        <w:t>。</w:t>
      </w:r>
    </w:p>
    <w:p>
      <w:pPr>
        <w:pStyle w:val="9"/>
        <w:keepNext w:val="0"/>
        <w:keepLines w:val="0"/>
        <w:widowControl/>
        <w:suppressLineNumbers w:val="0"/>
        <w:spacing w:before="50" w:beforeAutospacing="0" w:after="50" w:afterAutospacing="0"/>
        <w:ind w:left="0" w:right="0" w:firstLine="0"/>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pacing w:val="0"/>
          <w:sz w:val="16"/>
          <w:szCs w:val="16"/>
          <w:highlight w:val="none"/>
        </w:rPr>
        <w:t>（以下无正文）</w:t>
      </w:r>
    </w:p>
    <w:p>
      <w:pPr>
        <w:pStyle w:val="9"/>
        <w:keepNext w:val="0"/>
        <w:keepLines w:val="0"/>
        <w:widowControl/>
        <w:suppressLineNumbers w:val="0"/>
        <w:spacing w:before="50" w:beforeAutospacing="0" w:after="50" w:afterAutospacing="0"/>
        <w:ind w:left="0" w:right="0" w:firstLine="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pacing w:val="0"/>
          <w:sz w:val="16"/>
          <w:szCs w:val="16"/>
          <w:highlight w:val="none"/>
        </w:rPr>
        <w:t> </w:t>
      </w:r>
    </w:p>
    <w:p>
      <w:pPr>
        <w:pStyle w:val="9"/>
        <w:keepNext w:val="0"/>
        <w:keepLines w:val="0"/>
        <w:widowControl/>
        <w:suppressLineNumbers w:val="0"/>
        <w:spacing w:before="50" w:beforeAutospacing="0" w:after="50" w:afterAutospacing="0"/>
        <w:ind w:left="0" w:right="0" w:firstLine="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pacing w:val="0"/>
          <w:sz w:val="16"/>
          <w:szCs w:val="16"/>
          <w:highlight w:val="none"/>
        </w:rPr>
        <w:t> </w:t>
      </w:r>
    </w:p>
    <w:p>
      <w:pPr>
        <w:pStyle w:val="9"/>
        <w:keepNext w:val="0"/>
        <w:keepLines w:val="0"/>
        <w:widowControl/>
        <w:suppressLineNumbers w:val="0"/>
        <w:spacing w:before="50" w:beforeAutospacing="0" w:after="50" w:afterAutospacing="0"/>
        <w:ind w:left="0" w:right="0" w:firstLine="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pacing w:val="0"/>
          <w:sz w:val="16"/>
          <w:szCs w:val="16"/>
          <w:highlight w:val="none"/>
        </w:rPr>
        <w:t>甲方：</w:t>
      </w:r>
      <w:r>
        <w:rPr>
          <w:rFonts w:hint="eastAsia" w:asciiTheme="minorEastAsia" w:hAnsiTheme="minorEastAsia" w:eastAsiaTheme="minorEastAsia" w:cstheme="minorEastAsia"/>
          <w:color w:val="auto"/>
          <w:spacing w:val="0"/>
          <w:sz w:val="16"/>
          <w:szCs w:val="16"/>
          <w:highlight w:val="none"/>
          <w:lang w:eastAsia="zh-CN"/>
        </w:rPr>
        <w:t>福州市仓山区人民政府金山街道办事处</w:t>
      </w:r>
      <w:r>
        <w:rPr>
          <w:rFonts w:hint="eastAsia" w:asciiTheme="minorEastAsia" w:hAnsiTheme="minorEastAsia" w:eastAsiaTheme="minorEastAsia" w:cstheme="minorEastAsia"/>
          <w:color w:val="auto"/>
          <w:spacing w:val="0"/>
          <w:sz w:val="16"/>
          <w:szCs w:val="16"/>
          <w:highlight w:val="none"/>
        </w:rPr>
        <w:t>乙方：</w:t>
      </w:r>
    </w:p>
    <w:p>
      <w:pPr>
        <w:pStyle w:val="9"/>
        <w:keepNext w:val="0"/>
        <w:keepLines w:val="0"/>
        <w:widowControl/>
        <w:suppressLineNumbers w:val="0"/>
        <w:spacing w:before="50" w:beforeAutospacing="0" w:after="50" w:afterAutospacing="0"/>
        <w:ind w:left="0" w:right="0" w:firstLine="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pacing w:val="0"/>
          <w:sz w:val="16"/>
          <w:szCs w:val="16"/>
          <w:highlight w:val="none"/>
        </w:rPr>
        <w:t>住所：</w:t>
      </w:r>
      <w:r>
        <w:rPr>
          <w:rFonts w:hint="eastAsia" w:asciiTheme="minorEastAsia" w:hAnsiTheme="minorEastAsia" w:eastAsiaTheme="minorEastAsia" w:cstheme="minorEastAsia"/>
          <w:color w:val="auto"/>
          <w:spacing w:val="0"/>
          <w:sz w:val="16"/>
          <w:szCs w:val="16"/>
          <w:highlight w:val="none"/>
          <w:lang w:eastAsia="zh-CN"/>
        </w:rPr>
        <w:t>福建省福州市仓山区石边路124号金山街道办事处</w:t>
      </w:r>
      <w:r>
        <w:rPr>
          <w:rFonts w:hint="eastAsia" w:asciiTheme="minorEastAsia" w:hAnsiTheme="minorEastAsia" w:eastAsiaTheme="minorEastAsia" w:cstheme="minorEastAsia"/>
          <w:color w:val="auto"/>
          <w:spacing w:val="0"/>
          <w:sz w:val="16"/>
          <w:szCs w:val="16"/>
          <w:highlight w:val="none"/>
        </w:rPr>
        <w:t>住所：</w:t>
      </w:r>
    </w:p>
    <w:p>
      <w:pPr>
        <w:pStyle w:val="9"/>
        <w:keepNext w:val="0"/>
        <w:keepLines w:val="0"/>
        <w:widowControl/>
        <w:suppressLineNumbers w:val="0"/>
        <w:spacing w:before="50" w:beforeAutospacing="0" w:after="50" w:afterAutospacing="0"/>
        <w:ind w:left="0" w:right="0" w:firstLine="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pacing w:val="0"/>
          <w:sz w:val="16"/>
          <w:szCs w:val="16"/>
          <w:highlight w:val="none"/>
        </w:rPr>
        <w:t>单位负责人：单位负责人：</w:t>
      </w:r>
    </w:p>
    <w:p>
      <w:pPr>
        <w:pStyle w:val="9"/>
        <w:keepNext w:val="0"/>
        <w:keepLines w:val="0"/>
        <w:widowControl/>
        <w:suppressLineNumbers w:val="0"/>
        <w:spacing w:before="50" w:beforeAutospacing="0" w:after="50" w:afterAutospacing="0"/>
        <w:ind w:left="0" w:right="0" w:firstLine="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pacing w:val="0"/>
          <w:sz w:val="16"/>
          <w:szCs w:val="16"/>
          <w:highlight w:val="none"/>
        </w:rPr>
        <w:t>委托代理人：63500800委托代理人：</w:t>
      </w:r>
    </w:p>
    <w:p>
      <w:pPr>
        <w:pStyle w:val="9"/>
        <w:keepNext w:val="0"/>
        <w:keepLines w:val="0"/>
        <w:widowControl/>
        <w:suppressLineNumbers w:val="0"/>
        <w:spacing w:before="50" w:beforeAutospacing="0" w:after="50" w:afterAutospacing="0"/>
        <w:ind w:left="0" w:right="0" w:firstLine="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pacing w:val="0"/>
          <w:sz w:val="16"/>
          <w:szCs w:val="16"/>
          <w:highlight w:val="none"/>
        </w:rPr>
        <w:t>联系方法：63500800联系方法：</w:t>
      </w:r>
    </w:p>
    <w:p>
      <w:pPr>
        <w:pStyle w:val="9"/>
        <w:keepNext w:val="0"/>
        <w:keepLines w:val="0"/>
        <w:widowControl/>
        <w:suppressLineNumbers w:val="0"/>
        <w:spacing w:before="50" w:beforeAutospacing="0" w:after="50" w:afterAutospacing="0"/>
        <w:ind w:left="0" w:right="0" w:firstLine="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pacing w:val="0"/>
          <w:sz w:val="16"/>
          <w:szCs w:val="16"/>
          <w:highlight w:val="none"/>
        </w:rPr>
        <w:t>开户银行：开户银行：</w:t>
      </w:r>
    </w:p>
    <w:p>
      <w:pPr>
        <w:pStyle w:val="9"/>
        <w:keepNext w:val="0"/>
        <w:keepLines w:val="0"/>
        <w:widowControl/>
        <w:suppressLineNumbers w:val="0"/>
        <w:spacing w:before="50" w:beforeAutospacing="0" w:after="50" w:afterAutospacing="0"/>
        <w:ind w:left="0" w:right="0" w:firstLine="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pacing w:val="0"/>
          <w:sz w:val="16"/>
          <w:szCs w:val="16"/>
          <w:highlight w:val="none"/>
        </w:rPr>
        <w:t>账号：账号：</w:t>
      </w:r>
    </w:p>
    <w:p>
      <w:pPr>
        <w:pStyle w:val="9"/>
        <w:keepNext w:val="0"/>
        <w:keepLines w:val="0"/>
        <w:widowControl/>
        <w:suppressLineNumbers w:val="0"/>
        <w:spacing w:before="50" w:beforeAutospacing="0" w:after="50" w:afterAutospacing="0"/>
        <w:ind w:left="0" w:right="0" w:firstLine="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pacing w:val="0"/>
          <w:sz w:val="16"/>
          <w:szCs w:val="16"/>
          <w:highlight w:val="none"/>
        </w:rPr>
        <w:t> </w:t>
      </w:r>
    </w:p>
    <w:p>
      <w:pPr>
        <w:pStyle w:val="9"/>
        <w:keepNext w:val="0"/>
        <w:keepLines w:val="0"/>
        <w:widowControl/>
        <w:suppressLineNumbers w:val="0"/>
        <w:spacing w:before="50" w:beforeAutospacing="0" w:after="50" w:afterAutospacing="0"/>
        <w:ind w:left="0" w:right="0" w:firstLine="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pacing w:val="0"/>
          <w:sz w:val="16"/>
          <w:szCs w:val="16"/>
          <w:highlight w:val="none"/>
        </w:rPr>
        <w:t> </w:t>
      </w:r>
    </w:p>
    <w:p>
      <w:pPr>
        <w:pStyle w:val="9"/>
        <w:keepNext w:val="0"/>
        <w:keepLines w:val="0"/>
        <w:widowControl/>
        <w:suppressLineNumbers w:val="0"/>
        <w:spacing w:before="50" w:beforeAutospacing="0" w:after="50" w:afterAutospacing="0"/>
        <w:ind w:left="0" w:right="0" w:firstLine="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pacing w:val="0"/>
          <w:sz w:val="16"/>
          <w:szCs w:val="16"/>
          <w:highlight w:val="none"/>
        </w:rPr>
        <w:t>签订地点：</w:t>
      </w:r>
    </w:p>
    <w:p>
      <w:pPr>
        <w:pStyle w:val="9"/>
        <w:keepNext w:val="0"/>
        <w:keepLines w:val="0"/>
        <w:widowControl/>
        <w:suppressLineNumbers w:val="0"/>
        <w:spacing w:before="50" w:beforeAutospacing="0" w:after="50" w:afterAutospacing="0"/>
        <w:ind w:left="0" w:right="0" w:firstLine="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pacing w:val="0"/>
          <w:sz w:val="16"/>
          <w:szCs w:val="16"/>
          <w:highlight w:val="none"/>
        </w:rPr>
        <w:t>签订日期：</w:t>
      </w:r>
      <w:r>
        <w:rPr>
          <w:rFonts w:hint="eastAsia" w:asciiTheme="minorEastAsia" w:hAnsiTheme="minorEastAsia" w:eastAsiaTheme="minorEastAsia" w:cstheme="minorEastAsia"/>
          <w:color w:val="auto"/>
          <w:spacing w:val="0"/>
          <w:sz w:val="16"/>
          <w:szCs w:val="16"/>
          <w:highlight w:val="none"/>
          <w:u w:val="single"/>
        </w:rPr>
        <w:t>    </w:t>
      </w:r>
      <w:r>
        <w:rPr>
          <w:rFonts w:hint="eastAsia" w:asciiTheme="minorEastAsia" w:hAnsiTheme="minorEastAsia" w:eastAsiaTheme="minorEastAsia" w:cstheme="minorEastAsia"/>
          <w:color w:val="auto"/>
          <w:spacing w:val="0"/>
          <w:sz w:val="16"/>
          <w:szCs w:val="16"/>
          <w:highlight w:val="none"/>
        </w:rPr>
        <w:t>年</w:t>
      </w:r>
      <w:r>
        <w:rPr>
          <w:rFonts w:hint="eastAsia" w:asciiTheme="minorEastAsia" w:hAnsiTheme="minorEastAsia" w:eastAsiaTheme="minorEastAsia" w:cstheme="minorEastAsia"/>
          <w:color w:val="auto"/>
          <w:spacing w:val="0"/>
          <w:sz w:val="16"/>
          <w:szCs w:val="16"/>
          <w:highlight w:val="none"/>
          <w:u w:val="single"/>
        </w:rPr>
        <w:t>   </w:t>
      </w:r>
      <w:r>
        <w:rPr>
          <w:rFonts w:hint="eastAsia" w:asciiTheme="minorEastAsia" w:hAnsiTheme="minorEastAsia" w:eastAsiaTheme="minorEastAsia" w:cstheme="minorEastAsia"/>
          <w:color w:val="auto"/>
          <w:spacing w:val="0"/>
          <w:sz w:val="16"/>
          <w:szCs w:val="16"/>
          <w:highlight w:val="none"/>
        </w:rPr>
        <w:t>月</w:t>
      </w:r>
      <w:r>
        <w:rPr>
          <w:rFonts w:hint="eastAsia" w:asciiTheme="minorEastAsia" w:hAnsiTheme="minorEastAsia" w:eastAsiaTheme="minorEastAsia" w:cstheme="minorEastAsia"/>
          <w:color w:val="auto"/>
          <w:spacing w:val="0"/>
          <w:sz w:val="16"/>
          <w:szCs w:val="16"/>
          <w:highlight w:val="none"/>
          <w:u w:val="single"/>
        </w:rPr>
        <w:t>   </w:t>
      </w:r>
      <w:r>
        <w:rPr>
          <w:rFonts w:hint="eastAsia" w:asciiTheme="minorEastAsia" w:hAnsiTheme="minorEastAsia" w:eastAsiaTheme="minorEastAsia" w:cstheme="minorEastAsia"/>
          <w:color w:val="auto"/>
          <w:spacing w:val="0"/>
          <w:sz w:val="16"/>
          <w:szCs w:val="16"/>
          <w:highlight w:val="none"/>
        </w:rPr>
        <w:t>日</w:t>
      </w:r>
    </w:p>
    <w:p>
      <w:pPr>
        <w:pStyle w:val="9"/>
        <w:keepNext w:val="0"/>
        <w:keepLines w:val="0"/>
        <w:widowControl/>
        <w:suppressLineNumbers w:val="0"/>
        <w:spacing w:before="50" w:beforeAutospacing="0" w:after="50" w:afterAutospacing="0"/>
        <w:ind w:left="0" w:right="0" w:firstLine="0"/>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pacing w:val="0"/>
          <w:sz w:val="16"/>
          <w:szCs w:val="16"/>
          <w:highlight w:val="none"/>
        </w:rPr>
        <w:t> </w:t>
      </w:r>
    </w:p>
    <w:p>
      <w:pPr>
        <w:pStyle w:val="9"/>
        <w:keepNext w:val="0"/>
        <w:keepLines w:val="0"/>
        <w:widowControl/>
        <w:suppressLineNumbers w:val="0"/>
        <w:spacing w:before="50" w:beforeAutospacing="0" w:after="160" w:afterAutospacing="0"/>
        <w:ind w:left="0" w:right="0" w:firstLine="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pacing w:val="0"/>
          <w:sz w:val="16"/>
          <w:szCs w:val="16"/>
          <w:highlight w:val="none"/>
        </w:rPr>
        <w:t> </w:t>
      </w:r>
    </w:p>
    <w:p>
      <w:pPr>
        <w:pStyle w:val="9"/>
        <w:keepNext w:val="0"/>
        <w:keepLines w:val="0"/>
        <w:widowControl/>
        <w:suppressLineNumbers w:val="0"/>
        <w:spacing w:before="50" w:beforeAutospacing="0" w:after="50" w:afterAutospacing="0"/>
        <w:ind w:left="0" w:right="0" w:firstLine="0"/>
        <w:jc w:val="center"/>
        <w:rPr>
          <w:rStyle w:val="13"/>
          <w:rFonts w:hint="eastAsia" w:asciiTheme="minorEastAsia" w:hAnsiTheme="minorEastAsia" w:eastAsiaTheme="minorEastAsia" w:cstheme="minorEastAsia"/>
          <w:color w:val="auto"/>
          <w:spacing w:val="0"/>
          <w:sz w:val="32"/>
          <w:szCs w:val="32"/>
          <w:highlight w:val="none"/>
        </w:rPr>
      </w:pPr>
      <w:r>
        <w:rPr>
          <w:rFonts w:hint="eastAsia" w:asciiTheme="minorEastAsia" w:hAnsiTheme="minorEastAsia" w:eastAsiaTheme="minorEastAsia" w:cstheme="minorEastAsia"/>
          <w:color w:val="auto"/>
          <w:spacing w:val="0"/>
          <w:sz w:val="14"/>
          <w:szCs w:val="14"/>
          <w:highlight w:val="none"/>
        </w:rPr>
        <w:t>                                                                        </w:t>
      </w:r>
      <w:r>
        <w:rPr>
          <w:rStyle w:val="13"/>
          <w:rFonts w:hint="eastAsia" w:asciiTheme="minorEastAsia" w:hAnsiTheme="minorEastAsia" w:eastAsiaTheme="minorEastAsia" w:cstheme="minorEastAsia"/>
          <w:color w:val="auto"/>
          <w:spacing w:val="0"/>
          <w:sz w:val="32"/>
          <w:szCs w:val="32"/>
          <w:highlight w:val="none"/>
        </w:rPr>
        <w:t>          </w:t>
      </w:r>
    </w:p>
    <w:p>
      <w:pPr>
        <w:rPr>
          <w:rStyle w:val="13"/>
          <w:rFonts w:hint="eastAsia" w:asciiTheme="minorEastAsia" w:hAnsiTheme="minorEastAsia" w:eastAsiaTheme="minorEastAsia" w:cstheme="minorEastAsia"/>
          <w:color w:val="auto"/>
          <w:spacing w:val="0"/>
          <w:sz w:val="32"/>
          <w:szCs w:val="32"/>
          <w:highlight w:val="none"/>
        </w:rPr>
      </w:pPr>
      <w:r>
        <w:rPr>
          <w:rStyle w:val="13"/>
          <w:rFonts w:hint="eastAsia" w:asciiTheme="minorEastAsia" w:hAnsiTheme="minorEastAsia" w:eastAsiaTheme="minorEastAsia" w:cstheme="minorEastAsia"/>
          <w:color w:val="auto"/>
          <w:spacing w:val="0"/>
          <w:sz w:val="32"/>
          <w:szCs w:val="32"/>
          <w:highlight w:val="none"/>
        </w:rPr>
        <w:br w:type="page"/>
      </w:r>
    </w:p>
    <w:p>
      <w:pPr>
        <w:pStyle w:val="9"/>
        <w:keepNext w:val="0"/>
        <w:keepLines w:val="0"/>
        <w:widowControl/>
        <w:suppressLineNumbers w:val="0"/>
        <w:spacing w:before="50" w:beforeAutospacing="0" w:after="50" w:afterAutospacing="0"/>
        <w:ind w:left="0" w:right="0" w:firstLine="0"/>
        <w:jc w:val="center"/>
        <w:rPr>
          <w:rStyle w:val="13"/>
          <w:rFonts w:hint="eastAsia" w:asciiTheme="minorEastAsia" w:hAnsiTheme="minorEastAsia" w:eastAsiaTheme="minorEastAsia" w:cstheme="minorEastAsia"/>
          <w:color w:val="auto"/>
          <w:spacing w:val="0"/>
          <w:sz w:val="32"/>
          <w:szCs w:val="32"/>
          <w:highlight w:val="none"/>
        </w:rPr>
      </w:pPr>
      <w:r>
        <w:rPr>
          <w:rStyle w:val="13"/>
          <w:rFonts w:hint="eastAsia" w:asciiTheme="minorEastAsia" w:hAnsiTheme="minorEastAsia" w:eastAsiaTheme="minorEastAsia" w:cstheme="minorEastAsia"/>
          <w:color w:val="auto"/>
          <w:spacing w:val="0"/>
          <w:sz w:val="32"/>
          <w:szCs w:val="32"/>
          <w:highlight w:val="none"/>
        </w:rPr>
        <w:t>第七章   电子投标文件格式</w:t>
      </w:r>
    </w:p>
    <w:p>
      <w:pPr>
        <w:pStyle w:val="9"/>
        <w:keepNext w:val="0"/>
        <w:keepLines w:val="0"/>
        <w:widowControl/>
        <w:suppressLineNumbers w:val="0"/>
        <w:jc w:val="center"/>
        <w:rPr>
          <w:rFonts w:hint="eastAsia" w:asciiTheme="minorEastAsia" w:hAnsiTheme="minorEastAsia" w:eastAsiaTheme="minorEastAsia" w:cstheme="minorEastAsia"/>
          <w:color w:val="auto"/>
          <w:sz w:val="21"/>
          <w:szCs w:val="21"/>
          <w:highlight w:val="none"/>
        </w:rPr>
      </w:pPr>
      <w:r>
        <w:rPr>
          <w:rStyle w:val="13"/>
          <w:rFonts w:hint="eastAsia" w:asciiTheme="minorEastAsia" w:hAnsiTheme="minorEastAsia" w:eastAsiaTheme="minorEastAsia" w:cstheme="minorEastAsia"/>
          <w:color w:val="auto"/>
          <w:sz w:val="21"/>
          <w:szCs w:val="21"/>
          <w:highlight w:val="none"/>
        </w:rPr>
        <w:t>编制说明</w:t>
      </w:r>
    </w:p>
    <w:p>
      <w:pPr>
        <w:pStyle w:val="9"/>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p>
      <w:pPr>
        <w:pStyle w:val="9"/>
        <w:keepNext w:val="0"/>
        <w:keepLines w:val="0"/>
        <w:widowControl/>
        <w:suppressLineNumbers w:val="0"/>
        <w:ind w:left="0" w:firstLine="32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1、除招标文件另有规定外，本章中：</w:t>
      </w:r>
    </w:p>
    <w:p>
      <w:pPr>
        <w:pStyle w:val="9"/>
        <w:keepNext w:val="0"/>
        <w:keepLines w:val="0"/>
        <w:widowControl/>
        <w:suppressLineNumbers w:val="0"/>
        <w:ind w:left="0" w:firstLine="32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1.1涉及投标人的</w:t>
      </w:r>
      <w:r>
        <w:rPr>
          <w:rStyle w:val="13"/>
          <w:rFonts w:hint="eastAsia" w:asciiTheme="minorEastAsia" w:hAnsiTheme="minorEastAsia" w:eastAsiaTheme="minorEastAsia" w:cstheme="minorEastAsia"/>
          <w:color w:val="auto"/>
          <w:sz w:val="21"/>
          <w:szCs w:val="21"/>
          <w:highlight w:val="none"/>
        </w:rPr>
        <w:t>“全称”</w:t>
      </w:r>
      <w:r>
        <w:rPr>
          <w:rFonts w:hint="eastAsia" w:asciiTheme="minorEastAsia" w:hAnsiTheme="minorEastAsia" w:eastAsiaTheme="minorEastAsia" w:cstheme="minorEastAsia"/>
          <w:color w:val="auto"/>
          <w:sz w:val="21"/>
          <w:szCs w:val="21"/>
          <w:highlight w:val="none"/>
        </w:rPr>
        <w:t>：</w:t>
      </w:r>
    </w:p>
    <w:p>
      <w:pPr>
        <w:pStyle w:val="9"/>
        <w:keepNext w:val="0"/>
        <w:keepLines w:val="0"/>
        <w:widowControl/>
        <w:suppressLineNumbers w:val="0"/>
        <w:ind w:left="0" w:firstLine="32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（1）不接受联合体投标的，指</w:t>
      </w:r>
      <w:r>
        <w:rPr>
          <w:rStyle w:val="13"/>
          <w:rFonts w:hint="eastAsia" w:asciiTheme="minorEastAsia" w:hAnsiTheme="minorEastAsia" w:eastAsiaTheme="minorEastAsia" w:cstheme="minorEastAsia"/>
          <w:color w:val="auto"/>
          <w:sz w:val="21"/>
          <w:szCs w:val="21"/>
          <w:highlight w:val="none"/>
        </w:rPr>
        <w:t>投标人的全称</w:t>
      </w:r>
      <w:r>
        <w:rPr>
          <w:rFonts w:hint="eastAsia" w:asciiTheme="minorEastAsia" w:hAnsiTheme="minorEastAsia" w:eastAsiaTheme="minorEastAsia" w:cstheme="minorEastAsia"/>
          <w:color w:val="auto"/>
          <w:sz w:val="21"/>
          <w:szCs w:val="21"/>
          <w:highlight w:val="none"/>
        </w:rPr>
        <w:t>。</w:t>
      </w:r>
    </w:p>
    <w:p>
      <w:pPr>
        <w:pStyle w:val="9"/>
        <w:keepNext w:val="0"/>
        <w:keepLines w:val="0"/>
        <w:widowControl/>
        <w:suppressLineNumbers w:val="0"/>
        <w:ind w:left="0" w:firstLine="32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（2）接受联合体投标且投标人为联合体的，指</w:t>
      </w:r>
      <w:r>
        <w:rPr>
          <w:rStyle w:val="13"/>
          <w:rFonts w:hint="eastAsia" w:asciiTheme="minorEastAsia" w:hAnsiTheme="minorEastAsia" w:eastAsiaTheme="minorEastAsia" w:cstheme="minorEastAsia"/>
          <w:color w:val="auto"/>
          <w:sz w:val="21"/>
          <w:szCs w:val="21"/>
          <w:highlight w:val="none"/>
        </w:rPr>
        <w:t>牵头方的全称</w:t>
      </w:r>
      <w:r>
        <w:rPr>
          <w:rFonts w:hint="eastAsia" w:asciiTheme="minorEastAsia" w:hAnsiTheme="minorEastAsia" w:eastAsiaTheme="minorEastAsia" w:cstheme="minorEastAsia"/>
          <w:color w:val="auto"/>
          <w:sz w:val="21"/>
          <w:szCs w:val="21"/>
          <w:highlight w:val="none"/>
        </w:rPr>
        <w:t>并加注</w:t>
      </w:r>
      <w:r>
        <w:rPr>
          <w:rStyle w:val="13"/>
          <w:rFonts w:hint="eastAsia" w:asciiTheme="minorEastAsia" w:hAnsiTheme="minorEastAsia" w:eastAsiaTheme="minorEastAsia" w:cstheme="minorEastAsia"/>
          <w:color w:val="auto"/>
          <w:sz w:val="21"/>
          <w:szCs w:val="21"/>
          <w:highlight w:val="none"/>
        </w:rPr>
        <w:t>（联合体牵头方）</w:t>
      </w:r>
      <w:r>
        <w:rPr>
          <w:rFonts w:hint="eastAsia" w:asciiTheme="minorEastAsia" w:hAnsiTheme="minorEastAsia" w:eastAsiaTheme="minorEastAsia" w:cstheme="minorEastAsia"/>
          <w:color w:val="auto"/>
          <w:sz w:val="21"/>
          <w:szCs w:val="21"/>
          <w:highlight w:val="none"/>
        </w:rPr>
        <w:t>，即应表述为：</w:t>
      </w:r>
      <w:r>
        <w:rPr>
          <w:rStyle w:val="13"/>
          <w:rFonts w:hint="eastAsia" w:asciiTheme="minorEastAsia" w:hAnsiTheme="minorEastAsia" w:eastAsiaTheme="minorEastAsia" w:cstheme="minorEastAsia"/>
          <w:color w:val="auto"/>
          <w:sz w:val="21"/>
          <w:szCs w:val="21"/>
          <w:highlight w:val="none"/>
        </w:rPr>
        <w:t>“牵头方的全称（联合体牵头方）”</w:t>
      </w:r>
      <w:r>
        <w:rPr>
          <w:rFonts w:hint="eastAsia" w:asciiTheme="minorEastAsia" w:hAnsiTheme="minorEastAsia" w:eastAsiaTheme="minorEastAsia" w:cstheme="minorEastAsia"/>
          <w:color w:val="auto"/>
          <w:sz w:val="21"/>
          <w:szCs w:val="21"/>
          <w:highlight w:val="none"/>
        </w:rPr>
        <w:t>。</w:t>
      </w:r>
    </w:p>
    <w:p>
      <w:pPr>
        <w:pStyle w:val="9"/>
        <w:keepNext w:val="0"/>
        <w:keepLines w:val="0"/>
        <w:widowControl/>
        <w:suppressLineNumbers w:val="0"/>
        <w:ind w:left="0" w:firstLine="32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1.2涉及投标人</w:t>
      </w:r>
      <w:r>
        <w:rPr>
          <w:rStyle w:val="13"/>
          <w:rFonts w:hint="eastAsia" w:asciiTheme="minorEastAsia" w:hAnsiTheme="minorEastAsia" w:eastAsiaTheme="minorEastAsia" w:cstheme="minorEastAsia"/>
          <w:color w:val="auto"/>
          <w:sz w:val="21"/>
          <w:szCs w:val="21"/>
          <w:highlight w:val="none"/>
        </w:rPr>
        <w:t>“加盖单位公章”</w:t>
      </w:r>
      <w:r>
        <w:rPr>
          <w:rFonts w:hint="eastAsia" w:asciiTheme="minorEastAsia" w:hAnsiTheme="minorEastAsia" w:eastAsiaTheme="minorEastAsia" w:cstheme="minorEastAsia"/>
          <w:color w:val="auto"/>
          <w:sz w:val="21"/>
          <w:szCs w:val="21"/>
          <w:highlight w:val="none"/>
        </w:rPr>
        <w:t>：</w:t>
      </w:r>
    </w:p>
    <w:p>
      <w:pPr>
        <w:pStyle w:val="9"/>
        <w:keepNext w:val="0"/>
        <w:keepLines w:val="0"/>
        <w:widowControl/>
        <w:suppressLineNumbers w:val="0"/>
        <w:ind w:left="0" w:firstLine="32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（1）不接受联合体投标的，指</w:t>
      </w:r>
      <w:r>
        <w:rPr>
          <w:rStyle w:val="13"/>
          <w:rFonts w:hint="eastAsia" w:asciiTheme="minorEastAsia" w:hAnsiTheme="minorEastAsia" w:eastAsiaTheme="minorEastAsia" w:cstheme="minorEastAsia"/>
          <w:color w:val="auto"/>
          <w:sz w:val="21"/>
          <w:szCs w:val="21"/>
          <w:highlight w:val="none"/>
        </w:rPr>
        <w:t>加盖投标人的单位公章</w:t>
      </w:r>
      <w:r>
        <w:rPr>
          <w:rFonts w:hint="eastAsia" w:asciiTheme="minorEastAsia" w:hAnsiTheme="minorEastAsia" w:eastAsiaTheme="minorEastAsia" w:cstheme="minorEastAsia"/>
          <w:color w:val="auto"/>
          <w:sz w:val="21"/>
          <w:szCs w:val="21"/>
          <w:highlight w:val="none"/>
        </w:rPr>
        <w:t>。</w:t>
      </w:r>
    </w:p>
    <w:p>
      <w:pPr>
        <w:pStyle w:val="9"/>
        <w:keepNext w:val="0"/>
        <w:keepLines w:val="0"/>
        <w:widowControl/>
        <w:suppressLineNumbers w:val="0"/>
        <w:ind w:left="0" w:firstLine="32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（2）接受联合体投标且投标人为联合体的，指</w:t>
      </w:r>
      <w:r>
        <w:rPr>
          <w:rStyle w:val="13"/>
          <w:rFonts w:hint="eastAsia" w:asciiTheme="minorEastAsia" w:hAnsiTheme="minorEastAsia" w:eastAsiaTheme="minorEastAsia" w:cstheme="minorEastAsia"/>
          <w:color w:val="auto"/>
          <w:sz w:val="21"/>
          <w:szCs w:val="21"/>
          <w:highlight w:val="none"/>
        </w:rPr>
        <w:t>加盖联合体牵头方的单位公章</w:t>
      </w:r>
      <w:r>
        <w:rPr>
          <w:rFonts w:hint="eastAsia" w:asciiTheme="minorEastAsia" w:hAnsiTheme="minorEastAsia" w:eastAsiaTheme="minorEastAsia" w:cstheme="minorEastAsia"/>
          <w:color w:val="auto"/>
          <w:sz w:val="21"/>
          <w:szCs w:val="21"/>
          <w:highlight w:val="none"/>
        </w:rPr>
        <w:t>。</w:t>
      </w:r>
    </w:p>
    <w:p>
      <w:pPr>
        <w:pStyle w:val="9"/>
        <w:keepNext w:val="0"/>
        <w:keepLines w:val="0"/>
        <w:widowControl/>
        <w:suppressLineNumbers w:val="0"/>
        <w:ind w:left="0" w:firstLine="32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1.3涉及</w:t>
      </w:r>
      <w:r>
        <w:rPr>
          <w:rStyle w:val="13"/>
          <w:rFonts w:hint="eastAsia" w:asciiTheme="minorEastAsia" w:hAnsiTheme="minorEastAsia" w:eastAsiaTheme="minorEastAsia" w:cstheme="minorEastAsia"/>
          <w:color w:val="auto"/>
          <w:sz w:val="21"/>
          <w:szCs w:val="21"/>
          <w:highlight w:val="none"/>
        </w:rPr>
        <w:t>“投标人代表签字”</w:t>
      </w:r>
      <w:r>
        <w:rPr>
          <w:rFonts w:hint="eastAsia" w:asciiTheme="minorEastAsia" w:hAnsiTheme="minorEastAsia" w:eastAsiaTheme="minorEastAsia" w:cstheme="minorEastAsia"/>
          <w:color w:val="auto"/>
          <w:sz w:val="21"/>
          <w:szCs w:val="21"/>
          <w:highlight w:val="none"/>
        </w:rPr>
        <w:t>：</w:t>
      </w:r>
    </w:p>
    <w:p>
      <w:pPr>
        <w:pStyle w:val="9"/>
        <w:keepNext w:val="0"/>
        <w:keepLines w:val="0"/>
        <w:widowControl/>
        <w:suppressLineNumbers w:val="0"/>
        <w:ind w:left="0" w:firstLine="32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（1）不接受联合体投标的，指由</w:t>
      </w:r>
      <w:r>
        <w:rPr>
          <w:rStyle w:val="13"/>
          <w:rFonts w:hint="eastAsia" w:asciiTheme="minorEastAsia" w:hAnsiTheme="minorEastAsia" w:eastAsiaTheme="minorEastAsia" w:cstheme="minorEastAsia"/>
          <w:color w:val="auto"/>
          <w:sz w:val="21"/>
          <w:szCs w:val="21"/>
          <w:highlight w:val="none"/>
        </w:rPr>
        <w:t>投标人的单位负责人或其授权的委托代理人签字</w:t>
      </w:r>
      <w:r>
        <w:rPr>
          <w:rFonts w:hint="eastAsia" w:asciiTheme="minorEastAsia" w:hAnsiTheme="minorEastAsia" w:eastAsiaTheme="minorEastAsia" w:cstheme="minorEastAsia"/>
          <w:color w:val="auto"/>
          <w:sz w:val="21"/>
          <w:szCs w:val="21"/>
          <w:highlight w:val="none"/>
        </w:rPr>
        <w:t>，由委托代理人签字的，应提供“单位授权书”。</w:t>
      </w:r>
    </w:p>
    <w:p>
      <w:pPr>
        <w:pStyle w:val="9"/>
        <w:keepNext w:val="0"/>
        <w:keepLines w:val="0"/>
        <w:widowControl/>
        <w:suppressLineNumbers w:val="0"/>
        <w:ind w:left="0" w:firstLine="32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（2）接受联合体投标且投标人为联合体的，指由</w:t>
      </w:r>
      <w:r>
        <w:rPr>
          <w:rStyle w:val="13"/>
          <w:rFonts w:hint="eastAsia" w:asciiTheme="minorEastAsia" w:hAnsiTheme="minorEastAsia" w:eastAsiaTheme="minorEastAsia" w:cstheme="minorEastAsia"/>
          <w:color w:val="auto"/>
          <w:sz w:val="21"/>
          <w:szCs w:val="21"/>
          <w:highlight w:val="none"/>
        </w:rPr>
        <w:t>联合体牵头方的单位负责人或其授权的委托代理人签字</w:t>
      </w:r>
      <w:r>
        <w:rPr>
          <w:rFonts w:hint="eastAsia" w:asciiTheme="minorEastAsia" w:hAnsiTheme="minorEastAsia" w:eastAsiaTheme="minorEastAsia" w:cstheme="minorEastAsia"/>
          <w:color w:val="auto"/>
          <w:sz w:val="21"/>
          <w:szCs w:val="21"/>
          <w:highlight w:val="none"/>
        </w:rPr>
        <w:t>，由委托代理人签字的，应提供“单位授权书”。</w:t>
      </w:r>
    </w:p>
    <w:p>
      <w:pPr>
        <w:pStyle w:val="9"/>
        <w:keepNext w:val="0"/>
        <w:keepLines w:val="0"/>
        <w:widowControl/>
        <w:suppressLineNumbers w:val="0"/>
        <w:ind w:left="0" w:firstLine="32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1.4</w:t>
      </w:r>
      <w:r>
        <w:rPr>
          <w:rStyle w:val="13"/>
          <w:rFonts w:hint="eastAsia" w:asciiTheme="minorEastAsia" w:hAnsiTheme="minorEastAsia" w:eastAsiaTheme="minorEastAsia" w:cstheme="minorEastAsia"/>
          <w:color w:val="auto"/>
          <w:sz w:val="21"/>
          <w:szCs w:val="21"/>
          <w:highlight w:val="none"/>
        </w:rPr>
        <w:t>“其他组织”</w:t>
      </w:r>
      <w:r>
        <w:rPr>
          <w:rFonts w:hint="eastAsia" w:asciiTheme="minorEastAsia" w:hAnsiTheme="minorEastAsia" w:eastAsiaTheme="minorEastAsia" w:cstheme="minorEastAsia"/>
          <w:color w:val="auto"/>
          <w:sz w:val="21"/>
          <w:szCs w:val="21"/>
          <w:highlight w:val="none"/>
        </w:rPr>
        <w:t>指合伙企业、非企业专业服务机构、个体工商户、农村承包经营户等。</w:t>
      </w:r>
    </w:p>
    <w:p>
      <w:pPr>
        <w:pStyle w:val="9"/>
        <w:keepNext w:val="0"/>
        <w:keepLines w:val="0"/>
        <w:widowControl/>
        <w:suppressLineNumbers w:val="0"/>
        <w:ind w:left="0" w:firstLine="32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1.5</w:t>
      </w:r>
      <w:r>
        <w:rPr>
          <w:rStyle w:val="13"/>
          <w:rFonts w:hint="eastAsia" w:asciiTheme="minorEastAsia" w:hAnsiTheme="minorEastAsia" w:eastAsiaTheme="minorEastAsia" w:cstheme="minorEastAsia"/>
          <w:color w:val="auto"/>
          <w:sz w:val="21"/>
          <w:szCs w:val="21"/>
          <w:highlight w:val="none"/>
        </w:rPr>
        <w:t>“自然人”</w:t>
      </w:r>
      <w:r>
        <w:rPr>
          <w:rFonts w:hint="eastAsia" w:asciiTheme="minorEastAsia" w:hAnsiTheme="minorEastAsia" w:eastAsiaTheme="minorEastAsia" w:cstheme="minorEastAsia"/>
          <w:color w:val="auto"/>
          <w:sz w:val="21"/>
          <w:szCs w:val="21"/>
          <w:highlight w:val="none"/>
        </w:rPr>
        <w:t>指具有完全民事行为能力、能够承担民事责任和义务的中国公民。</w:t>
      </w:r>
    </w:p>
    <w:p>
      <w:pPr>
        <w:pStyle w:val="9"/>
        <w:keepNext w:val="0"/>
        <w:keepLines w:val="0"/>
        <w:widowControl/>
        <w:suppressLineNumbers w:val="0"/>
        <w:ind w:left="0" w:firstLine="32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2、除招标文件另有规定外，本章中</w:t>
      </w:r>
      <w:r>
        <w:rPr>
          <w:rStyle w:val="13"/>
          <w:rFonts w:hint="eastAsia" w:asciiTheme="minorEastAsia" w:hAnsiTheme="minorEastAsia" w:eastAsiaTheme="minorEastAsia" w:cstheme="minorEastAsia"/>
          <w:color w:val="auto"/>
          <w:sz w:val="21"/>
          <w:szCs w:val="21"/>
          <w:highlight w:val="none"/>
        </w:rPr>
        <w:t>“投标人的资格及资信证明文件”</w:t>
      </w:r>
      <w:r>
        <w:rPr>
          <w:rFonts w:hint="eastAsia" w:asciiTheme="minorEastAsia" w:hAnsiTheme="minorEastAsia" w:eastAsiaTheme="minorEastAsia" w:cstheme="minorEastAsia"/>
          <w:color w:val="auto"/>
          <w:sz w:val="21"/>
          <w:szCs w:val="21"/>
          <w:highlight w:val="none"/>
        </w:rPr>
        <w:t>：</w:t>
      </w:r>
    </w:p>
    <w:p>
      <w:pPr>
        <w:pStyle w:val="9"/>
        <w:keepNext w:val="0"/>
        <w:keepLines w:val="0"/>
        <w:widowControl/>
        <w:suppressLineNumbers w:val="0"/>
        <w:ind w:left="0" w:firstLine="32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2.1投标人应按照招标文件第四章第1.3条第（2）款规定及本章规定进行编制，如有必要，可增加附页，附页作为资格及资信文件的组成部分。</w:t>
      </w:r>
    </w:p>
    <w:p>
      <w:pPr>
        <w:pStyle w:val="9"/>
        <w:keepNext w:val="0"/>
        <w:keepLines w:val="0"/>
        <w:widowControl/>
        <w:suppressLineNumbers w:val="0"/>
        <w:ind w:left="0" w:firstLine="32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2.2接受联合体投标且投标人为联合体的，联合体中的各方均应按照本章第2.1条规定提交相应的全部资料。</w:t>
      </w:r>
    </w:p>
    <w:p>
      <w:pPr>
        <w:pStyle w:val="9"/>
        <w:keepNext w:val="0"/>
        <w:keepLines w:val="0"/>
        <w:widowControl/>
        <w:suppressLineNumbers w:val="0"/>
        <w:ind w:left="0" w:firstLine="32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3、投标人对电子投标文件的索引应编制页码。</w:t>
      </w:r>
    </w:p>
    <w:p>
      <w:pPr>
        <w:pStyle w:val="9"/>
        <w:keepNext w:val="0"/>
        <w:keepLines w:val="0"/>
        <w:widowControl/>
        <w:suppressLineNumbers w:val="0"/>
        <w:ind w:left="0" w:firstLine="32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21"/>
          <w:szCs w:val="21"/>
          <w:highlight w:val="none"/>
        </w:rPr>
        <w:t>4、本章提供格式仅供参考，投标人应根据自身实际情况制作电子投标文件。</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 </w:t>
      </w:r>
    </w:p>
    <w:p>
      <w:pPr>
        <w:pStyle w:val="9"/>
        <w:keepNext w:val="0"/>
        <w:keepLines w:val="0"/>
        <w:widowControl/>
        <w:suppressLineNumbers w:val="0"/>
        <w:jc w:val="center"/>
        <w:rPr>
          <w:rFonts w:hint="eastAsia" w:asciiTheme="minorEastAsia" w:hAnsiTheme="minorEastAsia" w:eastAsiaTheme="minorEastAsia" w:cstheme="minorEastAsia"/>
          <w:color w:val="auto"/>
          <w:highlight w:val="none"/>
        </w:rPr>
      </w:pPr>
      <w:r>
        <w:rPr>
          <w:rStyle w:val="13"/>
          <w:rFonts w:hint="eastAsia" w:asciiTheme="minorEastAsia" w:hAnsiTheme="minorEastAsia" w:eastAsiaTheme="minorEastAsia" w:cstheme="minorEastAsia"/>
          <w:color w:val="auto"/>
          <w:sz w:val="19"/>
          <w:szCs w:val="19"/>
          <w:highlight w:val="none"/>
        </w:rPr>
        <w:t>封面格式</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24"/>
          <w:szCs w:val="24"/>
          <w:highlight w:val="none"/>
        </w:rPr>
        <w:t> </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24"/>
          <w:szCs w:val="24"/>
          <w:highlight w:val="none"/>
        </w:rPr>
        <w:t> </w:t>
      </w:r>
    </w:p>
    <w:p>
      <w:pPr>
        <w:pStyle w:val="9"/>
        <w:keepNext w:val="0"/>
        <w:keepLines w:val="0"/>
        <w:widowControl/>
        <w:suppressLineNumbers w:val="0"/>
        <w:jc w:val="center"/>
        <w:rPr>
          <w:rFonts w:hint="eastAsia" w:asciiTheme="minorEastAsia" w:hAnsiTheme="minorEastAsia" w:eastAsiaTheme="minorEastAsia" w:cstheme="minorEastAsia"/>
          <w:color w:val="auto"/>
          <w:highlight w:val="none"/>
        </w:rPr>
      </w:pPr>
      <w:r>
        <w:rPr>
          <w:rStyle w:val="13"/>
          <w:rFonts w:hint="eastAsia" w:asciiTheme="minorEastAsia" w:hAnsiTheme="minorEastAsia" w:eastAsiaTheme="minorEastAsia" w:cstheme="minorEastAsia"/>
          <w:color w:val="auto"/>
          <w:sz w:val="32"/>
          <w:szCs w:val="32"/>
          <w:highlight w:val="none"/>
        </w:rPr>
        <w:t>福建省政府采购投标文件</w:t>
      </w:r>
    </w:p>
    <w:p>
      <w:pPr>
        <w:pStyle w:val="9"/>
        <w:keepNext w:val="0"/>
        <w:keepLines w:val="0"/>
        <w:widowControl/>
        <w:suppressLineNumbers w:val="0"/>
        <w:jc w:val="center"/>
        <w:rPr>
          <w:rFonts w:hint="eastAsia" w:asciiTheme="minorEastAsia" w:hAnsiTheme="minorEastAsia" w:eastAsiaTheme="minorEastAsia" w:cstheme="minorEastAsia"/>
          <w:color w:val="auto"/>
          <w:highlight w:val="none"/>
        </w:rPr>
      </w:pPr>
      <w:r>
        <w:rPr>
          <w:rStyle w:val="13"/>
          <w:rFonts w:hint="eastAsia" w:asciiTheme="minorEastAsia" w:hAnsiTheme="minorEastAsia" w:eastAsiaTheme="minorEastAsia" w:cstheme="minorEastAsia"/>
          <w:color w:val="auto"/>
          <w:sz w:val="32"/>
          <w:szCs w:val="32"/>
          <w:highlight w:val="none"/>
        </w:rPr>
        <w:t>（资格及资信证明部分）</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24"/>
          <w:szCs w:val="24"/>
          <w:highlight w:val="none"/>
        </w:rPr>
        <w:t> </w:t>
      </w:r>
    </w:p>
    <w:p>
      <w:pPr>
        <w:pStyle w:val="9"/>
        <w:keepNext w:val="0"/>
        <w:keepLines w:val="0"/>
        <w:widowControl/>
        <w:suppressLineNumbers w:val="0"/>
        <w:jc w:val="center"/>
        <w:rPr>
          <w:rFonts w:hint="eastAsia" w:asciiTheme="minorEastAsia" w:hAnsiTheme="minorEastAsia" w:eastAsiaTheme="minorEastAsia" w:cstheme="minorEastAsia"/>
          <w:color w:val="auto"/>
          <w:highlight w:val="none"/>
        </w:rPr>
      </w:pPr>
      <w:r>
        <w:rPr>
          <w:rStyle w:val="13"/>
          <w:rFonts w:hint="eastAsia" w:asciiTheme="minorEastAsia" w:hAnsiTheme="minorEastAsia" w:eastAsiaTheme="minorEastAsia" w:cstheme="minorEastAsia"/>
          <w:color w:val="auto"/>
          <w:sz w:val="24"/>
          <w:szCs w:val="24"/>
          <w:highlight w:val="none"/>
          <w:u w:val="single"/>
        </w:rPr>
        <w:t>（填写正本或副本）</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24"/>
          <w:szCs w:val="24"/>
          <w:highlight w:val="none"/>
        </w:rPr>
        <w:t> </w:t>
      </w:r>
    </w:p>
    <w:p>
      <w:pPr>
        <w:pStyle w:val="9"/>
        <w:keepNext w:val="0"/>
        <w:keepLines w:val="0"/>
        <w:widowControl/>
        <w:suppressLineNumbers w:val="0"/>
        <w:ind w:left="0" w:firstLine="1280"/>
        <w:rPr>
          <w:rFonts w:hint="eastAsia" w:asciiTheme="minorEastAsia" w:hAnsiTheme="minorEastAsia" w:eastAsiaTheme="minorEastAsia" w:cstheme="minorEastAsia"/>
          <w:color w:val="auto"/>
          <w:highlight w:val="none"/>
        </w:rPr>
      </w:pPr>
      <w:r>
        <w:rPr>
          <w:rStyle w:val="13"/>
          <w:rFonts w:hint="eastAsia" w:asciiTheme="minorEastAsia" w:hAnsiTheme="minorEastAsia" w:eastAsiaTheme="minorEastAsia" w:cstheme="minorEastAsia"/>
          <w:color w:val="auto"/>
          <w:sz w:val="21"/>
          <w:szCs w:val="21"/>
          <w:highlight w:val="none"/>
        </w:rPr>
        <w:t>项目名称：</w:t>
      </w:r>
      <w:r>
        <w:rPr>
          <w:rStyle w:val="13"/>
          <w:rFonts w:hint="eastAsia" w:asciiTheme="minorEastAsia" w:hAnsiTheme="minorEastAsia" w:eastAsiaTheme="minorEastAsia" w:cstheme="minorEastAsia"/>
          <w:color w:val="auto"/>
          <w:sz w:val="21"/>
          <w:szCs w:val="21"/>
          <w:highlight w:val="none"/>
          <w:u w:val="single"/>
        </w:rPr>
        <w:t>（由投标人填写）</w:t>
      </w:r>
    </w:p>
    <w:p>
      <w:pPr>
        <w:pStyle w:val="9"/>
        <w:keepNext w:val="0"/>
        <w:keepLines w:val="0"/>
        <w:widowControl/>
        <w:suppressLineNumbers w:val="0"/>
        <w:ind w:left="0" w:firstLine="1280"/>
        <w:rPr>
          <w:rFonts w:hint="eastAsia" w:asciiTheme="minorEastAsia" w:hAnsiTheme="minorEastAsia" w:eastAsiaTheme="minorEastAsia" w:cstheme="minorEastAsia"/>
          <w:color w:val="auto"/>
          <w:highlight w:val="none"/>
        </w:rPr>
      </w:pPr>
      <w:r>
        <w:rPr>
          <w:rStyle w:val="13"/>
          <w:rFonts w:hint="eastAsia" w:asciiTheme="minorEastAsia" w:hAnsiTheme="minorEastAsia" w:eastAsiaTheme="minorEastAsia" w:cstheme="minorEastAsia"/>
          <w:color w:val="auto"/>
          <w:sz w:val="21"/>
          <w:szCs w:val="21"/>
          <w:highlight w:val="none"/>
        </w:rPr>
        <w:t>备案编号：</w:t>
      </w:r>
      <w:r>
        <w:rPr>
          <w:rStyle w:val="13"/>
          <w:rFonts w:hint="eastAsia" w:asciiTheme="minorEastAsia" w:hAnsiTheme="minorEastAsia" w:eastAsiaTheme="minorEastAsia" w:cstheme="minorEastAsia"/>
          <w:color w:val="auto"/>
          <w:sz w:val="21"/>
          <w:szCs w:val="21"/>
          <w:highlight w:val="none"/>
          <w:u w:val="single"/>
        </w:rPr>
        <w:t>（由投标人填写）</w:t>
      </w:r>
    </w:p>
    <w:p>
      <w:pPr>
        <w:pStyle w:val="9"/>
        <w:keepNext w:val="0"/>
        <w:keepLines w:val="0"/>
        <w:widowControl/>
        <w:suppressLineNumbers w:val="0"/>
        <w:ind w:left="0" w:firstLine="1280"/>
        <w:rPr>
          <w:rFonts w:hint="eastAsia" w:asciiTheme="minorEastAsia" w:hAnsiTheme="minorEastAsia" w:eastAsiaTheme="minorEastAsia" w:cstheme="minorEastAsia"/>
          <w:color w:val="auto"/>
          <w:highlight w:val="none"/>
        </w:rPr>
      </w:pPr>
      <w:r>
        <w:rPr>
          <w:rStyle w:val="13"/>
          <w:rFonts w:hint="eastAsia" w:asciiTheme="minorEastAsia" w:hAnsiTheme="minorEastAsia" w:eastAsiaTheme="minorEastAsia" w:cstheme="minorEastAsia"/>
          <w:color w:val="auto"/>
          <w:sz w:val="21"/>
          <w:szCs w:val="21"/>
          <w:highlight w:val="none"/>
        </w:rPr>
        <w:t>项目编号：</w:t>
      </w:r>
      <w:r>
        <w:rPr>
          <w:rStyle w:val="13"/>
          <w:rFonts w:hint="eastAsia" w:asciiTheme="minorEastAsia" w:hAnsiTheme="minorEastAsia" w:eastAsiaTheme="minorEastAsia" w:cstheme="minorEastAsia"/>
          <w:color w:val="auto"/>
          <w:sz w:val="21"/>
          <w:szCs w:val="21"/>
          <w:highlight w:val="none"/>
          <w:u w:val="single"/>
        </w:rPr>
        <w:t>（由投标人填写）</w:t>
      </w:r>
    </w:p>
    <w:p>
      <w:pPr>
        <w:pStyle w:val="9"/>
        <w:keepNext w:val="0"/>
        <w:keepLines w:val="0"/>
        <w:widowControl/>
        <w:suppressLineNumbers w:val="0"/>
        <w:ind w:left="0" w:firstLine="1280"/>
        <w:rPr>
          <w:rFonts w:hint="eastAsia" w:asciiTheme="minorEastAsia" w:hAnsiTheme="minorEastAsia" w:eastAsiaTheme="minorEastAsia" w:cstheme="minorEastAsia"/>
          <w:color w:val="auto"/>
          <w:highlight w:val="none"/>
        </w:rPr>
      </w:pPr>
      <w:r>
        <w:rPr>
          <w:rStyle w:val="13"/>
          <w:rFonts w:hint="eastAsia" w:asciiTheme="minorEastAsia" w:hAnsiTheme="minorEastAsia" w:eastAsiaTheme="minorEastAsia" w:cstheme="minorEastAsia"/>
          <w:color w:val="auto"/>
          <w:sz w:val="21"/>
          <w:szCs w:val="21"/>
          <w:highlight w:val="none"/>
        </w:rPr>
        <w:t>所投采购包：</w:t>
      </w:r>
      <w:r>
        <w:rPr>
          <w:rStyle w:val="13"/>
          <w:rFonts w:hint="eastAsia" w:asciiTheme="minorEastAsia" w:hAnsiTheme="minorEastAsia" w:eastAsiaTheme="minorEastAsia" w:cstheme="minorEastAsia"/>
          <w:color w:val="auto"/>
          <w:sz w:val="21"/>
          <w:szCs w:val="21"/>
          <w:highlight w:val="none"/>
          <w:u w:val="single"/>
        </w:rPr>
        <w:t>（由投标人填写）</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24"/>
          <w:szCs w:val="24"/>
          <w:highlight w:val="none"/>
        </w:rPr>
        <w:t> </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24"/>
          <w:szCs w:val="24"/>
          <w:highlight w:val="none"/>
        </w:rPr>
        <w:t> </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24"/>
          <w:szCs w:val="24"/>
          <w:highlight w:val="none"/>
        </w:rPr>
        <w:t> </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24"/>
          <w:szCs w:val="24"/>
          <w:highlight w:val="none"/>
        </w:rPr>
        <w:t> </w:t>
      </w:r>
    </w:p>
    <w:p>
      <w:pPr>
        <w:pStyle w:val="9"/>
        <w:keepNext w:val="0"/>
        <w:keepLines w:val="0"/>
        <w:widowControl/>
        <w:suppressLineNumbers w:val="0"/>
        <w:jc w:val="center"/>
        <w:rPr>
          <w:rFonts w:hint="eastAsia" w:asciiTheme="minorEastAsia" w:hAnsiTheme="minorEastAsia" w:eastAsiaTheme="minorEastAsia" w:cstheme="minorEastAsia"/>
          <w:color w:val="auto"/>
          <w:highlight w:val="none"/>
        </w:rPr>
      </w:pPr>
      <w:r>
        <w:rPr>
          <w:rStyle w:val="13"/>
          <w:rFonts w:hint="eastAsia" w:asciiTheme="minorEastAsia" w:hAnsiTheme="minorEastAsia" w:eastAsiaTheme="minorEastAsia" w:cstheme="minorEastAsia"/>
          <w:color w:val="auto"/>
          <w:sz w:val="21"/>
          <w:szCs w:val="21"/>
          <w:highlight w:val="none"/>
        </w:rPr>
        <w:t>投标人：</w:t>
      </w:r>
      <w:r>
        <w:rPr>
          <w:rStyle w:val="13"/>
          <w:rFonts w:hint="eastAsia" w:asciiTheme="minorEastAsia" w:hAnsiTheme="minorEastAsia" w:eastAsiaTheme="minorEastAsia" w:cstheme="minorEastAsia"/>
          <w:color w:val="auto"/>
          <w:sz w:val="21"/>
          <w:szCs w:val="21"/>
          <w:highlight w:val="none"/>
          <w:u w:val="single"/>
        </w:rPr>
        <w:t>（填写“全称”）</w:t>
      </w:r>
    </w:p>
    <w:p>
      <w:pPr>
        <w:pStyle w:val="9"/>
        <w:keepNext w:val="0"/>
        <w:keepLines w:val="0"/>
        <w:widowControl/>
        <w:suppressLineNumbers w:val="0"/>
        <w:jc w:val="center"/>
        <w:rPr>
          <w:rFonts w:hint="eastAsia" w:asciiTheme="minorEastAsia" w:hAnsiTheme="minorEastAsia" w:eastAsiaTheme="minorEastAsia" w:cstheme="minorEastAsia"/>
          <w:color w:val="auto"/>
          <w:highlight w:val="none"/>
        </w:rPr>
      </w:pPr>
      <w:r>
        <w:rPr>
          <w:rStyle w:val="13"/>
          <w:rFonts w:hint="eastAsia" w:asciiTheme="minorEastAsia" w:hAnsiTheme="minorEastAsia" w:eastAsiaTheme="minorEastAsia" w:cstheme="minorEastAsia"/>
          <w:color w:val="auto"/>
          <w:sz w:val="21"/>
          <w:szCs w:val="21"/>
          <w:highlight w:val="none"/>
          <w:u w:val="single"/>
        </w:rPr>
        <w:t>（由投标人填写）</w:t>
      </w:r>
      <w:r>
        <w:rPr>
          <w:rStyle w:val="13"/>
          <w:rFonts w:hint="eastAsia" w:asciiTheme="minorEastAsia" w:hAnsiTheme="minorEastAsia" w:eastAsiaTheme="minorEastAsia" w:cstheme="minorEastAsia"/>
          <w:color w:val="auto"/>
          <w:sz w:val="21"/>
          <w:szCs w:val="21"/>
          <w:highlight w:val="none"/>
        </w:rPr>
        <w:t>年</w:t>
      </w:r>
      <w:r>
        <w:rPr>
          <w:rStyle w:val="13"/>
          <w:rFonts w:hint="eastAsia" w:asciiTheme="minorEastAsia" w:hAnsiTheme="minorEastAsia" w:eastAsiaTheme="minorEastAsia" w:cstheme="minorEastAsia"/>
          <w:color w:val="auto"/>
          <w:sz w:val="21"/>
          <w:szCs w:val="21"/>
          <w:highlight w:val="none"/>
          <w:u w:val="single"/>
        </w:rPr>
        <w:t>（由投标人填写）</w:t>
      </w:r>
      <w:r>
        <w:rPr>
          <w:rStyle w:val="13"/>
          <w:rFonts w:hint="eastAsia" w:asciiTheme="minorEastAsia" w:hAnsiTheme="minorEastAsia" w:eastAsiaTheme="minorEastAsia" w:cstheme="minorEastAsia"/>
          <w:color w:val="auto"/>
          <w:sz w:val="21"/>
          <w:szCs w:val="21"/>
          <w:highlight w:val="none"/>
        </w:rPr>
        <w:t>月</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 </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 </w:t>
      </w:r>
    </w:p>
    <w:p>
      <w:pPr>
        <w:pStyle w:val="9"/>
        <w:keepNext w:val="0"/>
        <w:keepLines w:val="0"/>
        <w:widowControl/>
        <w:suppressLineNumbers w:val="0"/>
        <w:jc w:val="center"/>
        <w:rPr>
          <w:rFonts w:hint="eastAsia" w:asciiTheme="minorEastAsia" w:hAnsiTheme="minorEastAsia" w:eastAsiaTheme="minorEastAsia" w:cstheme="minorEastAsia"/>
          <w:color w:val="auto"/>
          <w:sz w:val="14"/>
          <w:szCs w:val="14"/>
          <w:highlight w:val="none"/>
        </w:rPr>
      </w:pPr>
      <w:r>
        <w:rPr>
          <w:rFonts w:hint="eastAsia" w:asciiTheme="minorEastAsia" w:hAnsiTheme="minorEastAsia" w:eastAsiaTheme="minorEastAsia" w:cstheme="minorEastAsia"/>
          <w:color w:val="auto"/>
          <w:sz w:val="14"/>
          <w:szCs w:val="14"/>
          <w:highlight w:val="none"/>
        </w:rPr>
        <w:br w:type="textWrapping"/>
      </w:r>
    </w:p>
    <w:p>
      <w:pPr>
        <w:rPr>
          <w:rFonts w:hint="eastAsia" w:asciiTheme="minorEastAsia" w:hAnsiTheme="minorEastAsia" w:eastAsiaTheme="minorEastAsia" w:cstheme="minorEastAsia"/>
          <w:color w:val="auto"/>
          <w:sz w:val="14"/>
          <w:szCs w:val="14"/>
          <w:highlight w:val="none"/>
        </w:rPr>
      </w:pPr>
      <w:r>
        <w:rPr>
          <w:rFonts w:hint="eastAsia" w:asciiTheme="minorEastAsia" w:hAnsiTheme="minorEastAsia" w:eastAsiaTheme="minorEastAsia" w:cstheme="minorEastAsia"/>
          <w:color w:val="auto"/>
          <w:sz w:val="14"/>
          <w:szCs w:val="14"/>
          <w:highlight w:val="none"/>
        </w:rPr>
        <w:br w:type="page"/>
      </w:r>
    </w:p>
    <w:p>
      <w:pPr>
        <w:pStyle w:val="9"/>
        <w:keepNext w:val="0"/>
        <w:keepLines w:val="0"/>
        <w:widowControl/>
        <w:suppressLineNumbers w:val="0"/>
        <w:jc w:val="center"/>
        <w:rPr>
          <w:rFonts w:hint="eastAsia" w:asciiTheme="minorEastAsia" w:hAnsiTheme="minorEastAsia" w:eastAsiaTheme="minorEastAsia" w:cstheme="minorEastAsia"/>
          <w:color w:val="auto"/>
          <w:highlight w:val="none"/>
        </w:rPr>
      </w:pPr>
      <w:r>
        <w:rPr>
          <w:rStyle w:val="13"/>
          <w:rFonts w:hint="eastAsia" w:asciiTheme="minorEastAsia" w:hAnsiTheme="minorEastAsia" w:eastAsiaTheme="minorEastAsia" w:cstheme="minorEastAsia"/>
          <w:color w:val="auto"/>
          <w:sz w:val="19"/>
          <w:szCs w:val="19"/>
          <w:highlight w:val="none"/>
        </w:rPr>
        <w:t>索引</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9"/>
          <w:szCs w:val="19"/>
          <w:highlight w:val="none"/>
        </w:rPr>
        <w:t>一、投标函</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9"/>
          <w:szCs w:val="19"/>
          <w:highlight w:val="none"/>
        </w:rPr>
        <w:t>二、投标人的资格及资信证明文件</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9"/>
          <w:szCs w:val="19"/>
          <w:highlight w:val="none"/>
        </w:rPr>
        <w:t>三、投标保证金</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 </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 </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 </w:t>
      </w:r>
    </w:p>
    <w:p>
      <w:pPr>
        <w:pStyle w:val="9"/>
        <w:keepNext w:val="0"/>
        <w:keepLines w:val="0"/>
        <w:widowControl/>
        <w:suppressLineNumbers w:val="0"/>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※注意</w:t>
      </w:r>
    </w:p>
    <w:p>
      <w:pPr>
        <w:pStyle w:val="9"/>
        <w:keepNext w:val="0"/>
        <w:keepLines w:val="0"/>
        <w:widowControl/>
        <w:suppressLineNumbers w:val="0"/>
        <w:ind w:left="0" w:firstLine="28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资格及资信证明部分中不得出现报价部分的全部或部分的投标报价信息（或组成资料），否则</w:t>
      </w:r>
      <w:r>
        <w:rPr>
          <w:rStyle w:val="13"/>
          <w:rFonts w:hint="eastAsia" w:asciiTheme="minorEastAsia" w:hAnsiTheme="minorEastAsia" w:eastAsiaTheme="minorEastAsia" w:cstheme="minorEastAsia"/>
          <w:color w:val="auto"/>
          <w:sz w:val="14"/>
          <w:szCs w:val="14"/>
          <w:highlight w:val="none"/>
        </w:rPr>
        <w:t>资格审查不合格</w:t>
      </w:r>
      <w:r>
        <w:rPr>
          <w:rFonts w:hint="eastAsia" w:asciiTheme="minorEastAsia" w:hAnsiTheme="minorEastAsia" w:eastAsiaTheme="minorEastAsia" w:cstheme="minorEastAsia"/>
          <w:color w:val="auto"/>
          <w:sz w:val="14"/>
          <w:szCs w:val="14"/>
          <w:highlight w:val="none"/>
        </w:rPr>
        <w:t>。（联合体协议及分包意向协议中的比例规定，不适用本条款）</w:t>
      </w:r>
    </w:p>
    <w:p>
      <w:pPr>
        <w:pStyle w:val="9"/>
        <w:keepNext w:val="0"/>
        <w:keepLines w:val="0"/>
        <w:widowControl/>
        <w:suppressLineNumbers w:val="0"/>
        <w:rPr>
          <w:rFonts w:hint="eastAsia" w:asciiTheme="minorEastAsia" w:hAnsiTheme="minorEastAsia" w:eastAsiaTheme="minorEastAsia" w:cstheme="minorEastAsia"/>
          <w:color w:val="auto"/>
          <w:highlight w:val="none"/>
        </w:rPr>
      </w:pPr>
    </w:p>
    <w:p>
      <w:pPr>
        <w:pStyle w:val="9"/>
        <w:keepNext w:val="0"/>
        <w:keepLines w:val="0"/>
        <w:widowControl/>
        <w:suppressLineNumbers w:val="0"/>
        <w:jc w:val="center"/>
        <w:rPr>
          <w:rFonts w:hint="eastAsia" w:asciiTheme="minorEastAsia" w:hAnsiTheme="minorEastAsia" w:eastAsiaTheme="minorEastAsia" w:cstheme="minorEastAsia"/>
          <w:color w:val="auto"/>
          <w:sz w:val="14"/>
          <w:szCs w:val="14"/>
          <w:highlight w:val="none"/>
        </w:rPr>
      </w:pPr>
      <w:r>
        <w:rPr>
          <w:rFonts w:hint="eastAsia" w:asciiTheme="minorEastAsia" w:hAnsiTheme="minorEastAsia" w:eastAsiaTheme="minorEastAsia" w:cstheme="minorEastAsia"/>
          <w:color w:val="auto"/>
          <w:sz w:val="14"/>
          <w:szCs w:val="14"/>
          <w:highlight w:val="none"/>
        </w:rPr>
        <w:br w:type="textWrapping"/>
      </w:r>
    </w:p>
    <w:p>
      <w:pPr>
        <w:rPr>
          <w:rFonts w:hint="eastAsia" w:asciiTheme="minorEastAsia" w:hAnsiTheme="minorEastAsia" w:eastAsiaTheme="minorEastAsia" w:cstheme="minorEastAsia"/>
          <w:color w:val="auto"/>
          <w:sz w:val="14"/>
          <w:szCs w:val="14"/>
          <w:highlight w:val="none"/>
        </w:rPr>
      </w:pPr>
      <w:r>
        <w:rPr>
          <w:rFonts w:hint="eastAsia" w:asciiTheme="minorEastAsia" w:hAnsiTheme="minorEastAsia" w:eastAsiaTheme="minorEastAsia" w:cstheme="minorEastAsia"/>
          <w:color w:val="auto"/>
          <w:sz w:val="14"/>
          <w:szCs w:val="14"/>
          <w:highlight w:val="none"/>
        </w:rPr>
        <w:br w:type="page"/>
      </w:r>
    </w:p>
    <w:p>
      <w:pPr>
        <w:pStyle w:val="9"/>
        <w:keepNext w:val="0"/>
        <w:keepLines w:val="0"/>
        <w:widowControl/>
        <w:suppressLineNumbers w:val="0"/>
        <w:jc w:val="center"/>
        <w:rPr>
          <w:rFonts w:hint="eastAsia" w:asciiTheme="minorEastAsia" w:hAnsiTheme="minorEastAsia" w:eastAsiaTheme="minorEastAsia" w:cstheme="minorEastAsia"/>
          <w:color w:val="auto"/>
          <w:highlight w:val="none"/>
        </w:rPr>
      </w:pPr>
      <w:r>
        <w:rPr>
          <w:rStyle w:val="13"/>
          <w:rFonts w:hint="eastAsia" w:asciiTheme="minorEastAsia" w:hAnsiTheme="minorEastAsia" w:eastAsiaTheme="minorEastAsia" w:cstheme="minorEastAsia"/>
          <w:color w:val="auto"/>
          <w:sz w:val="14"/>
          <w:szCs w:val="14"/>
          <w:highlight w:val="none"/>
        </w:rPr>
        <w:t>一、投标函</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致：</w:t>
      </w:r>
      <w:r>
        <w:rPr>
          <w:rFonts w:hint="eastAsia" w:asciiTheme="minorEastAsia" w:hAnsiTheme="minorEastAsia" w:eastAsiaTheme="minorEastAsia" w:cstheme="minorEastAsia"/>
          <w:color w:val="auto"/>
          <w:sz w:val="14"/>
          <w:szCs w:val="14"/>
          <w:highlight w:val="none"/>
          <w:u w:val="single"/>
        </w:rPr>
        <w:t>          （采购人或采购代理机构）</w:t>
      </w:r>
    </w:p>
    <w:p>
      <w:pPr>
        <w:pStyle w:val="9"/>
        <w:keepNext w:val="0"/>
        <w:keepLines w:val="0"/>
        <w:widowControl/>
        <w:suppressLineNumbers w:val="0"/>
        <w:ind w:left="0" w:firstLine="28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兹收到贵单位关于</w:t>
      </w:r>
      <w:r>
        <w:rPr>
          <w:rFonts w:hint="eastAsia" w:asciiTheme="minorEastAsia" w:hAnsiTheme="minorEastAsia" w:eastAsiaTheme="minorEastAsia" w:cstheme="minorEastAsia"/>
          <w:color w:val="auto"/>
          <w:sz w:val="14"/>
          <w:szCs w:val="14"/>
          <w:highlight w:val="none"/>
          <w:u w:val="single"/>
        </w:rPr>
        <w:t>（填写“项目名称”）</w:t>
      </w:r>
      <w:r>
        <w:rPr>
          <w:rFonts w:hint="eastAsia" w:asciiTheme="minorEastAsia" w:hAnsiTheme="minorEastAsia" w:eastAsiaTheme="minorEastAsia" w:cstheme="minorEastAsia"/>
          <w:color w:val="auto"/>
          <w:sz w:val="14"/>
          <w:szCs w:val="14"/>
          <w:highlight w:val="none"/>
        </w:rPr>
        <w:t>项目（项目编号：</w:t>
      </w:r>
      <w:r>
        <w:rPr>
          <w:rFonts w:hint="eastAsia" w:asciiTheme="minorEastAsia" w:hAnsiTheme="minorEastAsia" w:eastAsiaTheme="minorEastAsia" w:cstheme="minorEastAsia"/>
          <w:color w:val="auto"/>
          <w:sz w:val="14"/>
          <w:szCs w:val="14"/>
          <w:highlight w:val="none"/>
          <w:u w:val="single"/>
        </w:rPr>
        <w:t>     </w:t>
      </w:r>
      <w:r>
        <w:rPr>
          <w:rFonts w:hint="eastAsia" w:asciiTheme="minorEastAsia" w:hAnsiTheme="minorEastAsia" w:eastAsiaTheme="minorEastAsia" w:cstheme="minorEastAsia"/>
          <w:color w:val="auto"/>
          <w:sz w:val="14"/>
          <w:szCs w:val="14"/>
          <w:highlight w:val="none"/>
        </w:rPr>
        <w:t>）的投标邀请，本投标人代表</w:t>
      </w:r>
      <w:r>
        <w:rPr>
          <w:rFonts w:hint="eastAsia" w:asciiTheme="minorEastAsia" w:hAnsiTheme="minorEastAsia" w:eastAsiaTheme="minorEastAsia" w:cstheme="minorEastAsia"/>
          <w:color w:val="auto"/>
          <w:sz w:val="14"/>
          <w:szCs w:val="14"/>
          <w:highlight w:val="none"/>
          <w:u w:val="single"/>
        </w:rPr>
        <w:t>（填写“全名”）</w:t>
      </w:r>
      <w:r>
        <w:rPr>
          <w:rFonts w:hint="eastAsia" w:asciiTheme="minorEastAsia" w:hAnsiTheme="minorEastAsia" w:eastAsiaTheme="minorEastAsia" w:cstheme="minorEastAsia"/>
          <w:color w:val="auto"/>
          <w:sz w:val="14"/>
          <w:szCs w:val="14"/>
          <w:highlight w:val="none"/>
        </w:rPr>
        <w:t>已获得我方正式授权并代表投标人</w:t>
      </w:r>
      <w:r>
        <w:rPr>
          <w:rFonts w:hint="eastAsia" w:asciiTheme="minorEastAsia" w:hAnsiTheme="minorEastAsia" w:eastAsiaTheme="minorEastAsia" w:cstheme="minorEastAsia"/>
          <w:color w:val="auto"/>
          <w:sz w:val="14"/>
          <w:szCs w:val="14"/>
          <w:highlight w:val="none"/>
          <w:u w:val="single"/>
        </w:rPr>
        <w:t>（填写“全称”）</w:t>
      </w:r>
      <w:r>
        <w:rPr>
          <w:rFonts w:hint="eastAsia" w:asciiTheme="minorEastAsia" w:hAnsiTheme="minorEastAsia" w:eastAsiaTheme="minorEastAsia" w:cstheme="minorEastAsia"/>
          <w:color w:val="auto"/>
          <w:sz w:val="14"/>
          <w:szCs w:val="14"/>
          <w:highlight w:val="none"/>
        </w:rPr>
        <w:t>参加投标，并提交电子投标文件。我方提交的全部电子投标文件由下述部分组成：</w:t>
      </w:r>
    </w:p>
    <w:p>
      <w:pPr>
        <w:pStyle w:val="9"/>
        <w:keepNext w:val="0"/>
        <w:keepLines w:val="0"/>
        <w:widowControl/>
        <w:suppressLineNumbers w:val="0"/>
        <w:ind w:left="0" w:firstLine="28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（1）资格及资信证明部分</w:t>
      </w:r>
    </w:p>
    <w:p>
      <w:pPr>
        <w:pStyle w:val="9"/>
        <w:keepNext w:val="0"/>
        <w:keepLines w:val="0"/>
        <w:widowControl/>
        <w:suppressLineNumbers w:val="0"/>
        <w:ind w:left="0" w:firstLine="28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①投标函</w:t>
      </w:r>
    </w:p>
    <w:p>
      <w:pPr>
        <w:pStyle w:val="9"/>
        <w:keepNext w:val="0"/>
        <w:keepLines w:val="0"/>
        <w:widowControl/>
        <w:suppressLineNumbers w:val="0"/>
        <w:ind w:left="0" w:firstLine="28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②投标人的资格及资信证明文件</w:t>
      </w:r>
    </w:p>
    <w:p>
      <w:pPr>
        <w:pStyle w:val="9"/>
        <w:keepNext w:val="0"/>
        <w:keepLines w:val="0"/>
        <w:widowControl/>
        <w:suppressLineNumbers w:val="0"/>
        <w:ind w:left="0" w:firstLine="28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③投标保证金</w:t>
      </w:r>
    </w:p>
    <w:p>
      <w:pPr>
        <w:pStyle w:val="9"/>
        <w:keepNext w:val="0"/>
        <w:keepLines w:val="0"/>
        <w:widowControl/>
        <w:suppressLineNumbers w:val="0"/>
        <w:ind w:left="0" w:firstLine="28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（2）报价部分</w:t>
      </w:r>
    </w:p>
    <w:p>
      <w:pPr>
        <w:pStyle w:val="9"/>
        <w:keepNext w:val="0"/>
        <w:keepLines w:val="0"/>
        <w:widowControl/>
        <w:suppressLineNumbers w:val="0"/>
        <w:ind w:left="0" w:firstLine="28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①开标一览表</w:t>
      </w:r>
    </w:p>
    <w:p>
      <w:pPr>
        <w:pStyle w:val="9"/>
        <w:keepNext w:val="0"/>
        <w:keepLines w:val="0"/>
        <w:widowControl/>
        <w:suppressLineNumbers w:val="0"/>
        <w:ind w:left="0" w:firstLine="28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②投标分项报价表</w:t>
      </w:r>
    </w:p>
    <w:p>
      <w:pPr>
        <w:pStyle w:val="9"/>
        <w:keepNext w:val="0"/>
        <w:keepLines w:val="0"/>
        <w:widowControl/>
        <w:suppressLineNumbers w:val="0"/>
        <w:ind w:left="0" w:firstLine="28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③招标文件规定的价格扣除证明材料（若有）</w:t>
      </w:r>
    </w:p>
    <w:p>
      <w:pPr>
        <w:pStyle w:val="9"/>
        <w:keepNext w:val="0"/>
        <w:keepLines w:val="0"/>
        <w:widowControl/>
        <w:suppressLineNumbers w:val="0"/>
        <w:ind w:left="0" w:firstLine="28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④招标文件规定的加分证明材料（若有）</w:t>
      </w:r>
    </w:p>
    <w:p>
      <w:pPr>
        <w:pStyle w:val="9"/>
        <w:keepNext w:val="0"/>
        <w:keepLines w:val="0"/>
        <w:widowControl/>
        <w:suppressLineNumbers w:val="0"/>
        <w:ind w:left="0" w:firstLine="28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（3）技术商务部分</w:t>
      </w:r>
    </w:p>
    <w:p>
      <w:pPr>
        <w:pStyle w:val="9"/>
        <w:keepNext w:val="0"/>
        <w:keepLines w:val="0"/>
        <w:widowControl/>
        <w:suppressLineNumbers w:val="0"/>
        <w:ind w:left="0" w:firstLine="28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①标的说明一览表</w:t>
      </w:r>
    </w:p>
    <w:p>
      <w:pPr>
        <w:pStyle w:val="9"/>
        <w:keepNext w:val="0"/>
        <w:keepLines w:val="0"/>
        <w:widowControl/>
        <w:suppressLineNumbers w:val="0"/>
        <w:ind w:left="0" w:firstLine="28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②技术和服务要求响应表</w:t>
      </w:r>
    </w:p>
    <w:p>
      <w:pPr>
        <w:pStyle w:val="9"/>
        <w:keepNext w:val="0"/>
        <w:keepLines w:val="0"/>
        <w:widowControl/>
        <w:suppressLineNumbers w:val="0"/>
        <w:ind w:left="0" w:firstLine="28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③商务条件响应表</w:t>
      </w:r>
    </w:p>
    <w:p>
      <w:pPr>
        <w:pStyle w:val="9"/>
        <w:keepNext w:val="0"/>
        <w:keepLines w:val="0"/>
        <w:widowControl/>
        <w:suppressLineNumbers w:val="0"/>
        <w:ind w:left="0" w:firstLine="28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④投标人提交的其他资料（若有）</w:t>
      </w:r>
    </w:p>
    <w:p>
      <w:pPr>
        <w:pStyle w:val="9"/>
        <w:keepNext w:val="0"/>
        <w:keepLines w:val="0"/>
        <w:widowControl/>
        <w:suppressLineNumbers w:val="0"/>
        <w:ind w:left="0" w:firstLine="28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根据本函，本投标人代表宣布我方保证遵守招标文件的全部规定，同时：</w:t>
      </w:r>
    </w:p>
    <w:p>
      <w:pPr>
        <w:pStyle w:val="9"/>
        <w:keepNext w:val="0"/>
        <w:keepLines w:val="0"/>
        <w:widowControl/>
        <w:suppressLineNumbers w:val="0"/>
        <w:ind w:left="0" w:firstLine="28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1、</w:t>
      </w:r>
      <w:r>
        <w:rPr>
          <w:rStyle w:val="13"/>
          <w:rFonts w:hint="eastAsia" w:asciiTheme="minorEastAsia" w:hAnsiTheme="minorEastAsia" w:eastAsiaTheme="minorEastAsia" w:cstheme="minorEastAsia"/>
          <w:color w:val="auto"/>
          <w:sz w:val="14"/>
          <w:szCs w:val="14"/>
          <w:highlight w:val="none"/>
        </w:rPr>
        <w:t>确认：</w:t>
      </w:r>
    </w:p>
    <w:p>
      <w:pPr>
        <w:pStyle w:val="9"/>
        <w:keepNext w:val="0"/>
        <w:keepLines w:val="0"/>
        <w:widowControl/>
        <w:suppressLineNumbers w:val="0"/>
        <w:ind w:left="0" w:firstLine="28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1.1所投采购包的投标报价详见“开标一览表”及“投标分项报价表”。</w:t>
      </w:r>
    </w:p>
    <w:p>
      <w:pPr>
        <w:pStyle w:val="9"/>
        <w:keepNext w:val="0"/>
        <w:keepLines w:val="0"/>
        <w:widowControl/>
        <w:suppressLineNumbers w:val="0"/>
        <w:ind w:left="0" w:firstLine="28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1.2我方已详细审查全部招标文件[包括但不限于：有关附件（若有）、澄清或修改（若有）等]，并自行承担因对全部招标文件理解不正确或误解而产生的相应后果和责任。</w:t>
      </w:r>
    </w:p>
    <w:p>
      <w:pPr>
        <w:pStyle w:val="9"/>
        <w:keepNext w:val="0"/>
        <w:keepLines w:val="0"/>
        <w:widowControl/>
        <w:suppressLineNumbers w:val="0"/>
        <w:ind w:left="0" w:firstLine="28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2、</w:t>
      </w:r>
      <w:r>
        <w:rPr>
          <w:rStyle w:val="13"/>
          <w:rFonts w:hint="eastAsia" w:asciiTheme="minorEastAsia" w:hAnsiTheme="minorEastAsia" w:eastAsiaTheme="minorEastAsia" w:cstheme="minorEastAsia"/>
          <w:color w:val="auto"/>
          <w:sz w:val="14"/>
          <w:szCs w:val="14"/>
          <w:highlight w:val="none"/>
        </w:rPr>
        <w:t>承诺及声明：</w:t>
      </w:r>
    </w:p>
    <w:p>
      <w:pPr>
        <w:pStyle w:val="9"/>
        <w:keepNext w:val="0"/>
        <w:keepLines w:val="0"/>
        <w:widowControl/>
        <w:suppressLineNumbers w:val="0"/>
        <w:ind w:left="0" w:firstLine="28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2.1我方具备招标文件第一章载明的“投标人的资格要求”且符合招标文件第三章载明的“二、投标人”之规定，否则</w:t>
      </w:r>
      <w:r>
        <w:rPr>
          <w:rStyle w:val="13"/>
          <w:rFonts w:hint="eastAsia" w:asciiTheme="minorEastAsia" w:hAnsiTheme="minorEastAsia" w:eastAsiaTheme="minorEastAsia" w:cstheme="minorEastAsia"/>
          <w:color w:val="auto"/>
          <w:sz w:val="14"/>
          <w:szCs w:val="14"/>
          <w:highlight w:val="none"/>
        </w:rPr>
        <w:t>投标无效。</w:t>
      </w:r>
    </w:p>
    <w:p>
      <w:pPr>
        <w:pStyle w:val="9"/>
        <w:keepNext w:val="0"/>
        <w:keepLines w:val="0"/>
        <w:widowControl/>
        <w:suppressLineNumbers w:val="0"/>
        <w:ind w:left="0" w:firstLine="28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2.2我方提交的电子投标文件各组成部分的全部内容及资料是不可割离且真实、有效、准确、完整和不具有任何误导性的，否则产生不利后果由我方承担责任。</w:t>
      </w:r>
    </w:p>
    <w:p>
      <w:pPr>
        <w:pStyle w:val="9"/>
        <w:keepNext w:val="0"/>
        <w:keepLines w:val="0"/>
        <w:widowControl/>
        <w:suppressLineNumbers w:val="0"/>
        <w:ind w:left="0" w:firstLine="28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2.3我方提供的标的价格不高于同期市场价格，否则产生不利后果由我方承担责任。</w:t>
      </w:r>
    </w:p>
    <w:p>
      <w:pPr>
        <w:pStyle w:val="9"/>
        <w:keepNext w:val="0"/>
        <w:keepLines w:val="0"/>
        <w:widowControl/>
        <w:suppressLineNumbers w:val="0"/>
        <w:ind w:left="0" w:firstLine="28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2.4投标保证金：若出现招标文件第三章规定的不予退还情形，同意贵单位不予退还。</w:t>
      </w:r>
    </w:p>
    <w:p>
      <w:pPr>
        <w:pStyle w:val="9"/>
        <w:keepNext w:val="0"/>
        <w:keepLines w:val="0"/>
        <w:widowControl/>
        <w:suppressLineNumbers w:val="0"/>
        <w:ind w:left="0" w:firstLine="28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2.5投标有效期：按照招标文件第三章规定执行，并在招标文件第二章载明的期限内保持有效。</w:t>
      </w:r>
    </w:p>
    <w:p>
      <w:pPr>
        <w:pStyle w:val="9"/>
        <w:keepNext w:val="0"/>
        <w:keepLines w:val="0"/>
        <w:widowControl/>
        <w:suppressLineNumbers w:val="0"/>
        <w:ind w:left="0" w:firstLine="28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2.6若中标，将按照招标文件、我方电子投标文件及政府采购合同履行责任和义务。</w:t>
      </w:r>
    </w:p>
    <w:p>
      <w:pPr>
        <w:pStyle w:val="9"/>
        <w:keepNext w:val="0"/>
        <w:keepLines w:val="0"/>
        <w:widowControl/>
        <w:suppressLineNumbers w:val="0"/>
        <w:ind w:left="0" w:firstLine="28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2.7若贵单位要求，我方同意提供与本项目投标有关的一切资料、数据或文件，并完全理解贵单位不一定要接受最低的投标报价或收到的任何投标。</w:t>
      </w:r>
      <w:r>
        <w:rPr>
          <w:rFonts w:hint="eastAsia" w:asciiTheme="minorEastAsia" w:hAnsiTheme="minorEastAsia" w:eastAsiaTheme="minorEastAsia" w:cstheme="minorEastAsia"/>
          <w:color w:val="auto"/>
          <w:sz w:val="14"/>
          <w:szCs w:val="14"/>
          <w:highlight w:val="none"/>
        </w:rPr>
        <w:br w:type="textWrapping"/>
      </w:r>
      <w:r>
        <w:rPr>
          <w:rFonts w:hint="eastAsia" w:asciiTheme="minorEastAsia" w:hAnsiTheme="minorEastAsia" w:eastAsiaTheme="minorEastAsia" w:cstheme="minorEastAsia"/>
          <w:color w:val="auto"/>
          <w:sz w:val="14"/>
          <w:szCs w:val="14"/>
          <w:highlight w:val="none"/>
        </w:rPr>
        <w:t>  2.8我方承诺电子投标文件所提供的全部资料真实可靠，并接受评标委员会、采购人、采购代理机构、监管部门进一步审查其中任何资料真实性的要求。</w:t>
      </w:r>
    </w:p>
    <w:p>
      <w:pPr>
        <w:pStyle w:val="9"/>
        <w:keepNext w:val="0"/>
        <w:keepLines w:val="0"/>
        <w:widowControl/>
        <w:suppressLineNumbers w:val="0"/>
        <w:ind w:left="0" w:firstLine="28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2.9除招标文件另有规定外，对于贵单位按照下述联络方式发出的任何信息或通知，均视为我方已收悉前述信息或通知的全部内容：</w:t>
      </w:r>
      <w:r>
        <w:rPr>
          <w:rFonts w:hint="eastAsia" w:asciiTheme="minorEastAsia" w:hAnsiTheme="minorEastAsia" w:eastAsiaTheme="minorEastAsia" w:cstheme="minorEastAsia"/>
          <w:color w:val="auto"/>
          <w:sz w:val="14"/>
          <w:szCs w:val="14"/>
          <w:highlight w:val="none"/>
        </w:rPr>
        <w:br w:type="textWrapping"/>
      </w:r>
      <w:r>
        <w:rPr>
          <w:rFonts w:hint="eastAsia" w:asciiTheme="minorEastAsia" w:hAnsiTheme="minorEastAsia" w:eastAsiaTheme="minorEastAsia" w:cstheme="minorEastAsia"/>
          <w:color w:val="auto"/>
          <w:sz w:val="14"/>
          <w:szCs w:val="14"/>
          <w:highlight w:val="none"/>
        </w:rPr>
        <w:t>  </w:t>
      </w:r>
      <w:r>
        <w:rPr>
          <w:rFonts w:hint="eastAsia" w:asciiTheme="minorEastAsia" w:hAnsiTheme="minorEastAsia" w:eastAsiaTheme="minorEastAsia" w:cstheme="minorEastAsia"/>
          <w:color w:val="auto"/>
          <w:sz w:val="14"/>
          <w:szCs w:val="14"/>
          <w:highlight w:val="none"/>
          <w:u w:val="none"/>
        </w:rPr>
        <w:t>通信地址：                                        </w:t>
      </w:r>
      <w:r>
        <w:rPr>
          <w:rFonts w:hint="eastAsia" w:asciiTheme="minorEastAsia" w:hAnsiTheme="minorEastAsia" w:eastAsiaTheme="minorEastAsia" w:cstheme="minorEastAsia"/>
          <w:color w:val="auto"/>
          <w:sz w:val="14"/>
          <w:szCs w:val="14"/>
          <w:highlight w:val="none"/>
          <w:u w:val="none"/>
        </w:rPr>
        <w:br w:type="textWrapping"/>
      </w:r>
      <w:r>
        <w:rPr>
          <w:rFonts w:hint="eastAsia" w:asciiTheme="minorEastAsia" w:hAnsiTheme="minorEastAsia" w:eastAsiaTheme="minorEastAsia" w:cstheme="minorEastAsia"/>
          <w:color w:val="auto"/>
          <w:sz w:val="14"/>
          <w:szCs w:val="14"/>
          <w:highlight w:val="none"/>
          <w:u w:val="none"/>
        </w:rPr>
        <w:t>  邮编：                                           </w:t>
      </w:r>
      <w:r>
        <w:rPr>
          <w:rFonts w:hint="eastAsia" w:asciiTheme="minorEastAsia" w:hAnsiTheme="minorEastAsia" w:eastAsiaTheme="minorEastAsia" w:cstheme="minorEastAsia"/>
          <w:color w:val="auto"/>
          <w:sz w:val="14"/>
          <w:szCs w:val="14"/>
          <w:highlight w:val="none"/>
          <w:u w:val="none"/>
        </w:rPr>
        <w:br w:type="textWrapping"/>
      </w:r>
      <w:r>
        <w:rPr>
          <w:rFonts w:hint="eastAsia" w:asciiTheme="minorEastAsia" w:hAnsiTheme="minorEastAsia" w:eastAsiaTheme="minorEastAsia" w:cstheme="minorEastAsia"/>
          <w:color w:val="auto"/>
          <w:sz w:val="14"/>
          <w:szCs w:val="14"/>
          <w:highlight w:val="none"/>
          <w:u w:val="none"/>
        </w:rPr>
        <w:t>  联系方法：（包括但不限于：联系人、联系电话、手机、传真、电子邮箱等）</w:t>
      </w:r>
      <w:r>
        <w:rPr>
          <w:rFonts w:hint="eastAsia" w:asciiTheme="minorEastAsia" w:hAnsiTheme="minorEastAsia" w:eastAsiaTheme="minorEastAsia" w:cstheme="minorEastAsia"/>
          <w:color w:val="auto"/>
          <w:sz w:val="14"/>
          <w:szCs w:val="14"/>
          <w:highlight w:val="none"/>
          <w:u w:val="none"/>
        </w:rPr>
        <w:br w:type="textWrapping"/>
      </w:r>
      <w:r>
        <w:rPr>
          <w:rFonts w:hint="eastAsia" w:asciiTheme="minorEastAsia" w:hAnsiTheme="minorEastAsia" w:eastAsiaTheme="minorEastAsia" w:cstheme="minorEastAsia"/>
          <w:color w:val="auto"/>
          <w:sz w:val="14"/>
          <w:szCs w:val="14"/>
          <w:highlight w:val="none"/>
          <w:u w:val="none"/>
        </w:rPr>
        <w:t>  投标人：（全称并加盖单位公章）</w:t>
      </w:r>
      <w:r>
        <w:rPr>
          <w:rFonts w:hint="eastAsia" w:asciiTheme="minorEastAsia" w:hAnsiTheme="minorEastAsia" w:eastAsiaTheme="minorEastAsia" w:cstheme="minorEastAsia"/>
          <w:color w:val="auto"/>
          <w:sz w:val="14"/>
          <w:szCs w:val="14"/>
          <w:highlight w:val="none"/>
        </w:rPr>
        <w:br w:type="textWrapping"/>
      </w:r>
      <w:r>
        <w:rPr>
          <w:rFonts w:hint="eastAsia" w:asciiTheme="minorEastAsia" w:hAnsiTheme="minorEastAsia" w:eastAsiaTheme="minorEastAsia" w:cstheme="minorEastAsia"/>
          <w:color w:val="auto"/>
          <w:sz w:val="14"/>
          <w:szCs w:val="14"/>
          <w:highlight w:val="none"/>
        </w:rPr>
        <w:t>  </w:t>
      </w:r>
      <w:r>
        <w:rPr>
          <w:rFonts w:hint="eastAsia" w:asciiTheme="minorEastAsia" w:hAnsiTheme="minorEastAsia" w:eastAsiaTheme="minorEastAsia" w:cstheme="minorEastAsia"/>
          <w:color w:val="auto"/>
          <w:sz w:val="14"/>
          <w:szCs w:val="14"/>
          <w:highlight w:val="none"/>
          <w:u w:val="none"/>
        </w:rPr>
        <w:t>日期：    年   月   日</w:t>
      </w:r>
    </w:p>
    <w:p>
      <w:pPr>
        <w:pStyle w:val="9"/>
        <w:keepNext w:val="0"/>
        <w:keepLines w:val="0"/>
        <w:widowControl/>
        <w:suppressLineNumbers w:val="0"/>
        <w:jc w:val="center"/>
        <w:rPr>
          <w:rFonts w:hint="eastAsia" w:asciiTheme="minorEastAsia" w:hAnsiTheme="minorEastAsia" w:eastAsiaTheme="minorEastAsia" w:cstheme="minorEastAsia"/>
          <w:color w:val="auto"/>
          <w:sz w:val="14"/>
          <w:szCs w:val="14"/>
          <w:highlight w:val="none"/>
        </w:rPr>
      </w:pPr>
      <w:r>
        <w:rPr>
          <w:rFonts w:hint="eastAsia" w:asciiTheme="minorEastAsia" w:hAnsiTheme="minorEastAsia" w:eastAsiaTheme="minorEastAsia" w:cstheme="minorEastAsia"/>
          <w:color w:val="auto"/>
          <w:sz w:val="14"/>
          <w:szCs w:val="14"/>
          <w:highlight w:val="none"/>
        </w:rPr>
        <w:br w:type="textWrapping"/>
      </w:r>
    </w:p>
    <w:p>
      <w:pPr>
        <w:rPr>
          <w:rFonts w:hint="eastAsia" w:asciiTheme="minorEastAsia" w:hAnsiTheme="minorEastAsia" w:eastAsiaTheme="minorEastAsia" w:cstheme="minorEastAsia"/>
          <w:color w:val="auto"/>
          <w:sz w:val="14"/>
          <w:szCs w:val="14"/>
          <w:highlight w:val="none"/>
        </w:rPr>
      </w:pPr>
      <w:r>
        <w:rPr>
          <w:rFonts w:hint="eastAsia" w:asciiTheme="minorEastAsia" w:hAnsiTheme="minorEastAsia" w:eastAsiaTheme="minorEastAsia" w:cstheme="minorEastAsia"/>
          <w:color w:val="auto"/>
          <w:sz w:val="14"/>
          <w:szCs w:val="14"/>
          <w:highlight w:val="none"/>
        </w:rPr>
        <w:br w:type="page"/>
      </w:r>
    </w:p>
    <w:p>
      <w:pPr>
        <w:pStyle w:val="9"/>
        <w:keepNext w:val="0"/>
        <w:keepLines w:val="0"/>
        <w:widowControl/>
        <w:suppressLineNumbers w:val="0"/>
        <w:jc w:val="center"/>
        <w:rPr>
          <w:rFonts w:hint="eastAsia" w:asciiTheme="minorEastAsia" w:hAnsiTheme="minorEastAsia" w:eastAsiaTheme="minorEastAsia" w:cstheme="minorEastAsia"/>
          <w:color w:val="auto"/>
          <w:highlight w:val="none"/>
        </w:rPr>
      </w:pPr>
      <w:r>
        <w:rPr>
          <w:rStyle w:val="13"/>
          <w:rFonts w:hint="eastAsia" w:asciiTheme="minorEastAsia" w:hAnsiTheme="minorEastAsia" w:eastAsiaTheme="minorEastAsia" w:cstheme="minorEastAsia"/>
          <w:color w:val="auto"/>
          <w:sz w:val="14"/>
          <w:szCs w:val="14"/>
          <w:highlight w:val="none"/>
        </w:rPr>
        <w:t>二、投标人的资格及资信证明文件</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 </w:t>
      </w:r>
    </w:p>
    <w:p>
      <w:pPr>
        <w:pStyle w:val="9"/>
        <w:keepNext w:val="0"/>
        <w:keepLines w:val="0"/>
        <w:widowControl/>
        <w:suppressLineNumbers w:val="0"/>
        <w:jc w:val="center"/>
        <w:rPr>
          <w:rFonts w:hint="eastAsia" w:asciiTheme="minorEastAsia" w:hAnsiTheme="minorEastAsia" w:eastAsiaTheme="minorEastAsia" w:cstheme="minorEastAsia"/>
          <w:color w:val="auto"/>
          <w:highlight w:val="none"/>
        </w:rPr>
      </w:pPr>
      <w:r>
        <w:rPr>
          <w:rStyle w:val="13"/>
          <w:rFonts w:hint="eastAsia" w:asciiTheme="minorEastAsia" w:hAnsiTheme="minorEastAsia" w:eastAsiaTheme="minorEastAsia" w:cstheme="minorEastAsia"/>
          <w:color w:val="auto"/>
          <w:sz w:val="14"/>
          <w:szCs w:val="14"/>
          <w:highlight w:val="none"/>
        </w:rPr>
        <w:t>二-1单位授权书（若有）</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 </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致：</w:t>
      </w:r>
      <w:r>
        <w:rPr>
          <w:rFonts w:hint="eastAsia" w:asciiTheme="minorEastAsia" w:hAnsiTheme="minorEastAsia" w:eastAsiaTheme="minorEastAsia" w:cstheme="minorEastAsia"/>
          <w:color w:val="auto"/>
          <w:sz w:val="14"/>
          <w:szCs w:val="14"/>
          <w:highlight w:val="none"/>
          <w:u w:val="single"/>
        </w:rPr>
        <w:t>            （采购人或采购代理机构） </w:t>
      </w:r>
    </w:p>
    <w:p>
      <w:pPr>
        <w:pStyle w:val="9"/>
        <w:keepNext w:val="0"/>
        <w:keepLines w:val="0"/>
        <w:widowControl/>
        <w:suppressLineNumbers w:val="0"/>
        <w:ind w:left="0" w:firstLine="28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我方的单位负责人</w:t>
      </w:r>
      <w:r>
        <w:rPr>
          <w:rFonts w:hint="eastAsia" w:asciiTheme="minorEastAsia" w:hAnsiTheme="minorEastAsia" w:eastAsiaTheme="minorEastAsia" w:cstheme="minorEastAsia"/>
          <w:color w:val="auto"/>
          <w:sz w:val="14"/>
          <w:szCs w:val="14"/>
          <w:highlight w:val="none"/>
          <w:u w:val="single"/>
        </w:rPr>
        <w:t>（填写“单位负责人全名”）</w:t>
      </w:r>
      <w:r>
        <w:rPr>
          <w:rFonts w:hint="eastAsia" w:asciiTheme="minorEastAsia" w:hAnsiTheme="minorEastAsia" w:eastAsiaTheme="minorEastAsia" w:cstheme="minorEastAsia"/>
          <w:color w:val="auto"/>
          <w:sz w:val="14"/>
          <w:szCs w:val="14"/>
          <w:highlight w:val="none"/>
        </w:rPr>
        <w:t>授权</w:t>
      </w:r>
      <w:r>
        <w:rPr>
          <w:rFonts w:hint="eastAsia" w:asciiTheme="minorEastAsia" w:hAnsiTheme="minorEastAsia" w:eastAsiaTheme="minorEastAsia" w:cstheme="minorEastAsia"/>
          <w:color w:val="auto"/>
          <w:sz w:val="14"/>
          <w:szCs w:val="14"/>
          <w:highlight w:val="none"/>
          <w:u w:val="single"/>
        </w:rPr>
        <w:t>（填写“投标人代表全名”）</w:t>
      </w:r>
      <w:r>
        <w:rPr>
          <w:rFonts w:hint="eastAsia" w:asciiTheme="minorEastAsia" w:hAnsiTheme="minorEastAsia" w:eastAsiaTheme="minorEastAsia" w:cstheme="minorEastAsia"/>
          <w:color w:val="auto"/>
          <w:sz w:val="14"/>
          <w:szCs w:val="14"/>
          <w:highlight w:val="none"/>
        </w:rPr>
        <w:t>为投标人代表，代表我方参加</w:t>
      </w:r>
      <w:r>
        <w:rPr>
          <w:rFonts w:hint="eastAsia" w:asciiTheme="minorEastAsia" w:hAnsiTheme="minorEastAsia" w:eastAsiaTheme="minorEastAsia" w:cstheme="minorEastAsia"/>
          <w:color w:val="auto"/>
          <w:sz w:val="14"/>
          <w:szCs w:val="14"/>
          <w:highlight w:val="none"/>
          <w:u w:val="single"/>
        </w:rPr>
        <w:t>（填写“项目名称”）</w:t>
      </w:r>
      <w:r>
        <w:rPr>
          <w:rFonts w:hint="eastAsia" w:asciiTheme="minorEastAsia" w:hAnsiTheme="minorEastAsia" w:eastAsiaTheme="minorEastAsia" w:cstheme="minorEastAsia"/>
          <w:color w:val="auto"/>
          <w:sz w:val="14"/>
          <w:szCs w:val="14"/>
          <w:highlight w:val="none"/>
        </w:rPr>
        <w:t>项目（项目编号：</w:t>
      </w:r>
      <w:r>
        <w:rPr>
          <w:rFonts w:hint="eastAsia" w:asciiTheme="minorEastAsia" w:hAnsiTheme="minorEastAsia" w:eastAsiaTheme="minorEastAsia" w:cstheme="minorEastAsia"/>
          <w:color w:val="auto"/>
          <w:sz w:val="14"/>
          <w:szCs w:val="14"/>
          <w:highlight w:val="none"/>
          <w:u w:val="single"/>
        </w:rPr>
        <w:t>         </w:t>
      </w:r>
      <w:r>
        <w:rPr>
          <w:rFonts w:hint="eastAsia" w:asciiTheme="minorEastAsia" w:hAnsiTheme="minorEastAsia" w:eastAsiaTheme="minorEastAsia" w:cstheme="minorEastAsia"/>
          <w:color w:val="auto"/>
          <w:sz w:val="14"/>
          <w:szCs w:val="14"/>
          <w:highlight w:val="none"/>
        </w:rPr>
        <w:t>）的投标，全权代表我方处理投标过程的一切事宜，包括但不限于：投标、参加开标、谈判、澄清、签约等。投标人代表在投标过程中所签署的一切文件和处理与之有关的一切事务，我方均予以认可并对此承担责任。</w:t>
      </w:r>
    </w:p>
    <w:p>
      <w:pPr>
        <w:pStyle w:val="9"/>
        <w:keepNext w:val="0"/>
        <w:keepLines w:val="0"/>
        <w:widowControl/>
        <w:suppressLineNumbers w:val="0"/>
        <w:ind w:left="0" w:firstLine="28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投标人代表无转委权。特此授权。</w:t>
      </w:r>
    </w:p>
    <w:p>
      <w:pPr>
        <w:pStyle w:val="9"/>
        <w:keepNext w:val="0"/>
        <w:keepLines w:val="0"/>
        <w:widowControl/>
        <w:suppressLineNumbers w:val="0"/>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（以下无正文）</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 </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单位负责人：</w:t>
      </w:r>
      <w:r>
        <w:rPr>
          <w:rFonts w:hint="eastAsia" w:asciiTheme="minorEastAsia" w:hAnsiTheme="minorEastAsia" w:eastAsiaTheme="minorEastAsia" w:cstheme="minorEastAsia"/>
          <w:color w:val="auto"/>
          <w:sz w:val="14"/>
          <w:szCs w:val="14"/>
          <w:highlight w:val="none"/>
          <w:u w:val="single"/>
        </w:rPr>
        <w:t>             </w:t>
      </w:r>
      <w:r>
        <w:rPr>
          <w:rFonts w:hint="eastAsia" w:asciiTheme="minorEastAsia" w:hAnsiTheme="minorEastAsia" w:eastAsiaTheme="minorEastAsia" w:cstheme="minorEastAsia"/>
          <w:color w:val="auto"/>
          <w:sz w:val="14"/>
          <w:szCs w:val="14"/>
          <w:highlight w:val="none"/>
        </w:rPr>
        <w:t>身份证号：</w:t>
      </w:r>
      <w:r>
        <w:rPr>
          <w:rFonts w:hint="eastAsia" w:asciiTheme="minorEastAsia" w:hAnsiTheme="minorEastAsia" w:eastAsiaTheme="minorEastAsia" w:cstheme="minorEastAsia"/>
          <w:color w:val="auto"/>
          <w:sz w:val="14"/>
          <w:szCs w:val="14"/>
          <w:highlight w:val="none"/>
          <w:u w:val="single"/>
        </w:rPr>
        <w:t>                        </w:t>
      </w:r>
      <w:r>
        <w:rPr>
          <w:rFonts w:hint="eastAsia" w:asciiTheme="minorEastAsia" w:hAnsiTheme="minorEastAsia" w:eastAsiaTheme="minorEastAsia" w:cstheme="minorEastAsia"/>
          <w:color w:val="auto"/>
          <w:sz w:val="14"/>
          <w:szCs w:val="14"/>
          <w:highlight w:val="none"/>
        </w:rPr>
        <w:t>手机：</w:t>
      </w:r>
      <w:r>
        <w:rPr>
          <w:rFonts w:hint="eastAsia" w:asciiTheme="minorEastAsia" w:hAnsiTheme="minorEastAsia" w:eastAsiaTheme="minorEastAsia" w:cstheme="minorEastAsia"/>
          <w:color w:val="auto"/>
          <w:sz w:val="14"/>
          <w:szCs w:val="14"/>
          <w:highlight w:val="none"/>
          <w:u w:val="single"/>
        </w:rPr>
        <w:t>              </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投标人代表：</w:t>
      </w:r>
      <w:r>
        <w:rPr>
          <w:rFonts w:hint="eastAsia" w:asciiTheme="minorEastAsia" w:hAnsiTheme="minorEastAsia" w:eastAsiaTheme="minorEastAsia" w:cstheme="minorEastAsia"/>
          <w:color w:val="auto"/>
          <w:sz w:val="14"/>
          <w:szCs w:val="14"/>
          <w:highlight w:val="none"/>
          <w:u w:val="single"/>
        </w:rPr>
        <w:t>             </w:t>
      </w:r>
      <w:r>
        <w:rPr>
          <w:rFonts w:hint="eastAsia" w:asciiTheme="minorEastAsia" w:hAnsiTheme="minorEastAsia" w:eastAsiaTheme="minorEastAsia" w:cstheme="minorEastAsia"/>
          <w:color w:val="auto"/>
          <w:sz w:val="14"/>
          <w:szCs w:val="14"/>
          <w:highlight w:val="none"/>
        </w:rPr>
        <w:t>身份证号：</w:t>
      </w:r>
      <w:r>
        <w:rPr>
          <w:rFonts w:hint="eastAsia" w:asciiTheme="minorEastAsia" w:hAnsiTheme="minorEastAsia" w:eastAsiaTheme="minorEastAsia" w:cstheme="minorEastAsia"/>
          <w:color w:val="auto"/>
          <w:sz w:val="14"/>
          <w:szCs w:val="14"/>
          <w:highlight w:val="none"/>
          <w:u w:val="single"/>
        </w:rPr>
        <w:t>                        </w:t>
      </w:r>
      <w:r>
        <w:rPr>
          <w:rFonts w:hint="eastAsia" w:asciiTheme="minorEastAsia" w:hAnsiTheme="minorEastAsia" w:eastAsiaTheme="minorEastAsia" w:cstheme="minorEastAsia"/>
          <w:color w:val="auto"/>
          <w:sz w:val="14"/>
          <w:szCs w:val="14"/>
          <w:highlight w:val="none"/>
        </w:rPr>
        <w:t>手机：</w:t>
      </w:r>
      <w:r>
        <w:rPr>
          <w:rFonts w:hint="eastAsia" w:asciiTheme="minorEastAsia" w:hAnsiTheme="minorEastAsia" w:eastAsiaTheme="minorEastAsia" w:cstheme="minorEastAsia"/>
          <w:color w:val="auto"/>
          <w:sz w:val="14"/>
          <w:szCs w:val="14"/>
          <w:highlight w:val="none"/>
          <w:u w:val="single"/>
        </w:rPr>
        <w:t>              </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 </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授权方</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投标人：</w:t>
      </w:r>
      <w:r>
        <w:rPr>
          <w:rFonts w:hint="eastAsia" w:asciiTheme="minorEastAsia" w:hAnsiTheme="minorEastAsia" w:eastAsiaTheme="minorEastAsia" w:cstheme="minorEastAsia"/>
          <w:color w:val="auto"/>
          <w:sz w:val="14"/>
          <w:szCs w:val="14"/>
          <w:highlight w:val="none"/>
          <w:u w:val="single"/>
        </w:rPr>
        <w:t>（全称并加盖单位公章）</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 </w:t>
      </w:r>
    </w:p>
    <w:p>
      <w:pPr>
        <w:pStyle w:val="9"/>
        <w:keepNext w:val="0"/>
        <w:keepLines w:val="0"/>
        <w:widowControl/>
        <w:suppressLineNumbers w:val="0"/>
        <w:jc w:val="righ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签署日期：</w:t>
      </w:r>
      <w:r>
        <w:rPr>
          <w:rFonts w:hint="eastAsia" w:asciiTheme="minorEastAsia" w:hAnsiTheme="minorEastAsia" w:eastAsiaTheme="minorEastAsia" w:cstheme="minorEastAsia"/>
          <w:color w:val="auto"/>
          <w:sz w:val="14"/>
          <w:szCs w:val="14"/>
          <w:highlight w:val="none"/>
          <w:u w:val="single"/>
        </w:rPr>
        <w:t>    </w:t>
      </w:r>
      <w:r>
        <w:rPr>
          <w:rFonts w:hint="eastAsia" w:asciiTheme="minorEastAsia" w:hAnsiTheme="minorEastAsia" w:eastAsiaTheme="minorEastAsia" w:cstheme="minorEastAsia"/>
          <w:color w:val="auto"/>
          <w:sz w:val="14"/>
          <w:szCs w:val="14"/>
          <w:highlight w:val="none"/>
        </w:rPr>
        <w:t>年</w:t>
      </w:r>
      <w:r>
        <w:rPr>
          <w:rFonts w:hint="eastAsia" w:asciiTheme="minorEastAsia" w:hAnsiTheme="minorEastAsia" w:eastAsiaTheme="minorEastAsia" w:cstheme="minorEastAsia"/>
          <w:color w:val="auto"/>
          <w:sz w:val="14"/>
          <w:szCs w:val="14"/>
          <w:highlight w:val="none"/>
          <w:u w:val="single"/>
        </w:rPr>
        <w:t>   </w:t>
      </w:r>
      <w:r>
        <w:rPr>
          <w:rFonts w:hint="eastAsia" w:asciiTheme="minorEastAsia" w:hAnsiTheme="minorEastAsia" w:eastAsiaTheme="minorEastAsia" w:cstheme="minorEastAsia"/>
          <w:color w:val="auto"/>
          <w:sz w:val="14"/>
          <w:szCs w:val="14"/>
          <w:highlight w:val="none"/>
        </w:rPr>
        <w:t>月</w:t>
      </w:r>
      <w:r>
        <w:rPr>
          <w:rFonts w:hint="eastAsia" w:asciiTheme="minorEastAsia" w:hAnsiTheme="minorEastAsia" w:eastAsiaTheme="minorEastAsia" w:cstheme="minorEastAsia"/>
          <w:color w:val="auto"/>
          <w:sz w:val="14"/>
          <w:szCs w:val="14"/>
          <w:highlight w:val="none"/>
          <w:u w:val="single"/>
        </w:rPr>
        <w:t>   </w:t>
      </w:r>
      <w:r>
        <w:rPr>
          <w:rFonts w:hint="eastAsia" w:asciiTheme="minorEastAsia" w:hAnsiTheme="minorEastAsia" w:eastAsiaTheme="minorEastAsia" w:cstheme="minorEastAsia"/>
          <w:color w:val="auto"/>
          <w:sz w:val="14"/>
          <w:szCs w:val="14"/>
          <w:highlight w:val="none"/>
        </w:rPr>
        <w:t>日</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 </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附：单位负责人、投标人代表的身份证正反面复印件</w:t>
      </w:r>
    </w:p>
    <w:tbl>
      <w:tblPr>
        <w:tblStyle w:val="10"/>
        <w:tblW w:w="5680"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568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15" w:type="dxa"/>
        </w:trPr>
        <w:tc>
          <w:tcPr>
            <w:tcW w:w="5680" w:type="dxa"/>
            <w:tcBorders>
              <w:top w:val="nil"/>
              <w:left w:val="nil"/>
              <w:bottom w:val="nil"/>
              <w:right w:val="nil"/>
            </w:tcBorders>
            <w:shd w:val="clear" w:color="auto" w:fill="auto"/>
            <w:tcMar>
              <w:top w:w="0" w:type="dxa"/>
              <w:left w:w="70" w:type="dxa"/>
              <w:bottom w:w="0" w:type="dxa"/>
              <w:right w:w="70" w:type="dxa"/>
            </w:tcMar>
            <w:vAlign w:val="center"/>
          </w:tcPr>
          <w:p>
            <w:pPr>
              <w:pStyle w:val="9"/>
              <w:keepNext w:val="0"/>
              <w:keepLines w:val="0"/>
              <w:widowControl/>
              <w:suppressLineNumbers w:val="0"/>
              <w:jc w:val="center"/>
              <w:rPr>
                <w:rFonts w:hint="eastAsia" w:asciiTheme="minorEastAsia" w:hAnsiTheme="minorEastAsia" w:eastAsiaTheme="minorEastAsia" w:cstheme="minorEastAsia"/>
                <w:color w:val="auto"/>
                <w:highlight w:val="none"/>
              </w:rPr>
            </w:pPr>
            <w:r>
              <w:rPr>
                <w:rStyle w:val="13"/>
                <w:rFonts w:hint="eastAsia" w:asciiTheme="minorEastAsia" w:hAnsiTheme="minorEastAsia" w:eastAsiaTheme="minorEastAsia" w:cstheme="minorEastAsia"/>
                <w:color w:val="auto"/>
                <w:sz w:val="14"/>
                <w:szCs w:val="14"/>
                <w:highlight w:val="none"/>
              </w:rPr>
              <w:t> </w:t>
            </w:r>
          </w:p>
          <w:p>
            <w:pPr>
              <w:pStyle w:val="9"/>
              <w:keepNext w:val="0"/>
              <w:keepLines w:val="0"/>
              <w:widowControl/>
              <w:suppressLineNumbers w:val="0"/>
              <w:jc w:val="center"/>
              <w:rPr>
                <w:rFonts w:hint="eastAsia" w:asciiTheme="minorEastAsia" w:hAnsiTheme="minorEastAsia" w:eastAsiaTheme="minorEastAsia" w:cstheme="minorEastAsia"/>
                <w:color w:val="auto"/>
                <w:highlight w:val="none"/>
              </w:rPr>
            </w:pPr>
            <w:r>
              <w:rPr>
                <w:rStyle w:val="13"/>
                <w:rFonts w:hint="eastAsia" w:asciiTheme="minorEastAsia" w:hAnsiTheme="minorEastAsia" w:eastAsiaTheme="minorEastAsia" w:cstheme="minorEastAsia"/>
                <w:color w:val="auto"/>
                <w:sz w:val="14"/>
                <w:szCs w:val="14"/>
                <w:highlight w:val="none"/>
              </w:rPr>
              <w:t>要求：真实有效且内容完整、清晰、整洁。</w:t>
            </w:r>
          </w:p>
          <w:p>
            <w:pPr>
              <w:pStyle w:val="9"/>
              <w:keepNext w:val="0"/>
              <w:keepLines w:val="0"/>
              <w:widowControl/>
              <w:suppressLineNumbers w:val="0"/>
              <w:jc w:val="center"/>
              <w:rPr>
                <w:rFonts w:hint="eastAsia" w:asciiTheme="minorEastAsia" w:hAnsiTheme="minorEastAsia" w:eastAsiaTheme="minorEastAsia" w:cstheme="minorEastAsia"/>
                <w:color w:val="auto"/>
                <w:highlight w:val="none"/>
              </w:rPr>
            </w:pPr>
            <w:r>
              <w:rPr>
                <w:rStyle w:val="13"/>
                <w:rFonts w:hint="eastAsia" w:asciiTheme="minorEastAsia" w:hAnsiTheme="minorEastAsia" w:eastAsiaTheme="minorEastAsia" w:cstheme="minorEastAsia"/>
                <w:color w:val="auto"/>
                <w:sz w:val="14"/>
                <w:szCs w:val="14"/>
                <w:highlight w:val="none"/>
              </w:rPr>
              <w:t> </w:t>
            </w:r>
          </w:p>
        </w:tc>
      </w:tr>
    </w:tbl>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 </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※注意：</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1、企业（银行、保险、石油石化、电力、电信等行业除外）、事业单位和社会团体法人的“单位负责人”指</w:t>
      </w:r>
      <w:r>
        <w:rPr>
          <w:rStyle w:val="13"/>
          <w:rFonts w:hint="eastAsia" w:asciiTheme="minorEastAsia" w:hAnsiTheme="minorEastAsia" w:eastAsiaTheme="minorEastAsia" w:cstheme="minorEastAsia"/>
          <w:color w:val="auto"/>
          <w:sz w:val="14"/>
          <w:szCs w:val="14"/>
          <w:highlight w:val="none"/>
        </w:rPr>
        <w:t>法定代表人</w:t>
      </w:r>
      <w:r>
        <w:rPr>
          <w:rFonts w:hint="eastAsia" w:asciiTheme="minorEastAsia" w:hAnsiTheme="minorEastAsia" w:eastAsiaTheme="minorEastAsia" w:cstheme="minorEastAsia"/>
          <w:color w:val="auto"/>
          <w:sz w:val="14"/>
          <w:szCs w:val="14"/>
          <w:highlight w:val="none"/>
        </w:rPr>
        <w:t>，即与实际提交的“营业执照等证明文件”载明的一致。</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w:t>
      </w:r>
    </w:p>
    <w:p>
      <w:pPr>
        <w:pStyle w:val="9"/>
        <w:keepNext w:val="0"/>
        <w:keepLines w:val="0"/>
        <w:widowControl/>
        <w:suppressLineNumbers w:val="0"/>
        <w:spacing w:after="240" w:afterAutospacing="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3、投标人（自然人除外）：若投标人代表为单位授权的委托代理人，应提供本授权书；若投标人代表为单位负责人，应在此项下提交其身份证正反面复印件，可不提供本授权书。</w:t>
      </w:r>
      <w:r>
        <w:rPr>
          <w:rFonts w:hint="eastAsia" w:asciiTheme="minorEastAsia" w:hAnsiTheme="minorEastAsia" w:eastAsiaTheme="minorEastAsia" w:cstheme="minorEastAsia"/>
          <w:color w:val="auto"/>
          <w:sz w:val="14"/>
          <w:szCs w:val="14"/>
          <w:highlight w:val="none"/>
        </w:rPr>
        <w:br w:type="textWrapping"/>
      </w:r>
      <w:r>
        <w:rPr>
          <w:rFonts w:hint="eastAsia" w:asciiTheme="minorEastAsia" w:hAnsiTheme="minorEastAsia" w:eastAsiaTheme="minorEastAsia" w:cstheme="minorEastAsia"/>
          <w:color w:val="auto"/>
          <w:sz w:val="14"/>
          <w:szCs w:val="14"/>
          <w:highlight w:val="none"/>
        </w:rPr>
        <w:t>4、投标人为自然人的，可不填写本授权书。</w:t>
      </w:r>
    </w:p>
    <w:p>
      <w:pPr>
        <w:pStyle w:val="9"/>
        <w:keepNext w:val="0"/>
        <w:keepLines w:val="0"/>
        <w:widowControl/>
        <w:suppressLineNumbers w:val="0"/>
        <w:rPr>
          <w:rFonts w:hint="eastAsia" w:asciiTheme="minorEastAsia" w:hAnsiTheme="minorEastAsia" w:eastAsiaTheme="minorEastAsia" w:cstheme="minorEastAsia"/>
          <w:color w:val="auto"/>
          <w:highlight w:val="none"/>
        </w:rPr>
      </w:pP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 </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 </w:t>
      </w:r>
    </w:p>
    <w:p>
      <w:pPr>
        <w:pStyle w:val="9"/>
        <w:keepNext w:val="0"/>
        <w:keepLines w:val="0"/>
        <w:widowControl/>
        <w:suppressLineNumbers w:val="0"/>
        <w:jc w:val="center"/>
        <w:rPr>
          <w:rFonts w:hint="eastAsia" w:asciiTheme="minorEastAsia" w:hAnsiTheme="minorEastAsia" w:eastAsiaTheme="minorEastAsia" w:cstheme="minorEastAsia"/>
          <w:color w:val="auto"/>
          <w:sz w:val="14"/>
          <w:szCs w:val="14"/>
          <w:highlight w:val="none"/>
        </w:rPr>
      </w:pPr>
      <w:r>
        <w:rPr>
          <w:rFonts w:hint="eastAsia" w:asciiTheme="minorEastAsia" w:hAnsiTheme="minorEastAsia" w:eastAsiaTheme="minorEastAsia" w:cstheme="minorEastAsia"/>
          <w:color w:val="auto"/>
          <w:sz w:val="14"/>
          <w:szCs w:val="14"/>
          <w:highlight w:val="none"/>
        </w:rPr>
        <w:br w:type="textWrapping"/>
      </w:r>
    </w:p>
    <w:p>
      <w:pPr>
        <w:rPr>
          <w:rFonts w:hint="eastAsia" w:asciiTheme="minorEastAsia" w:hAnsiTheme="minorEastAsia" w:eastAsiaTheme="minorEastAsia" w:cstheme="minorEastAsia"/>
          <w:color w:val="auto"/>
          <w:sz w:val="14"/>
          <w:szCs w:val="14"/>
          <w:highlight w:val="none"/>
        </w:rPr>
      </w:pPr>
      <w:r>
        <w:rPr>
          <w:rFonts w:hint="eastAsia" w:asciiTheme="minorEastAsia" w:hAnsiTheme="minorEastAsia" w:eastAsiaTheme="minorEastAsia" w:cstheme="minorEastAsia"/>
          <w:color w:val="auto"/>
          <w:sz w:val="14"/>
          <w:szCs w:val="14"/>
          <w:highlight w:val="none"/>
        </w:rPr>
        <w:br w:type="page"/>
      </w:r>
    </w:p>
    <w:p>
      <w:pPr>
        <w:pStyle w:val="9"/>
        <w:keepNext w:val="0"/>
        <w:keepLines w:val="0"/>
        <w:widowControl/>
        <w:suppressLineNumbers w:val="0"/>
        <w:jc w:val="center"/>
        <w:rPr>
          <w:rFonts w:hint="eastAsia" w:asciiTheme="minorEastAsia" w:hAnsiTheme="minorEastAsia" w:eastAsiaTheme="minorEastAsia" w:cstheme="minorEastAsia"/>
          <w:color w:val="auto"/>
          <w:highlight w:val="none"/>
        </w:rPr>
      </w:pPr>
      <w:r>
        <w:rPr>
          <w:rStyle w:val="13"/>
          <w:rFonts w:hint="eastAsia" w:asciiTheme="minorEastAsia" w:hAnsiTheme="minorEastAsia" w:eastAsiaTheme="minorEastAsia" w:cstheme="minorEastAsia"/>
          <w:color w:val="auto"/>
          <w:sz w:val="14"/>
          <w:szCs w:val="14"/>
          <w:highlight w:val="none"/>
        </w:rPr>
        <w:t>二-2营业执照等证明文件</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 </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致：</w:t>
      </w:r>
      <w:r>
        <w:rPr>
          <w:rFonts w:hint="eastAsia" w:asciiTheme="minorEastAsia" w:hAnsiTheme="minorEastAsia" w:eastAsiaTheme="minorEastAsia" w:cstheme="minorEastAsia"/>
          <w:color w:val="auto"/>
          <w:sz w:val="14"/>
          <w:szCs w:val="14"/>
          <w:highlight w:val="none"/>
          <w:u w:val="single"/>
        </w:rPr>
        <w:t>            （采购人或采购代理机构） </w:t>
      </w:r>
    </w:p>
    <w:p>
      <w:pPr>
        <w:pStyle w:val="9"/>
        <w:keepNext w:val="0"/>
        <w:keepLines w:val="0"/>
        <w:widowControl/>
        <w:suppressLineNumbers w:val="0"/>
        <w:ind w:left="0" w:firstLine="28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 ）投标人为法人（包括企业、事业单位和社会团体）的</w:t>
      </w:r>
    </w:p>
    <w:p>
      <w:pPr>
        <w:pStyle w:val="9"/>
        <w:keepNext w:val="0"/>
        <w:keepLines w:val="0"/>
        <w:widowControl/>
        <w:suppressLineNumbers w:val="0"/>
        <w:ind w:left="0" w:firstLine="28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现附上由</w:t>
      </w:r>
      <w:r>
        <w:rPr>
          <w:rFonts w:hint="eastAsia" w:asciiTheme="minorEastAsia" w:hAnsiTheme="minorEastAsia" w:eastAsiaTheme="minorEastAsia" w:cstheme="minorEastAsia"/>
          <w:color w:val="auto"/>
          <w:sz w:val="14"/>
          <w:szCs w:val="14"/>
          <w:highlight w:val="none"/>
          <w:u w:val="single"/>
        </w:rPr>
        <w:t>（填写“签发机关全称”）</w:t>
      </w:r>
      <w:r>
        <w:rPr>
          <w:rFonts w:hint="eastAsia" w:asciiTheme="minorEastAsia" w:hAnsiTheme="minorEastAsia" w:eastAsiaTheme="minorEastAsia" w:cstheme="minorEastAsia"/>
          <w:color w:val="auto"/>
          <w:sz w:val="14"/>
          <w:szCs w:val="14"/>
          <w:highlight w:val="none"/>
        </w:rPr>
        <w:t>签发的我方统一社会信用代码</w:t>
      </w:r>
      <w:r>
        <w:rPr>
          <w:rFonts w:hint="eastAsia" w:asciiTheme="minorEastAsia" w:hAnsiTheme="minorEastAsia" w:eastAsiaTheme="minorEastAsia" w:cstheme="minorEastAsia"/>
          <w:color w:val="auto"/>
          <w:sz w:val="14"/>
          <w:szCs w:val="14"/>
          <w:highlight w:val="none"/>
          <w:u w:val="single"/>
        </w:rPr>
        <w:t>（请填写法人的具体证照名称）</w:t>
      </w:r>
      <w:r>
        <w:rPr>
          <w:rFonts w:hint="eastAsia" w:asciiTheme="minorEastAsia" w:hAnsiTheme="minorEastAsia" w:eastAsiaTheme="minorEastAsia" w:cstheme="minorEastAsia"/>
          <w:color w:val="auto"/>
          <w:sz w:val="14"/>
          <w:szCs w:val="14"/>
          <w:highlight w:val="none"/>
        </w:rPr>
        <w:t>复印件，该证明材料真实有效，否则我方负全部责任。</w:t>
      </w:r>
    </w:p>
    <w:p>
      <w:pPr>
        <w:pStyle w:val="9"/>
        <w:keepNext w:val="0"/>
        <w:keepLines w:val="0"/>
        <w:widowControl/>
        <w:suppressLineNumbers w:val="0"/>
        <w:ind w:left="0" w:firstLine="28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 ）投标人为非法人（包括其他组织、自然人）的</w:t>
      </w:r>
    </w:p>
    <w:p>
      <w:pPr>
        <w:pStyle w:val="9"/>
        <w:keepNext w:val="0"/>
        <w:keepLines w:val="0"/>
        <w:widowControl/>
        <w:suppressLineNumbers w:val="0"/>
        <w:ind w:left="0" w:firstLine="28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□现附上由</w:t>
      </w:r>
      <w:r>
        <w:rPr>
          <w:rFonts w:hint="eastAsia" w:asciiTheme="minorEastAsia" w:hAnsiTheme="minorEastAsia" w:eastAsiaTheme="minorEastAsia" w:cstheme="minorEastAsia"/>
          <w:color w:val="auto"/>
          <w:sz w:val="14"/>
          <w:szCs w:val="14"/>
          <w:highlight w:val="none"/>
          <w:u w:val="single"/>
        </w:rPr>
        <w:t>（填写“签发机关全称”）</w:t>
      </w:r>
      <w:r>
        <w:rPr>
          <w:rFonts w:hint="eastAsia" w:asciiTheme="minorEastAsia" w:hAnsiTheme="minorEastAsia" w:eastAsiaTheme="minorEastAsia" w:cstheme="minorEastAsia"/>
          <w:color w:val="auto"/>
          <w:sz w:val="14"/>
          <w:szCs w:val="14"/>
          <w:highlight w:val="none"/>
        </w:rPr>
        <w:t>签发的我方</w:t>
      </w:r>
      <w:r>
        <w:rPr>
          <w:rFonts w:hint="eastAsia" w:asciiTheme="minorEastAsia" w:hAnsiTheme="minorEastAsia" w:eastAsiaTheme="minorEastAsia" w:cstheme="minorEastAsia"/>
          <w:color w:val="auto"/>
          <w:sz w:val="14"/>
          <w:szCs w:val="14"/>
          <w:highlight w:val="none"/>
          <w:u w:val="single"/>
        </w:rPr>
        <w:t>（请填写非自然人的非法人的具体证照名称）</w:t>
      </w:r>
      <w:r>
        <w:rPr>
          <w:rFonts w:hint="eastAsia" w:asciiTheme="minorEastAsia" w:hAnsiTheme="minorEastAsia" w:eastAsiaTheme="minorEastAsia" w:cstheme="minorEastAsia"/>
          <w:color w:val="auto"/>
          <w:sz w:val="14"/>
          <w:szCs w:val="14"/>
          <w:highlight w:val="none"/>
        </w:rPr>
        <w:t>复印件，该证明材料真实有效，否则我方负全部责任。</w:t>
      </w:r>
    </w:p>
    <w:p>
      <w:pPr>
        <w:pStyle w:val="9"/>
        <w:keepNext w:val="0"/>
        <w:keepLines w:val="0"/>
        <w:widowControl/>
        <w:suppressLineNumbers w:val="0"/>
        <w:ind w:left="0" w:firstLine="28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□现附上由</w:t>
      </w:r>
      <w:r>
        <w:rPr>
          <w:rFonts w:hint="eastAsia" w:asciiTheme="minorEastAsia" w:hAnsiTheme="minorEastAsia" w:eastAsiaTheme="minorEastAsia" w:cstheme="minorEastAsia"/>
          <w:color w:val="auto"/>
          <w:sz w:val="14"/>
          <w:szCs w:val="14"/>
          <w:highlight w:val="none"/>
          <w:u w:val="single"/>
        </w:rPr>
        <w:t>（填写“签发机关全称”）</w:t>
      </w:r>
      <w:r>
        <w:rPr>
          <w:rFonts w:hint="eastAsia" w:asciiTheme="minorEastAsia" w:hAnsiTheme="minorEastAsia" w:eastAsiaTheme="minorEastAsia" w:cstheme="minorEastAsia"/>
          <w:color w:val="auto"/>
          <w:sz w:val="14"/>
          <w:szCs w:val="14"/>
          <w:highlight w:val="none"/>
        </w:rPr>
        <w:t>签发的我方</w:t>
      </w:r>
      <w:r>
        <w:rPr>
          <w:rFonts w:hint="eastAsia" w:asciiTheme="minorEastAsia" w:hAnsiTheme="minorEastAsia" w:eastAsiaTheme="minorEastAsia" w:cstheme="minorEastAsia"/>
          <w:color w:val="auto"/>
          <w:sz w:val="14"/>
          <w:szCs w:val="14"/>
          <w:highlight w:val="none"/>
          <w:u w:val="single"/>
        </w:rPr>
        <w:t>（请填写自然人的身份证件名称）</w:t>
      </w:r>
      <w:r>
        <w:rPr>
          <w:rFonts w:hint="eastAsia" w:asciiTheme="minorEastAsia" w:hAnsiTheme="minorEastAsia" w:eastAsiaTheme="minorEastAsia" w:cstheme="minorEastAsia"/>
          <w:color w:val="auto"/>
          <w:sz w:val="14"/>
          <w:szCs w:val="14"/>
          <w:highlight w:val="none"/>
        </w:rPr>
        <w:t>复印件，该证明材料真实有效，否则我方负全部责任。</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 </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※注意：</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1、请投标人按照实际情况编制填写，在相应的（）中打“√”并选择相应的“□”（若有）后，再按照本格式的要求提供相应证明材料的复印件。</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2、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 </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 </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投标人：</w:t>
      </w:r>
      <w:r>
        <w:rPr>
          <w:rFonts w:hint="eastAsia" w:asciiTheme="minorEastAsia" w:hAnsiTheme="minorEastAsia" w:eastAsiaTheme="minorEastAsia" w:cstheme="minorEastAsia"/>
          <w:color w:val="auto"/>
          <w:sz w:val="14"/>
          <w:szCs w:val="14"/>
          <w:highlight w:val="none"/>
          <w:u w:val="single"/>
        </w:rPr>
        <w:t>（全称并加盖单位公章）</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日期：</w:t>
      </w:r>
      <w:r>
        <w:rPr>
          <w:rFonts w:hint="eastAsia" w:asciiTheme="minorEastAsia" w:hAnsiTheme="minorEastAsia" w:eastAsiaTheme="minorEastAsia" w:cstheme="minorEastAsia"/>
          <w:color w:val="auto"/>
          <w:sz w:val="14"/>
          <w:szCs w:val="14"/>
          <w:highlight w:val="none"/>
          <w:u w:val="single"/>
        </w:rPr>
        <w:t>    </w:t>
      </w:r>
      <w:r>
        <w:rPr>
          <w:rFonts w:hint="eastAsia" w:asciiTheme="minorEastAsia" w:hAnsiTheme="minorEastAsia" w:eastAsiaTheme="minorEastAsia" w:cstheme="minorEastAsia"/>
          <w:color w:val="auto"/>
          <w:sz w:val="14"/>
          <w:szCs w:val="14"/>
          <w:highlight w:val="none"/>
        </w:rPr>
        <w:t>年</w:t>
      </w:r>
      <w:r>
        <w:rPr>
          <w:rFonts w:hint="eastAsia" w:asciiTheme="minorEastAsia" w:hAnsiTheme="minorEastAsia" w:eastAsiaTheme="minorEastAsia" w:cstheme="minorEastAsia"/>
          <w:color w:val="auto"/>
          <w:sz w:val="14"/>
          <w:szCs w:val="14"/>
          <w:highlight w:val="none"/>
          <w:u w:val="single"/>
        </w:rPr>
        <w:t>   </w:t>
      </w:r>
      <w:r>
        <w:rPr>
          <w:rFonts w:hint="eastAsia" w:asciiTheme="minorEastAsia" w:hAnsiTheme="minorEastAsia" w:eastAsiaTheme="minorEastAsia" w:cstheme="minorEastAsia"/>
          <w:color w:val="auto"/>
          <w:sz w:val="14"/>
          <w:szCs w:val="14"/>
          <w:highlight w:val="none"/>
        </w:rPr>
        <w:t>月</w:t>
      </w:r>
      <w:r>
        <w:rPr>
          <w:rFonts w:hint="eastAsia" w:asciiTheme="minorEastAsia" w:hAnsiTheme="minorEastAsia" w:eastAsiaTheme="minorEastAsia" w:cstheme="minorEastAsia"/>
          <w:color w:val="auto"/>
          <w:sz w:val="14"/>
          <w:szCs w:val="14"/>
          <w:highlight w:val="none"/>
          <w:u w:val="single"/>
        </w:rPr>
        <w:t>   </w:t>
      </w:r>
      <w:r>
        <w:rPr>
          <w:rFonts w:hint="eastAsia" w:asciiTheme="minorEastAsia" w:hAnsiTheme="minorEastAsia" w:eastAsiaTheme="minorEastAsia" w:cstheme="minorEastAsia"/>
          <w:color w:val="auto"/>
          <w:sz w:val="14"/>
          <w:szCs w:val="14"/>
          <w:highlight w:val="none"/>
        </w:rPr>
        <w:t>日</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 </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 </w:t>
      </w:r>
    </w:p>
    <w:p>
      <w:pPr>
        <w:pStyle w:val="9"/>
        <w:keepNext w:val="0"/>
        <w:keepLines w:val="0"/>
        <w:widowControl/>
        <w:suppressLineNumbers w:val="0"/>
        <w:jc w:val="center"/>
        <w:rPr>
          <w:rFonts w:hint="eastAsia" w:asciiTheme="minorEastAsia" w:hAnsiTheme="minorEastAsia" w:eastAsiaTheme="minorEastAsia" w:cstheme="minorEastAsia"/>
          <w:color w:val="auto"/>
          <w:sz w:val="14"/>
          <w:szCs w:val="14"/>
          <w:highlight w:val="none"/>
        </w:rPr>
      </w:pPr>
      <w:r>
        <w:rPr>
          <w:rFonts w:hint="eastAsia" w:asciiTheme="minorEastAsia" w:hAnsiTheme="minorEastAsia" w:eastAsiaTheme="minorEastAsia" w:cstheme="minorEastAsia"/>
          <w:color w:val="auto"/>
          <w:sz w:val="14"/>
          <w:szCs w:val="14"/>
          <w:highlight w:val="none"/>
        </w:rPr>
        <w:br w:type="textWrapping"/>
      </w:r>
    </w:p>
    <w:p>
      <w:pPr>
        <w:rPr>
          <w:rFonts w:hint="eastAsia" w:asciiTheme="minorEastAsia" w:hAnsiTheme="minorEastAsia" w:eastAsiaTheme="minorEastAsia" w:cstheme="minorEastAsia"/>
          <w:color w:val="auto"/>
          <w:sz w:val="14"/>
          <w:szCs w:val="14"/>
          <w:highlight w:val="none"/>
        </w:rPr>
      </w:pPr>
      <w:r>
        <w:rPr>
          <w:rFonts w:hint="eastAsia" w:asciiTheme="minorEastAsia" w:hAnsiTheme="minorEastAsia" w:eastAsiaTheme="minorEastAsia" w:cstheme="minorEastAsia"/>
          <w:color w:val="auto"/>
          <w:sz w:val="14"/>
          <w:szCs w:val="14"/>
          <w:highlight w:val="none"/>
        </w:rPr>
        <w:br w:type="page"/>
      </w:r>
    </w:p>
    <w:p>
      <w:pPr>
        <w:pStyle w:val="9"/>
        <w:keepNext w:val="0"/>
        <w:keepLines w:val="0"/>
        <w:widowControl/>
        <w:suppressLineNumbers w:val="0"/>
        <w:jc w:val="center"/>
        <w:rPr>
          <w:rFonts w:hint="eastAsia" w:asciiTheme="minorEastAsia" w:hAnsiTheme="minorEastAsia" w:eastAsiaTheme="minorEastAsia" w:cstheme="minorEastAsia"/>
          <w:color w:val="auto"/>
          <w:highlight w:val="none"/>
        </w:rPr>
      </w:pPr>
      <w:r>
        <w:rPr>
          <w:rStyle w:val="13"/>
          <w:rFonts w:hint="eastAsia" w:asciiTheme="minorEastAsia" w:hAnsiTheme="minorEastAsia" w:eastAsiaTheme="minorEastAsia" w:cstheme="minorEastAsia"/>
          <w:color w:val="auto"/>
          <w:sz w:val="14"/>
          <w:szCs w:val="14"/>
          <w:highlight w:val="none"/>
        </w:rPr>
        <w:t>二-3财务状况报告（财务报告、或资信证明）</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 </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致：</w:t>
      </w:r>
      <w:r>
        <w:rPr>
          <w:rFonts w:hint="eastAsia" w:asciiTheme="minorEastAsia" w:hAnsiTheme="minorEastAsia" w:eastAsiaTheme="minorEastAsia" w:cstheme="minorEastAsia"/>
          <w:color w:val="auto"/>
          <w:sz w:val="14"/>
          <w:szCs w:val="14"/>
          <w:highlight w:val="none"/>
          <w:u w:val="single"/>
        </w:rPr>
        <w:t>           （采购人或采购代理机构） </w:t>
      </w:r>
    </w:p>
    <w:p>
      <w:pPr>
        <w:pStyle w:val="9"/>
        <w:keepNext w:val="0"/>
        <w:keepLines w:val="0"/>
        <w:widowControl/>
        <w:suppressLineNumbers w:val="0"/>
        <w:ind w:left="0" w:firstLine="28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 ）投标人提供财务报告的</w:t>
      </w:r>
    </w:p>
    <w:p>
      <w:pPr>
        <w:pStyle w:val="9"/>
        <w:keepNext w:val="0"/>
        <w:keepLines w:val="0"/>
        <w:widowControl/>
        <w:suppressLineNumbers w:val="0"/>
        <w:ind w:left="0" w:firstLine="28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□企业适用：现附上我方</w:t>
      </w:r>
      <w:r>
        <w:rPr>
          <w:rFonts w:hint="eastAsia" w:asciiTheme="minorEastAsia" w:hAnsiTheme="minorEastAsia" w:eastAsiaTheme="minorEastAsia" w:cstheme="minorEastAsia"/>
          <w:color w:val="auto"/>
          <w:sz w:val="14"/>
          <w:szCs w:val="14"/>
          <w:highlight w:val="none"/>
          <w:u w:val="single"/>
        </w:rPr>
        <w:t>（填写“具体的年度、或半年度、或季度”）</w:t>
      </w:r>
      <w:r>
        <w:rPr>
          <w:rFonts w:hint="eastAsia" w:asciiTheme="minorEastAsia" w:hAnsiTheme="minorEastAsia" w:eastAsiaTheme="minorEastAsia" w:cstheme="minorEastAsia"/>
          <w:color w:val="auto"/>
          <w:sz w:val="14"/>
          <w:szCs w:val="14"/>
          <w:highlight w:val="none"/>
        </w:rPr>
        <w:t>财务报告复印件，包括资产负债表、利润表、现金流量表、所有者权益变动表（若有）及其附注（若有）、会计师事务所营业执照和注册会计师资格证书，上述证明材料真实有效，否则我方负全部责任。</w:t>
      </w:r>
    </w:p>
    <w:p>
      <w:pPr>
        <w:pStyle w:val="9"/>
        <w:keepNext w:val="0"/>
        <w:keepLines w:val="0"/>
        <w:widowControl/>
        <w:suppressLineNumbers w:val="0"/>
        <w:ind w:left="0" w:firstLine="28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□事业单位适用：现附上我方</w:t>
      </w:r>
      <w:r>
        <w:rPr>
          <w:rFonts w:hint="eastAsia" w:asciiTheme="minorEastAsia" w:hAnsiTheme="minorEastAsia" w:eastAsiaTheme="minorEastAsia" w:cstheme="minorEastAsia"/>
          <w:color w:val="auto"/>
          <w:sz w:val="14"/>
          <w:szCs w:val="14"/>
          <w:highlight w:val="none"/>
          <w:u w:val="single"/>
        </w:rPr>
        <w:t>（填写“具体的年度、或半年度、或季度”）</w:t>
      </w:r>
      <w:r>
        <w:rPr>
          <w:rFonts w:hint="eastAsia" w:asciiTheme="minorEastAsia" w:hAnsiTheme="minorEastAsia" w:eastAsiaTheme="minorEastAsia" w:cstheme="minorEastAsia"/>
          <w:color w:val="auto"/>
          <w:sz w:val="14"/>
          <w:szCs w:val="14"/>
          <w:highlight w:val="none"/>
        </w:rPr>
        <w:t>财务报告复印件，包括资产负债表、收入支出表（或收入费用表）、财政补助收入支出表（若有）、会计师事务所营业执照和注册会计师资格证书，上述证明材料真实有效，否则我方负全部责任。</w:t>
      </w:r>
    </w:p>
    <w:p>
      <w:pPr>
        <w:pStyle w:val="9"/>
        <w:keepNext w:val="0"/>
        <w:keepLines w:val="0"/>
        <w:widowControl/>
        <w:suppressLineNumbers w:val="0"/>
        <w:ind w:left="0" w:firstLine="28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□社会团体、民办非企适用：现附上我方</w:t>
      </w:r>
      <w:r>
        <w:rPr>
          <w:rFonts w:hint="eastAsia" w:asciiTheme="minorEastAsia" w:hAnsiTheme="minorEastAsia" w:eastAsiaTheme="minorEastAsia" w:cstheme="minorEastAsia"/>
          <w:color w:val="auto"/>
          <w:sz w:val="14"/>
          <w:szCs w:val="14"/>
          <w:highlight w:val="none"/>
          <w:u w:val="single"/>
        </w:rPr>
        <w:t>（填写“具体的年度、或半年度、或季度”）</w:t>
      </w:r>
      <w:r>
        <w:rPr>
          <w:rFonts w:hint="eastAsia" w:asciiTheme="minorEastAsia" w:hAnsiTheme="minorEastAsia" w:eastAsiaTheme="minorEastAsia" w:cstheme="minorEastAsia"/>
          <w:color w:val="auto"/>
          <w:sz w:val="14"/>
          <w:szCs w:val="14"/>
          <w:highlight w:val="none"/>
        </w:rPr>
        <w:t>财务报告复印件，包括资产负债表、业务活动表、现金流量表、会计师事务所营业执照和注册会计师资格证书，上述证明材料真实有效，否则我方负全部责任。</w:t>
      </w:r>
    </w:p>
    <w:p>
      <w:pPr>
        <w:pStyle w:val="9"/>
        <w:keepNext w:val="0"/>
        <w:keepLines w:val="0"/>
        <w:widowControl/>
        <w:suppressLineNumbers w:val="0"/>
        <w:ind w:left="0" w:firstLine="28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 ）投标人提供资信证明的</w:t>
      </w:r>
    </w:p>
    <w:p>
      <w:pPr>
        <w:pStyle w:val="9"/>
        <w:keepNext w:val="0"/>
        <w:keepLines w:val="0"/>
        <w:widowControl/>
        <w:suppressLineNumbers w:val="0"/>
        <w:ind w:left="0" w:firstLine="28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□非自然人适用（包括企业、事业单位、社会团体和其他组织）：现附上我方银行：（填写“开户银行全称”）出具的资信证明复印件，上述证明材料真实有效，否则我方负全部责任。</w:t>
      </w:r>
    </w:p>
    <w:p>
      <w:pPr>
        <w:pStyle w:val="9"/>
        <w:keepNext w:val="0"/>
        <w:keepLines w:val="0"/>
        <w:widowControl/>
        <w:suppressLineNumbers w:val="0"/>
        <w:ind w:left="0" w:firstLine="28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□自然人适用：现附上我方银行：</w:t>
      </w:r>
      <w:r>
        <w:rPr>
          <w:rFonts w:hint="eastAsia" w:asciiTheme="minorEastAsia" w:hAnsiTheme="minorEastAsia" w:eastAsiaTheme="minorEastAsia" w:cstheme="minorEastAsia"/>
          <w:color w:val="auto"/>
          <w:sz w:val="14"/>
          <w:szCs w:val="14"/>
          <w:highlight w:val="none"/>
          <w:u w:val="single"/>
        </w:rPr>
        <w:t>（填写自然人的“个人账户的开户银行全称”）</w:t>
      </w:r>
      <w:r>
        <w:rPr>
          <w:rFonts w:hint="eastAsia" w:asciiTheme="minorEastAsia" w:hAnsiTheme="minorEastAsia" w:eastAsiaTheme="minorEastAsia" w:cstheme="minorEastAsia"/>
          <w:color w:val="auto"/>
          <w:sz w:val="14"/>
          <w:szCs w:val="14"/>
          <w:highlight w:val="none"/>
        </w:rPr>
        <w:t>出具的资信证明复印件，上述证明材料真实有效，否则我方负全部责任。</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 </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※注意：</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1、请投标人按照实际情况编制填写，在相应的（）中打“√”并选择相应的“□”（若有）后，再按照本格式的要求提供相应证明材料的复印件。</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2、投标人提供的财务报告复印件（成立年限按照投标截止时间推算）应符合下列规定：</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2.1成立年限满1年及以上的投标人，提供经审计的招标文件规定的年度财务报告。</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2.2成立年限满半年但不足1年的投标人，提供该半年度中任一季度的季度财务报告或该半年度的半年度财务报告。</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Style w:val="13"/>
          <w:rFonts w:hint="eastAsia" w:asciiTheme="minorEastAsia" w:hAnsiTheme="minorEastAsia" w:eastAsiaTheme="minorEastAsia" w:cstheme="minorEastAsia"/>
          <w:color w:val="auto"/>
          <w:sz w:val="16"/>
          <w:szCs w:val="16"/>
          <w:highlight w:val="none"/>
        </w:rPr>
        <w:t>※无法按照本格式第2.1、2.2条规定提供财务报告复印件的投标人（包括但不限于：成立年限满1年及以上的投标人、成立年限满半年但不足1年的投标人、成立年限不足半年的投标人），应按照本格式的要求选择提供资信证明复印件。</w:t>
      </w:r>
    </w:p>
    <w:p>
      <w:pPr>
        <w:pStyle w:val="9"/>
        <w:keepNext w:val="0"/>
        <w:keepLines w:val="0"/>
        <w:widowControl/>
        <w:suppressLineNumbers w:val="0"/>
        <w:spacing w:after="240" w:afterAutospacing="0"/>
        <w:rPr>
          <w:rFonts w:hint="eastAsia" w:asciiTheme="minorEastAsia" w:hAnsiTheme="minorEastAsia" w:eastAsiaTheme="minorEastAsia" w:cstheme="minorEastAsia"/>
          <w:color w:val="auto"/>
          <w:highlight w:val="none"/>
        </w:rPr>
      </w:pP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 </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投标人：</w:t>
      </w:r>
      <w:r>
        <w:rPr>
          <w:rFonts w:hint="eastAsia" w:asciiTheme="minorEastAsia" w:hAnsiTheme="minorEastAsia" w:eastAsiaTheme="minorEastAsia" w:cstheme="minorEastAsia"/>
          <w:color w:val="auto"/>
          <w:sz w:val="14"/>
          <w:szCs w:val="14"/>
          <w:highlight w:val="none"/>
          <w:u w:val="single"/>
        </w:rPr>
        <w:t>（全称并加盖单位公章）</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日期：</w:t>
      </w:r>
      <w:r>
        <w:rPr>
          <w:rFonts w:hint="eastAsia" w:asciiTheme="minorEastAsia" w:hAnsiTheme="minorEastAsia" w:eastAsiaTheme="minorEastAsia" w:cstheme="minorEastAsia"/>
          <w:color w:val="auto"/>
          <w:sz w:val="14"/>
          <w:szCs w:val="14"/>
          <w:highlight w:val="none"/>
          <w:u w:val="single"/>
        </w:rPr>
        <w:t>    </w:t>
      </w:r>
      <w:r>
        <w:rPr>
          <w:rFonts w:hint="eastAsia" w:asciiTheme="minorEastAsia" w:hAnsiTheme="minorEastAsia" w:eastAsiaTheme="minorEastAsia" w:cstheme="minorEastAsia"/>
          <w:color w:val="auto"/>
          <w:sz w:val="14"/>
          <w:szCs w:val="14"/>
          <w:highlight w:val="none"/>
        </w:rPr>
        <w:t>年</w:t>
      </w:r>
      <w:r>
        <w:rPr>
          <w:rFonts w:hint="eastAsia" w:asciiTheme="minorEastAsia" w:hAnsiTheme="minorEastAsia" w:eastAsiaTheme="minorEastAsia" w:cstheme="minorEastAsia"/>
          <w:color w:val="auto"/>
          <w:sz w:val="14"/>
          <w:szCs w:val="14"/>
          <w:highlight w:val="none"/>
          <w:u w:val="single"/>
        </w:rPr>
        <w:t>   </w:t>
      </w:r>
      <w:r>
        <w:rPr>
          <w:rFonts w:hint="eastAsia" w:asciiTheme="minorEastAsia" w:hAnsiTheme="minorEastAsia" w:eastAsiaTheme="minorEastAsia" w:cstheme="minorEastAsia"/>
          <w:color w:val="auto"/>
          <w:sz w:val="14"/>
          <w:szCs w:val="14"/>
          <w:highlight w:val="none"/>
        </w:rPr>
        <w:t>月</w:t>
      </w:r>
      <w:r>
        <w:rPr>
          <w:rFonts w:hint="eastAsia" w:asciiTheme="minorEastAsia" w:hAnsiTheme="minorEastAsia" w:eastAsiaTheme="minorEastAsia" w:cstheme="minorEastAsia"/>
          <w:color w:val="auto"/>
          <w:sz w:val="14"/>
          <w:szCs w:val="14"/>
          <w:highlight w:val="none"/>
          <w:u w:val="single"/>
        </w:rPr>
        <w:t>   </w:t>
      </w:r>
      <w:r>
        <w:rPr>
          <w:rFonts w:hint="eastAsia" w:asciiTheme="minorEastAsia" w:hAnsiTheme="minorEastAsia" w:eastAsiaTheme="minorEastAsia" w:cstheme="minorEastAsia"/>
          <w:color w:val="auto"/>
          <w:sz w:val="14"/>
          <w:szCs w:val="14"/>
          <w:highlight w:val="none"/>
        </w:rPr>
        <w:t>日</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 </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 </w:t>
      </w:r>
    </w:p>
    <w:p>
      <w:pPr>
        <w:pStyle w:val="9"/>
        <w:keepNext w:val="0"/>
        <w:keepLines w:val="0"/>
        <w:widowControl/>
        <w:suppressLineNumbers w:val="0"/>
        <w:jc w:val="center"/>
        <w:rPr>
          <w:rFonts w:hint="eastAsia" w:asciiTheme="minorEastAsia" w:hAnsiTheme="minorEastAsia" w:eastAsiaTheme="minorEastAsia" w:cstheme="minorEastAsia"/>
          <w:color w:val="auto"/>
          <w:sz w:val="14"/>
          <w:szCs w:val="14"/>
          <w:highlight w:val="none"/>
        </w:rPr>
      </w:pPr>
      <w:r>
        <w:rPr>
          <w:rFonts w:hint="eastAsia" w:asciiTheme="minorEastAsia" w:hAnsiTheme="minorEastAsia" w:eastAsiaTheme="minorEastAsia" w:cstheme="minorEastAsia"/>
          <w:color w:val="auto"/>
          <w:sz w:val="14"/>
          <w:szCs w:val="14"/>
          <w:highlight w:val="none"/>
        </w:rPr>
        <w:br w:type="textWrapping"/>
      </w:r>
    </w:p>
    <w:p>
      <w:pPr>
        <w:rPr>
          <w:rFonts w:hint="eastAsia" w:asciiTheme="minorEastAsia" w:hAnsiTheme="minorEastAsia" w:eastAsiaTheme="minorEastAsia" w:cstheme="minorEastAsia"/>
          <w:color w:val="auto"/>
          <w:sz w:val="14"/>
          <w:szCs w:val="14"/>
          <w:highlight w:val="none"/>
        </w:rPr>
      </w:pPr>
      <w:r>
        <w:rPr>
          <w:rFonts w:hint="eastAsia" w:asciiTheme="minorEastAsia" w:hAnsiTheme="minorEastAsia" w:eastAsiaTheme="minorEastAsia" w:cstheme="minorEastAsia"/>
          <w:color w:val="auto"/>
          <w:sz w:val="14"/>
          <w:szCs w:val="14"/>
          <w:highlight w:val="none"/>
        </w:rPr>
        <w:br w:type="page"/>
      </w:r>
    </w:p>
    <w:p>
      <w:pPr>
        <w:pStyle w:val="9"/>
        <w:keepNext w:val="0"/>
        <w:keepLines w:val="0"/>
        <w:widowControl/>
        <w:suppressLineNumbers w:val="0"/>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二</w:t>
      </w:r>
      <w:r>
        <w:rPr>
          <w:rStyle w:val="13"/>
          <w:rFonts w:hint="eastAsia" w:asciiTheme="minorEastAsia" w:hAnsiTheme="minorEastAsia" w:eastAsiaTheme="minorEastAsia" w:cstheme="minorEastAsia"/>
          <w:color w:val="auto"/>
          <w:sz w:val="14"/>
          <w:szCs w:val="14"/>
          <w:highlight w:val="none"/>
        </w:rPr>
        <w:t>-4依法缴纳税收证明材料</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 </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致：</w:t>
      </w:r>
      <w:r>
        <w:rPr>
          <w:rFonts w:hint="eastAsia" w:asciiTheme="minorEastAsia" w:hAnsiTheme="minorEastAsia" w:eastAsiaTheme="minorEastAsia" w:cstheme="minorEastAsia"/>
          <w:color w:val="auto"/>
          <w:sz w:val="14"/>
          <w:szCs w:val="14"/>
          <w:highlight w:val="none"/>
          <w:u w:val="single"/>
        </w:rPr>
        <w:t>            （采购人或采购代理机构） </w:t>
      </w:r>
    </w:p>
    <w:p>
      <w:pPr>
        <w:pStyle w:val="9"/>
        <w:keepNext w:val="0"/>
        <w:keepLines w:val="0"/>
        <w:widowControl/>
        <w:suppressLineNumbers w:val="0"/>
        <w:ind w:left="0" w:firstLine="28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1、依法缴纳税收的投标人</w:t>
      </w:r>
    </w:p>
    <w:p>
      <w:pPr>
        <w:pStyle w:val="9"/>
        <w:keepNext w:val="0"/>
        <w:keepLines w:val="0"/>
        <w:widowControl/>
        <w:suppressLineNumbers w:val="0"/>
        <w:ind w:left="0" w:firstLine="28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 ）法人（包括企业、事业单位和社会团体）的</w:t>
      </w:r>
    </w:p>
    <w:p>
      <w:pPr>
        <w:pStyle w:val="9"/>
        <w:keepNext w:val="0"/>
        <w:keepLines w:val="0"/>
        <w:widowControl/>
        <w:suppressLineNumbers w:val="0"/>
        <w:ind w:left="0" w:firstLine="28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现附上自</w:t>
      </w:r>
      <w:r>
        <w:rPr>
          <w:rFonts w:hint="eastAsia" w:asciiTheme="minorEastAsia" w:hAnsiTheme="minorEastAsia" w:eastAsiaTheme="minorEastAsia" w:cstheme="minorEastAsia"/>
          <w:color w:val="auto"/>
          <w:sz w:val="14"/>
          <w:szCs w:val="14"/>
          <w:highlight w:val="none"/>
          <w:u w:val="single"/>
        </w:rPr>
        <w:t>    </w:t>
      </w:r>
      <w:r>
        <w:rPr>
          <w:rFonts w:hint="eastAsia" w:asciiTheme="minorEastAsia" w:hAnsiTheme="minorEastAsia" w:eastAsiaTheme="minorEastAsia" w:cstheme="minorEastAsia"/>
          <w:color w:val="auto"/>
          <w:sz w:val="14"/>
          <w:szCs w:val="14"/>
          <w:highlight w:val="none"/>
        </w:rPr>
        <w:t>年</w:t>
      </w:r>
      <w:r>
        <w:rPr>
          <w:rFonts w:hint="eastAsia" w:asciiTheme="minorEastAsia" w:hAnsiTheme="minorEastAsia" w:eastAsiaTheme="minorEastAsia" w:cstheme="minorEastAsia"/>
          <w:color w:val="auto"/>
          <w:sz w:val="14"/>
          <w:szCs w:val="14"/>
          <w:highlight w:val="none"/>
          <w:u w:val="single"/>
        </w:rPr>
        <w:t>   </w:t>
      </w:r>
      <w:r>
        <w:rPr>
          <w:rFonts w:hint="eastAsia" w:asciiTheme="minorEastAsia" w:hAnsiTheme="minorEastAsia" w:eastAsiaTheme="minorEastAsia" w:cstheme="minorEastAsia"/>
          <w:color w:val="auto"/>
          <w:sz w:val="14"/>
          <w:szCs w:val="14"/>
          <w:highlight w:val="none"/>
        </w:rPr>
        <w:t>月</w:t>
      </w:r>
      <w:r>
        <w:rPr>
          <w:rFonts w:hint="eastAsia" w:asciiTheme="minorEastAsia" w:hAnsiTheme="minorEastAsia" w:eastAsiaTheme="minorEastAsia" w:cstheme="minorEastAsia"/>
          <w:color w:val="auto"/>
          <w:sz w:val="14"/>
          <w:szCs w:val="14"/>
          <w:highlight w:val="none"/>
          <w:u w:val="single"/>
        </w:rPr>
        <w:t>   </w:t>
      </w:r>
      <w:r>
        <w:rPr>
          <w:rFonts w:hint="eastAsia" w:asciiTheme="minorEastAsia" w:hAnsiTheme="minorEastAsia" w:eastAsiaTheme="minorEastAsia" w:cstheme="minorEastAsia"/>
          <w:color w:val="auto"/>
          <w:sz w:val="14"/>
          <w:szCs w:val="14"/>
          <w:highlight w:val="none"/>
        </w:rPr>
        <w:t>日至</w:t>
      </w:r>
      <w:r>
        <w:rPr>
          <w:rFonts w:hint="eastAsia" w:asciiTheme="minorEastAsia" w:hAnsiTheme="minorEastAsia" w:eastAsiaTheme="minorEastAsia" w:cstheme="minorEastAsia"/>
          <w:color w:val="auto"/>
          <w:sz w:val="14"/>
          <w:szCs w:val="14"/>
          <w:highlight w:val="none"/>
          <w:u w:val="single"/>
        </w:rPr>
        <w:t>    </w:t>
      </w:r>
      <w:r>
        <w:rPr>
          <w:rFonts w:hint="eastAsia" w:asciiTheme="minorEastAsia" w:hAnsiTheme="minorEastAsia" w:eastAsiaTheme="minorEastAsia" w:cstheme="minorEastAsia"/>
          <w:color w:val="auto"/>
          <w:sz w:val="14"/>
          <w:szCs w:val="14"/>
          <w:highlight w:val="none"/>
        </w:rPr>
        <w:t>年</w:t>
      </w:r>
      <w:r>
        <w:rPr>
          <w:rFonts w:hint="eastAsia" w:asciiTheme="minorEastAsia" w:hAnsiTheme="minorEastAsia" w:eastAsiaTheme="minorEastAsia" w:cstheme="minorEastAsia"/>
          <w:color w:val="auto"/>
          <w:sz w:val="14"/>
          <w:szCs w:val="14"/>
          <w:highlight w:val="none"/>
          <w:u w:val="single"/>
        </w:rPr>
        <w:t>   </w:t>
      </w:r>
      <w:r>
        <w:rPr>
          <w:rFonts w:hint="eastAsia" w:asciiTheme="minorEastAsia" w:hAnsiTheme="minorEastAsia" w:eastAsiaTheme="minorEastAsia" w:cstheme="minorEastAsia"/>
          <w:color w:val="auto"/>
          <w:sz w:val="14"/>
          <w:szCs w:val="14"/>
          <w:highlight w:val="none"/>
        </w:rPr>
        <w:t>月</w:t>
      </w:r>
      <w:r>
        <w:rPr>
          <w:rFonts w:hint="eastAsia" w:asciiTheme="minorEastAsia" w:hAnsiTheme="minorEastAsia" w:eastAsiaTheme="minorEastAsia" w:cstheme="minorEastAsia"/>
          <w:color w:val="auto"/>
          <w:sz w:val="14"/>
          <w:szCs w:val="14"/>
          <w:highlight w:val="none"/>
          <w:u w:val="single"/>
        </w:rPr>
        <w:t>   </w:t>
      </w:r>
      <w:r>
        <w:rPr>
          <w:rFonts w:hint="eastAsia" w:asciiTheme="minorEastAsia" w:hAnsiTheme="minorEastAsia" w:eastAsiaTheme="minorEastAsia" w:cstheme="minorEastAsia"/>
          <w:color w:val="auto"/>
          <w:sz w:val="14"/>
          <w:szCs w:val="14"/>
          <w:highlight w:val="none"/>
        </w:rPr>
        <w:t>日期间我方缴纳</w:t>
      </w:r>
      <w:r>
        <w:rPr>
          <w:rFonts w:hint="eastAsia" w:asciiTheme="minorEastAsia" w:hAnsiTheme="minorEastAsia" w:eastAsiaTheme="minorEastAsia" w:cstheme="minorEastAsia"/>
          <w:color w:val="auto"/>
          <w:sz w:val="14"/>
          <w:szCs w:val="14"/>
          <w:highlight w:val="none"/>
          <w:u w:val="single"/>
        </w:rPr>
        <w:t>（包括但不限于税务机关出具的专用收据、税收缴纳证明或税收代缴银行的缴款收讫凭证）等</w:t>
      </w:r>
      <w:r>
        <w:rPr>
          <w:rFonts w:hint="eastAsia" w:asciiTheme="minorEastAsia" w:hAnsiTheme="minorEastAsia" w:eastAsiaTheme="minorEastAsia" w:cstheme="minorEastAsia"/>
          <w:color w:val="auto"/>
          <w:sz w:val="14"/>
          <w:szCs w:val="14"/>
          <w:highlight w:val="none"/>
        </w:rPr>
        <w:t>税收凭据复印件，上述证明材料真实有效，否则我方负全部责任。</w:t>
      </w:r>
    </w:p>
    <w:p>
      <w:pPr>
        <w:pStyle w:val="9"/>
        <w:keepNext w:val="0"/>
        <w:keepLines w:val="0"/>
        <w:widowControl/>
        <w:suppressLineNumbers w:val="0"/>
        <w:ind w:left="0" w:firstLine="28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 ）非法人（包括其他组织、自然人）的</w:t>
      </w:r>
    </w:p>
    <w:p>
      <w:pPr>
        <w:pStyle w:val="9"/>
        <w:keepNext w:val="0"/>
        <w:keepLines w:val="0"/>
        <w:widowControl/>
        <w:suppressLineNumbers w:val="0"/>
        <w:ind w:left="0" w:firstLine="28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现附上自</w:t>
      </w:r>
      <w:r>
        <w:rPr>
          <w:rFonts w:hint="eastAsia" w:asciiTheme="minorEastAsia" w:hAnsiTheme="minorEastAsia" w:eastAsiaTheme="minorEastAsia" w:cstheme="minorEastAsia"/>
          <w:color w:val="auto"/>
          <w:sz w:val="14"/>
          <w:szCs w:val="14"/>
          <w:highlight w:val="none"/>
          <w:u w:val="single"/>
        </w:rPr>
        <w:t>    </w:t>
      </w:r>
      <w:r>
        <w:rPr>
          <w:rFonts w:hint="eastAsia" w:asciiTheme="minorEastAsia" w:hAnsiTheme="minorEastAsia" w:eastAsiaTheme="minorEastAsia" w:cstheme="minorEastAsia"/>
          <w:color w:val="auto"/>
          <w:sz w:val="14"/>
          <w:szCs w:val="14"/>
          <w:highlight w:val="none"/>
        </w:rPr>
        <w:t>年</w:t>
      </w:r>
      <w:r>
        <w:rPr>
          <w:rFonts w:hint="eastAsia" w:asciiTheme="minorEastAsia" w:hAnsiTheme="minorEastAsia" w:eastAsiaTheme="minorEastAsia" w:cstheme="minorEastAsia"/>
          <w:color w:val="auto"/>
          <w:sz w:val="14"/>
          <w:szCs w:val="14"/>
          <w:highlight w:val="none"/>
          <w:u w:val="single"/>
        </w:rPr>
        <w:t>   </w:t>
      </w:r>
      <w:r>
        <w:rPr>
          <w:rFonts w:hint="eastAsia" w:asciiTheme="minorEastAsia" w:hAnsiTheme="minorEastAsia" w:eastAsiaTheme="minorEastAsia" w:cstheme="minorEastAsia"/>
          <w:color w:val="auto"/>
          <w:sz w:val="14"/>
          <w:szCs w:val="14"/>
          <w:highlight w:val="none"/>
        </w:rPr>
        <w:t>月</w:t>
      </w:r>
      <w:r>
        <w:rPr>
          <w:rFonts w:hint="eastAsia" w:asciiTheme="minorEastAsia" w:hAnsiTheme="minorEastAsia" w:eastAsiaTheme="minorEastAsia" w:cstheme="minorEastAsia"/>
          <w:color w:val="auto"/>
          <w:sz w:val="14"/>
          <w:szCs w:val="14"/>
          <w:highlight w:val="none"/>
          <w:u w:val="single"/>
        </w:rPr>
        <w:t>   </w:t>
      </w:r>
      <w:r>
        <w:rPr>
          <w:rFonts w:hint="eastAsia" w:asciiTheme="minorEastAsia" w:hAnsiTheme="minorEastAsia" w:eastAsiaTheme="minorEastAsia" w:cstheme="minorEastAsia"/>
          <w:color w:val="auto"/>
          <w:sz w:val="14"/>
          <w:szCs w:val="14"/>
          <w:highlight w:val="none"/>
        </w:rPr>
        <w:t>日至</w:t>
      </w:r>
      <w:r>
        <w:rPr>
          <w:rFonts w:hint="eastAsia" w:asciiTheme="minorEastAsia" w:hAnsiTheme="minorEastAsia" w:eastAsiaTheme="minorEastAsia" w:cstheme="minorEastAsia"/>
          <w:color w:val="auto"/>
          <w:sz w:val="14"/>
          <w:szCs w:val="14"/>
          <w:highlight w:val="none"/>
          <w:u w:val="single"/>
        </w:rPr>
        <w:t>    </w:t>
      </w:r>
      <w:r>
        <w:rPr>
          <w:rFonts w:hint="eastAsia" w:asciiTheme="minorEastAsia" w:hAnsiTheme="minorEastAsia" w:eastAsiaTheme="minorEastAsia" w:cstheme="minorEastAsia"/>
          <w:color w:val="auto"/>
          <w:sz w:val="14"/>
          <w:szCs w:val="14"/>
          <w:highlight w:val="none"/>
        </w:rPr>
        <w:t>年</w:t>
      </w:r>
      <w:r>
        <w:rPr>
          <w:rFonts w:hint="eastAsia" w:asciiTheme="minorEastAsia" w:hAnsiTheme="minorEastAsia" w:eastAsiaTheme="minorEastAsia" w:cstheme="minorEastAsia"/>
          <w:color w:val="auto"/>
          <w:sz w:val="14"/>
          <w:szCs w:val="14"/>
          <w:highlight w:val="none"/>
          <w:u w:val="single"/>
        </w:rPr>
        <w:t>   </w:t>
      </w:r>
      <w:r>
        <w:rPr>
          <w:rFonts w:hint="eastAsia" w:asciiTheme="minorEastAsia" w:hAnsiTheme="minorEastAsia" w:eastAsiaTheme="minorEastAsia" w:cstheme="minorEastAsia"/>
          <w:color w:val="auto"/>
          <w:sz w:val="14"/>
          <w:szCs w:val="14"/>
          <w:highlight w:val="none"/>
        </w:rPr>
        <w:t>月</w:t>
      </w:r>
      <w:r>
        <w:rPr>
          <w:rFonts w:hint="eastAsia" w:asciiTheme="minorEastAsia" w:hAnsiTheme="minorEastAsia" w:eastAsiaTheme="minorEastAsia" w:cstheme="minorEastAsia"/>
          <w:color w:val="auto"/>
          <w:sz w:val="14"/>
          <w:szCs w:val="14"/>
          <w:highlight w:val="none"/>
          <w:u w:val="single"/>
        </w:rPr>
        <w:t>   </w:t>
      </w:r>
      <w:r>
        <w:rPr>
          <w:rFonts w:hint="eastAsia" w:asciiTheme="minorEastAsia" w:hAnsiTheme="minorEastAsia" w:eastAsiaTheme="minorEastAsia" w:cstheme="minorEastAsia"/>
          <w:color w:val="auto"/>
          <w:sz w:val="14"/>
          <w:szCs w:val="14"/>
          <w:highlight w:val="none"/>
        </w:rPr>
        <w:t>日期间我方缴纳</w:t>
      </w:r>
      <w:r>
        <w:rPr>
          <w:rFonts w:hint="eastAsia" w:asciiTheme="minorEastAsia" w:hAnsiTheme="minorEastAsia" w:eastAsiaTheme="minorEastAsia" w:cstheme="minorEastAsia"/>
          <w:color w:val="auto"/>
          <w:sz w:val="14"/>
          <w:szCs w:val="14"/>
          <w:highlight w:val="none"/>
          <w:u w:val="single"/>
        </w:rPr>
        <w:t>（包括但不限于税务机关出具的专用收据、税收缴纳证明或税收代缴银行的缴款收讫凭证）等</w:t>
      </w:r>
      <w:r>
        <w:rPr>
          <w:rFonts w:hint="eastAsia" w:asciiTheme="minorEastAsia" w:hAnsiTheme="minorEastAsia" w:eastAsiaTheme="minorEastAsia" w:cstheme="minorEastAsia"/>
          <w:color w:val="auto"/>
          <w:sz w:val="14"/>
          <w:szCs w:val="14"/>
          <w:highlight w:val="none"/>
        </w:rPr>
        <w:t>税收凭据复印件，上述证明材料真实有效，否则我方负全部责任。</w:t>
      </w:r>
    </w:p>
    <w:p>
      <w:pPr>
        <w:pStyle w:val="9"/>
        <w:keepNext w:val="0"/>
        <w:keepLines w:val="0"/>
        <w:widowControl/>
        <w:suppressLineNumbers w:val="0"/>
        <w:ind w:left="0" w:firstLine="28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2、依法免税的投标人</w:t>
      </w:r>
    </w:p>
    <w:p>
      <w:pPr>
        <w:pStyle w:val="9"/>
        <w:keepNext w:val="0"/>
        <w:keepLines w:val="0"/>
        <w:widowControl/>
        <w:suppressLineNumbers w:val="0"/>
        <w:ind w:left="0" w:firstLine="28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 ）现附上我方依法免税的证明材料复印件，上述证明材料真实有效，否则我方负全部责任。</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 </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※注意：</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1、请投标人按照实际情况编制填写，在相应的（）中打“√”，并按照本格式的要求提供相应证明材料的复印件。</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2、投标人提供的税收缴纳凭据复印件应符合下列规定：</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2.1投标截止时间前（不含投标截止时间的当月）已依法缴纳税收的投标人，提供投标截止时间前六个月（不含投标截止时间的当月）中任一月份的税收缴纳凭据复印件。</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2.2投标截止时间的当月成立的投标人，视同满足本项资格条件要求。</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3、若为依法免税范围的投标人，提供依法免税证明材料的，视同满足本项资格条件要求。 </w:t>
      </w:r>
    </w:p>
    <w:p>
      <w:pPr>
        <w:pStyle w:val="9"/>
        <w:keepNext w:val="0"/>
        <w:keepLines w:val="0"/>
        <w:widowControl/>
        <w:suppressLineNumbers w:val="0"/>
        <w:rPr>
          <w:rFonts w:hint="eastAsia" w:asciiTheme="minorEastAsia" w:hAnsiTheme="minorEastAsia" w:eastAsiaTheme="minorEastAsia" w:cstheme="minorEastAsia"/>
          <w:color w:val="auto"/>
          <w:highlight w:val="none"/>
        </w:rPr>
      </w:pP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 </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 </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投标人：</w:t>
      </w:r>
      <w:r>
        <w:rPr>
          <w:rFonts w:hint="eastAsia" w:asciiTheme="minorEastAsia" w:hAnsiTheme="minorEastAsia" w:eastAsiaTheme="minorEastAsia" w:cstheme="minorEastAsia"/>
          <w:color w:val="auto"/>
          <w:sz w:val="14"/>
          <w:szCs w:val="14"/>
          <w:highlight w:val="none"/>
          <w:u w:val="single"/>
        </w:rPr>
        <w:t>（全称并加盖单位公章）</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日期：</w:t>
      </w:r>
      <w:r>
        <w:rPr>
          <w:rFonts w:hint="eastAsia" w:asciiTheme="minorEastAsia" w:hAnsiTheme="minorEastAsia" w:eastAsiaTheme="minorEastAsia" w:cstheme="minorEastAsia"/>
          <w:color w:val="auto"/>
          <w:sz w:val="14"/>
          <w:szCs w:val="14"/>
          <w:highlight w:val="none"/>
          <w:u w:val="single"/>
        </w:rPr>
        <w:t>    </w:t>
      </w:r>
      <w:r>
        <w:rPr>
          <w:rFonts w:hint="eastAsia" w:asciiTheme="minorEastAsia" w:hAnsiTheme="minorEastAsia" w:eastAsiaTheme="minorEastAsia" w:cstheme="minorEastAsia"/>
          <w:color w:val="auto"/>
          <w:sz w:val="14"/>
          <w:szCs w:val="14"/>
          <w:highlight w:val="none"/>
        </w:rPr>
        <w:t>年</w:t>
      </w:r>
      <w:r>
        <w:rPr>
          <w:rFonts w:hint="eastAsia" w:asciiTheme="minorEastAsia" w:hAnsiTheme="minorEastAsia" w:eastAsiaTheme="minorEastAsia" w:cstheme="minorEastAsia"/>
          <w:color w:val="auto"/>
          <w:sz w:val="14"/>
          <w:szCs w:val="14"/>
          <w:highlight w:val="none"/>
          <w:u w:val="single"/>
        </w:rPr>
        <w:t>   </w:t>
      </w:r>
      <w:r>
        <w:rPr>
          <w:rFonts w:hint="eastAsia" w:asciiTheme="minorEastAsia" w:hAnsiTheme="minorEastAsia" w:eastAsiaTheme="minorEastAsia" w:cstheme="minorEastAsia"/>
          <w:color w:val="auto"/>
          <w:sz w:val="14"/>
          <w:szCs w:val="14"/>
          <w:highlight w:val="none"/>
        </w:rPr>
        <w:t>月</w:t>
      </w:r>
      <w:r>
        <w:rPr>
          <w:rFonts w:hint="eastAsia" w:asciiTheme="minorEastAsia" w:hAnsiTheme="minorEastAsia" w:eastAsiaTheme="minorEastAsia" w:cstheme="minorEastAsia"/>
          <w:color w:val="auto"/>
          <w:sz w:val="14"/>
          <w:szCs w:val="14"/>
          <w:highlight w:val="none"/>
          <w:u w:val="single"/>
        </w:rPr>
        <w:t>   </w:t>
      </w:r>
      <w:r>
        <w:rPr>
          <w:rFonts w:hint="eastAsia" w:asciiTheme="minorEastAsia" w:hAnsiTheme="minorEastAsia" w:eastAsiaTheme="minorEastAsia" w:cstheme="minorEastAsia"/>
          <w:color w:val="auto"/>
          <w:sz w:val="14"/>
          <w:szCs w:val="14"/>
          <w:highlight w:val="none"/>
        </w:rPr>
        <w:t>日</w:t>
      </w:r>
    </w:p>
    <w:p>
      <w:pPr>
        <w:pStyle w:val="9"/>
        <w:keepNext w:val="0"/>
        <w:keepLines w:val="0"/>
        <w:widowControl/>
        <w:suppressLineNumbers w:val="0"/>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br w:type="textWrapping"/>
      </w:r>
      <w:r>
        <w:rPr>
          <w:rStyle w:val="13"/>
          <w:rFonts w:hint="eastAsia" w:asciiTheme="minorEastAsia" w:hAnsiTheme="minorEastAsia" w:eastAsiaTheme="minorEastAsia" w:cstheme="minorEastAsia"/>
          <w:color w:val="auto"/>
          <w:sz w:val="14"/>
          <w:szCs w:val="14"/>
          <w:highlight w:val="none"/>
        </w:rPr>
        <w:t>二-5依法缴纳社会保障资金证明材料</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 </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致：</w:t>
      </w:r>
      <w:r>
        <w:rPr>
          <w:rFonts w:hint="eastAsia" w:asciiTheme="minorEastAsia" w:hAnsiTheme="minorEastAsia" w:eastAsiaTheme="minorEastAsia" w:cstheme="minorEastAsia"/>
          <w:color w:val="auto"/>
          <w:sz w:val="14"/>
          <w:szCs w:val="14"/>
          <w:highlight w:val="none"/>
          <w:u w:val="single"/>
        </w:rPr>
        <w:t>           （采购人或采购代理机构） </w:t>
      </w:r>
    </w:p>
    <w:p>
      <w:pPr>
        <w:pStyle w:val="9"/>
        <w:keepNext w:val="0"/>
        <w:keepLines w:val="0"/>
        <w:widowControl/>
        <w:suppressLineNumbers w:val="0"/>
        <w:ind w:left="0" w:firstLine="28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1、依法缴纳社会保障资金的投标人</w:t>
      </w:r>
    </w:p>
    <w:p>
      <w:pPr>
        <w:pStyle w:val="9"/>
        <w:keepNext w:val="0"/>
        <w:keepLines w:val="0"/>
        <w:widowControl/>
        <w:suppressLineNumbers w:val="0"/>
        <w:ind w:left="0" w:firstLine="28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 ）法人（包括企业、事业单位和社会团体）的</w:t>
      </w:r>
    </w:p>
    <w:p>
      <w:pPr>
        <w:pStyle w:val="9"/>
        <w:keepNext w:val="0"/>
        <w:keepLines w:val="0"/>
        <w:widowControl/>
        <w:suppressLineNumbers w:val="0"/>
        <w:ind w:left="0" w:firstLine="28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现附上自</w:t>
      </w:r>
      <w:r>
        <w:rPr>
          <w:rFonts w:hint="eastAsia" w:asciiTheme="minorEastAsia" w:hAnsiTheme="minorEastAsia" w:eastAsiaTheme="minorEastAsia" w:cstheme="minorEastAsia"/>
          <w:color w:val="auto"/>
          <w:sz w:val="14"/>
          <w:szCs w:val="14"/>
          <w:highlight w:val="none"/>
          <w:u w:val="single"/>
        </w:rPr>
        <w:t>    </w:t>
      </w:r>
      <w:r>
        <w:rPr>
          <w:rFonts w:hint="eastAsia" w:asciiTheme="minorEastAsia" w:hAnsiTheme="minorEastAsia" w:eastAsiaTheme="minorEastAsia" w:cstheme="minorEastAsia"/>
          <w:color w:val="auto"/>
          <w:sz w:val="14"/>
          <w:szCs w:val="14"/>
          <w:highlight w:val="none"/>
        </w:rPr>
        <w:t>年</w:t>
      </w:r>
      <w:r>
        <w:rPr>
          <w:rFonts w:hint="eastAsia" w:asciiTheme="minorEastAsia" w:hAnsiTheme="minorEastAsia" w:eastAsiaTheme="minorEastAsia" w:cstheme="minorEastAsia"/>
          <w:color w:val="auto"/>
          <w:sz w:val="14"/>
          <w:szCs w:val="14"/>
          <w:highlight w:val="none"/>
          <w:u w:val="single"/>
        </w:rPr>
        <w:t>   </w:t>
      </w:r>
      <w:r>
        <w:rPr>
          <w:rFonts w:hint="eastAsia" w:asciiTheme="minorEastAsia" w:hAnsiTheme="minorEastAsia" w:eastAsiaTheme="minorEastAsia" w:cstheme="minorEastAsia"/>
          <w:color w:val="auto"/>
          <w:sz w:val="14"/>
          <w:szCs w:val="14"/>
          <w:highlight w:val="none"/>
        </w:rPr>
        <w:t>月</w:t>
      </w:r>
      <w:r>
        <w:rPr>
          <w:rFonts w:hint="eastAsia" w:asciiTheme="minorEastAsia" w:hAnsiTheme="minorEastAsia" w:eastAsiaTheme="minorEastAsia" w:cstheme="minorEastAsia"/>
          <w:color w:val="auto"/>
          <w:sz w:val="14"/>
          <w:szCs w:val="14"/>
          <w:highlight w:val="none"/>
          <w:u w:val="single"/>
        </w:rPr>
        <w:t>   </w:t>
      </w:r>
      <w:r>
        <w:rPr>
          <w:rFonts w:hint="eastAsia" w:asciiTheme="minorEastAsia" w:hAnsiTheme="minorEastAsia" w:eastAsiaTheme="minorEastAsia" w:cstheme="minorEastAsia"/>
          <w:color w:val="auto"/>
          <w:sz w:val="14"/>
          <w:szCs w:val="14"/>
          <w:highlight w:val="none"/>
        </w:rPr>
        <w:t>日至</w:t>
      </w:r>
      <w:r>
        <w:rPr>
          <w:rFonts w:hint="eastAsia" w:asciiTheme="minorEastAsia" w:hAnsiTheme="minorEastAsia" w:eastAsiaTheme="minorEastAsia" w:cstheme="minorEastAsia"/>
          <w:color w:val="auto"/>
          <w:sz w:val="14"/>
          <w:szCs w:val="14"/>
          <w:highlight w:val="none"/>
          <w:u w:val="single"/>
        </w:rPr>
        <w:t>    </w:t>
      </w:r>
      <w:r>
        <w:rPr>
          <w:rFonts w:hint="eastAsia" w:asciiTheme="minorEastAsia" w:hAnsiTheme="minorEastAsia" w:eastAsiaTheme="minorEastAsia" w:cstheme="minorEastAsia"/>
          <w:color w:val="auto"/>
          <w:sz w:val="14"/>
          <w:szCs w:val="14"/>
          <w:highlight w:val="none"/>
        </w:rPr>
        <w:t>年</w:t>
      </w:r>
      <w:r>
        <w:rPr>
          <w:rFonts w:hint="eastAsia" w:asciiTheme="minorEastAsia" w:hAnsiTheme="minorEastAsia" w:eastAsiaTheme="minorEastAsia" w:cstheme="minorEastAsia"/>
          <w:color w:val="auto"/>
          <w:sz w:val="14"/>
          <w:szCs w:val="14"/>
          <w:highlight w:val="none"/>
          <w:u w:val="single"/>
        </w:rPr>
        <w:t>   </w:t>
      </w:r>
      <w:r>
        <w:rPr>
          <w:rFonts w:hint="eastAsia" w:asciiTheme="minorEastAsia" w:hAnsiTheme="minorEastAsia" w:eastAsiaTheme="minorEastAsia" w:cstheme="minorEastAsia"/>
          <w:color w:val="auto"/>
          <w:sz w:val="14"/>
          <w:szCs w:val="14"/>
          <w:highlight w:val="none"/>
        </w:rPr>
        <w:t>月</w:t>
      </w:r>
      <w:r>
        <w:rPr>
          <w:rFonts w:hint="eastAsia" w:asciiTheme="minorEastAsia" w:hAnsiTheme="minorEastAsia" w:eastAsiaTheme="minorEastAsia" w:cstheme="minorEastAsia"/>
          <w:color w:val="auto"/>
          <w:sz w:val="14"/>
          <w:szCs w:val="14"/>
          <w:highlight w:val="none"/>
          <w:u w:val="single"/>
        </w:rPr>
        <w:t>   </w:t>
      </w:r>
      <w:r>
        <w:rPr>
          <w:rFonts w:hint="eastAsia" w:asciiTheme="minorEastAsia" w:hAnsiTheme="minorEastAsia" w:eastAsiaTheme="minorEastAsia" w:cstheme="minorEastAsia"/>
          <w:color w:val="auto"/>
          <w:sz w:val="14"/>
          <w:szCs w:val="14"/>
          <w:highlight w:val="none"/>
        </w:rPr>
        <w:t>日我方缴纳的社会保险凭据（限：税务机关/社会保障资金管理机关的专用收据或社会保险缴纳清单，或社会保险的银行缴款收讫凭证）复印件，上述证明材料真实有效，否则我方负全部责任。</w:t>
      </w:r>
    </w:p>
    <w:p>
      <w:pPr>
        <w:pStyle w:val="9"/>
        <w:keepNext w:val="0"/>
        <w:keepLines w:val="0"/>
        <w:widowControl/>
        <w:suppressLineNumbers w:val="0"/>
        <w:ind w:left="0" w:firstLine="28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 ）非法人（包括其他组织、自然人）的</w:t>
      </w:r>
    </w:p>
    <w:p>
      <w:pPr>
        <w:pStyle w:val="9"/>
        <w:keepNext w:val="0"/>
        <w:keepLines w:val="0"/>
        <w:widowControl/>
        <w:suppressLineNumbers w:val="0"/>
        <w:ind w:left="0" w:firstLine="28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自</w:t>
      </w:r>
      <w:r>
        <w:rPr>
          <w:rFonts w:hint="eastAsia" w:asciiTheme="minorEastAsia" w:hAnsiTheme="minorEastAsia" w:eastAsiaTheme="minorEastAsia" w:cstheme="minorEastAsia"/>
          <w:color w:val="auto"/>
          <w:sz w:val="14"/>
          <w:szCs w:val="14"/>
          <w:highlight w:val="none"/>
          <w:u w:val="single"/>
        </w:rPr>
        <w:t>    </w:t>
      </w:r>
      <w:r>
        <w:rPr>
          <w:rFonts w:hint="eastAsia" w:asciiTheme="minorEastAsia" w:hAnsiTheme="minorEastAsia" w:eastAsiaTheme="minorEastAsia" w:cstheme="minorEastAsia"/>
          <w:color w:val="auto"/>
          <w:sz w:val="14"/>
          <w:szCs w:val="14"/>
          <w:highlight w:val="none"/>
        </w:rPr>
        <w:t>年</w:t>
      </w:r>
      <w:r>
        <w:rPr>
          <w:rFonts w:hint="eastAsia" w:asciiTheme="minorEastAsia" w:hAnsiTheme="minorEastAsia" w:eastAsiaTheme="minorEastAsia" w:cstheme="minorEastAsia"/>
          <w:color w:val="auto"/>
          <w:sz w:val="14"/>
          <w:szCs w:val="14"/>
          <w:highlight w:val="none"/>
          <w:u w:val="single"/>
        </w:rPr>
        <w:t>   </w:t>
      </w:r>
      <w:r>
        <w:rPr>
          <w:rFonts w:hint="eastAsia" w:asciiTheme="minorEastAsia" w:hAnsiTheme="minorEastAsia" w:eastAsiaTheme="minorEastAsia" w:cstheme="minorEastAsia"/>
          <w:color w:val="auto"/>
          <w:sz w:val="14"/>
          <w:szCs w:val="14"/>
          <w:highlight w:val="none"/>
        </w:rPr>
        <w:t>月</w:t>
      </w:r>
      <w:r>
        <w:rPr>
          <w:rFonts w:hint="eastAsia" w:asciiTheme="minorEastAsia" w:hAnsiTheme="minorEastAsia" w:eastAsiaTheme="minorEastAsia" w:cstheme="minorEastAsia"/>
          <w:color w:val="auto"/>
          <w:sz w:val="14"/>
          <w:szCs w:val="14"/>
          <w:highlight w:val="none"/>
          <w:u w:val="single"/>
        </w:rPr>
        <w:t>   </w:t>
      </w:r>
      <w:r>
        <w:rPr>
          <w:rFonts w:hint="eastAsia" w:asciiTheme="minorEastAsia" w:hAnsiTheme="minorEastAsia" w:eastAsiaTheme="minorEastAsia" w:cstheme="minorEastAsia"/>
          <w:color w:val="auto"/>
          <w:sz w:val="14"/>
          <w:szCs w:val="14"/>
          <w:highlight w:val="none"/>
        </w:rPr>
        <w:t>日至</w:t>
      </w:r>
      <w:r>
        <w:rPr>
          <w:rFonts w:hint="eastAsia" w:asciiTheme="minorEastAsia" w:hAnsiTheme="minorEastAsia" w:eastAsiaTheme="minorEastAsia" w:cstheme="minorEastAsia"/>
          <w:color w:val="auto"/>
          <w:sz w:val="14"/>
          <w:szCs w:val="14"/>
          <w:highlight w:val="none"/>
          <w:u w:val="single"/>
        </w:rPr>
        <w:t>    </w:t>
      </w:r>
      <w:r>
        <w:rPr>
          <w:rFonts w:hint="eastAsia" w:asciiTheme="minorEastAsia" w:hAnsiTheme="minorEastAsia" w:eastAsiaTheme="minorEastAsia" w:cstheme="minorEastAsia"/>
          <w:color w:val="auto"/>
          <w:sz w:val="14"/>
          <w:szCs w:val="14"/>
          <w:highlight w:val="none"/>
        </w:rPr>
        <w:t>年</w:t>
      </w:r>
      <w:r>
        <w:rPr>
          <w:rFonts w:hint="eastAsia" w:asciiTheme="minorEastAsia" w:hAnsiTheme="minorEastAsia" w:eastAsiaTheme="minorEastAsia" w:cstheme="minorEastAsia"/>
          <w:color w:val="auto"/>
          <w:sz w:val="14"/>
          <w:szCs w:val="14"/>
          <w:highlight w:val="none"/>
          <w:u w:val="single"/>
        </w:rPr>
        <w:t>   </w:t>
      </w:r>
      <w:r>
        <w:rPr>
          <w:rFonts w:hint="eastAsia" w:asciiTheme="minorEastAsia" w:hAnsiTheme="minorEastAsia" w:eastAsiaTheme="minorEastAsia" w:cstheme="minorEastAsia"/>
          <w:color w:val="auto"/>
          <w:sz w:val="14"/>
          <w:szCs w:val="14"/>
          <w:highlight w:val="none"/>
        </w:rPr>
        <w:t>月</w:t>
      </w:r>
      <w:r>
        <w:rPr>
          <w:rFonts w:hint="eastAsia" w:asciiTheme="minorEastAsia" w:hAnsiTheme="minorEastAsia" w:eastAsiaTheme="minorEastAsia" w:cstheme="minorEastAsia"/>
          <w:color w:val="auto"/>
          <w:sz w:val="14"/>
          <w:szCs w:val="14"/>
          <w:highlight w:val="none"/>
          <w:u w:val="single"/>
        </w:rPr>
        <w:t>   </w:t>
      </w:r>
      <w:r>
        <w:rPr>
          <w:rFonts w:hint="eastAsia" w:asciiTheme="minorEastAsia" w:hAnsiTheme="minorEastAsia" w:eastAsiaTheme="minorEastAsia" w:cstheme="minorEastAsia"/>
          <w:color w:val="auto"/>
          <w:sz w:val="14"/>
          <w:szCs w:val="14"/>
          <w:highlight w:val="none"/>
        </w:rPr>
        <w:t>日我方缴纳的社会保险凭据（限：税务机关/社会保障资金管理机关的专用收据或社会保险缴纳清单，或社会保险的银行缴款收讫凭证）复印件，上述证明材料真实有效，否则我方负全部责任。</w:t>
      </w:r>
    </w:p>
    <w:p>
      <w:pPr>
        <w:pStyle w:val="9"/>
        <w:keepNext w:val="0"/>
        <w:keepLines w:val="0"/>
        <w:widowControl/>
        <w:suppressLineNumbers w:val="0"/>
        <w:ind w:left="0" w:firstLine="28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2、依法不需要缴纳或暂缓缴纳社会保障资金的投标人</w:t>
      </w:r>
    </w:p>
    <w:p>
      <w:pPr>
        <w:pStyle w:val="9"/>
        <w:keepNext w:val="0"/>
        <w:keepLines w:val="0"/>
        <w:widowControl/>
        <w:suppressLineNumbers w:val="0"/>
        <w:ind w:left="0" w:firstLine="28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 ）现附上我方依法不需要缴纳或暂缓缴纳社会保障资金证明材料复印件，上述证明材料真实有效，否则我方负全部责任。</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 </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※注意：</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1、请投标人按照实际情况编制填写，在相应的（）中打“√”，并按照本格式的要求提供相应证明材料的复印件。</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2、投标人提供的社会保障资金缴纳凭据复印件应符合下列规定：</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2.1投标截止时间前（不含投标截止时间的当月）已依法缴纳社会保障资金的投标人，提供投标截止时间前六个月（不含投标截止时间的当月）中任一月份的社会保障资金缴纳凭据复印件。</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2.2投标截止时间的当月成立的投标人，视同满足本项资格条件要求。</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3、若为依法不需要缴纳或暂缓缴纳社会保障资金的投标人，提供依法不需要缴纳或暂缓缴纳社会保障资金证明材料的，视同满足本项资格条件要求。 </w:t>
      </w:r>
    </w:p>
    <w:p>
      <w:pPr>
        <w:pStyle w:val="9"/>
        <w:keepNext w:val="0"/>
        <w:keepLines w:val="0"/>
        <w:widowControl/>
        <w:suppressLineNumbers w:val="0"/>
        <w:rPr>
          <w:rFonts w:hint="eastAsia" w:asciiTheme="minorEastAsia" w:hAnsiTheme="minorEastAsia" w:eastAsiaTheme="minorEastAsia" w:cstheme="minorEastAsia"/>
          <w:color w:val="auto"/>
          <w:highlight w:val="none"/>
        </w:rPr>
      </w:pPr>
    </w:p>
    <w:p>
      <w:pPr>
        <w:pStyle w:val="9"/>
        <w:keepNext w:val="0"/>
        <w:keepLines w:val="0"/>
        <w:widowControl/>
        <w:suppressLineNumbers w:val="0"/>
        <w:rPr>
          <w:rFonts w:hint="eastAsia" w:asciiTheme="minorEastAsia" w:hAnsiTheme="minorEastAsia" w:eastAsiaTheme="minorEastAsia" w:cstheme="minorEastAsia"/>
          <w:color w:val="auto"/>
          <w:highlight w:val="none"/>
        </w:rPr>
      </w:pP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 </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投标人：</w:t>
      </w:r>
      <w:r>
        <w:rPr>
          <w:rFonts w:hint="eastAsia" w:asciiTheme="minorEastAsia" w:hAnsiTheme="minorEastAsia" w:eastAsiaTheme="minorEastAsia" w:cstheme="minorEastAsia"/>
          <w:color w:val="auto"/>
          <w:sz w:val="14"/>
          <w:szCs w:val="14"/>
          <w:highlight w:val="none"/>
          <w:u w:val="single"/>
        </w:rPr>
        <w:t>（全称并加盖单位公章）</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日期：</w:t>
      </w:r>
      <w:r>
        <w:rPr>
          <w:rFonts w:hint="eastAsia" w:asciiTheme="minorEastAsia" w:hAnsiTheme="minorEastAsia" w:eastAsiaTheme="minorEastAsia" w:cstheme="minorEastAsia"/>
          <w:color w:val="auto"/>
          <w:sz w:val="14"/>
          <w:szCs w:val="14"/>
          <w:highlight w:val="none"/>
          <w:u w:val="single"/>
        </w:rPr>
        <w:t>    </w:t>
      </w:r>
      <w:r>
        <w:rPr>
          <w:rFonts w:hint="eastAsia" w:asciiTheme="minorEastAsia" w:hAnsiTheme="minorEastAsia" w:eastAsiaTheme="minorEastAsia" w:cstheme="minorEastAsia"/>
          <w:color w:val="auto"/>
          <w:sz w:val="14"/>
          <w:szCs w:val="14"/>
          <w:highlight w:val="none"/>
        </w:rPr>
        <w:t>年</w:t>
      </w:r>
      <w:r>
        <w:rPr>
          <w:rFonts w:hint="eastAsia" w:asciiTheme="minorEastAsia" w:hAnsiTheme="minorEastAsia" w:eastAsiaTheme="minorEastAsia" w:cstheme="minorEastAsia"/>
          <w:color w:val="auto"/>
          <w:sz w:val="14"/>
          <w:szCs w:val="14"/>
          <w:highlight w:val="none"/>
          <w:u w:val="single"/>
        </w:rPr>
        <w:t>   </w:t>
      </w:r>
      <w:r>
        <w:rPr>
          <w:rFonts w:hint="eastAsia" w:asciiTheme="minorEastAsia" w:hAnsiTheme="minorEastAsia" w:eastAsiaTheme="minorEastAsia" w:cstheme="minorEastAsia"/>
          <w:color w:val="auto"/>
          <w:sz w:val="14"/>
          <w:szCs w:val="14"/>
          <w:highlight w:val="none"/>
        </w:rPr>
        <w:t>月</w:t>
      </w:r>
      <w:r>
        <w:rPr>
          <w:rFonts w:hint="eastAsia" w:asciiTheme="minorEastAsia" w:hAnsiTheme="minorEastAsia" w:eastAsiaTheme="minorEastAsia" w:cstheme="minorEastAsia"/>
          <w:color w:val="auto"/>
          <w:sz w:val="14"/>
          <w:szCs w:val="14"/>
          <w:highlight w:val="none"/>
          <w:u w:val="single"/>
        </w:rPr>
        <w:t>   </w:t>
      </w:r>
      <w:r>
        <w:rPr>
          <w:rFonts w:hint="eastAsia" w:asciiTheme="minorEastAsia" w:hAnsiTheme="minorEastAsia" w:eastAsiaTheme="minorEastAsia" w:cstheme="minorEastAsia"/>
          <w:color w:val="auto"/>
          <w:sz w:val="14"/>
          <w:szCs w:val="14"/>
          <w:highlight w:val="none"/>
        </w:rPr>
        <w:t>日</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 </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 </w:t>
      </w:r>
    </w:p>
    <w:p>
      <w:pPr>
        <w:pStyle w:val="9"/>
        <w:keepNext w:val="0"/>
        <w:keepLines w:val="0"/>
        <w:widowControl/>
        <w:suppressLineNumbers w:val="0"/>
        <w:jc w:val="center"/>
        <w:rPr>
          <w:rFonts w:hint="eastAsia" w:asciiTheme="minorEastAsia" w:hAnsiTheme="minorEastAsia" w:eastAsiaTheme="minorEastAsia" w:cstheme="minorEastAsia"/>
          <w:color w:val="auto"/>
          <w:sz w:val="14"/>
          <w:szCs w:val="14"/>
          <w:highlight w:val="none"/>
        </w:rPr>
      </w:pPr>
      <w:r>
        <w:rPr>
          <w:rFonts w:hint="eastAsia" w:asciiTheme="minorEastAsia" w:hAnsiTheme="minorEastAsia" w:eastAsiaTheme="minorEastAsia" w:cstheme="minorEastAsia"/>
          <w:color w:val="auto"/>
          <w:sz w:val="14"/>
          <w:szCs w:val="14"/>
          <w:highlight w:val="none"/>
        </w:rPr>
        <w:br w:type="textWrapping"/>
      </w:r>
    </w:p>
    <w:p>
      <w:pPr>
        <w:rPr>
          <w:rFonts w:hint="eastAsia" w:asciiTheme="minorEastAsia" w:hAnsiTheme="minorEastAsia" w:eastAsiaTheme="minorEastAsia" w:cstheme="minorEastAsia"/>
          <w:color w:val="auto"/>
          <w:sz w:val="14"/>
          <w:szCs w:val="14"/>
          <w:highlight w:val="none"/>
        </w:rPr>
      </w:pPr>
      <w:r>
        <w:rPr>
          <w:rFonts w:hint="eastAsia" w:asciiTheme="minorEastAsia" w:hAnsiTheme="minorEastAsia" w:eastAsiaTheme="minorEastAsia" w:cstheme="minorEastAsia"/>
          <w:color w:val="auto"/>
          <w:sz w:val="14"/>
          <w:szCs w:val="14"/>
          <w:highlight w:val="none"/>
        </w:rPr>
        <w:br w:type="page"/>
      </w:r>
    </w:p>
    <w:p>
      <w:pPr>
        <w:pStyle w:val="9"/>
        <w:keepNext w:val="0"/>
        <w:keepLines w:val="0"/>
        <w:widowControl/>
        <w:suppressLineNumbers w:val="0"/>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二</w:t>
      </w:r>
      <w:r>
        <w:rPr>
          <w:rStyle w:val="13"/>
          <w:rFonts w:hint="eastAsia" w:asciiTheme="minorEastAsia" w:hAnsiTheme="minorEastAsia" w:eastAsiaTheme="minorEastAsia" w:cstheme="minorEastAsia"/>
          <w:color w:val="auto"/>
          <w:sz w:val="14"/>
          <w:szCs w:val="14"/>
          <w:highlight w:val="none"/>
        </w:rPr>
        <w:t>-6具备履行合同所必需设备和专业技术能力的声明函（若有）</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 </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致：</w:t>
      </w:r>
      <w:r>
        <w:rPr>
          <w:rFonts w:hint="eastAsia" w:asciiTheme="minorEastAsia" w:hAnsiTheme="minorEastAsia" w:eastAsiaTheme="minorEastAsia" w:cstheme="minorEastAsia"/>
          <w:color w:val="auto"/>
          <w:sz w:val="14"/>
          <w:szCs w:val="14"/>
          <w:highlight w:val="none"/>
          <w:u w:val="single"/>
        </w:rPr>
        <w:t>           （采购人或采购代理机构） </w:t>
      </w:r>
    </w:p>
    <w:p>
      <w:pPr>
        <w:pStyle w:val="9"/>
        <w:keepNext w:val="0"/>
        <w:keepLines w:val="0"/>
        <w:widowControl/>
        <w:suppressLineNumbers w:val="0"/>
        <w:ind w:left="0" w:firstLine="28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我方具备履行合同所必需的设备和专业技术能力，否则产生不利后果由我方承担责任。</w:t>
      </w:r>
    </w:p>
    <w:p>
      <w:pPr>
        <w:pStyle w:val="9"/>
        <w:keepNext w:val="0"/>
        <w:keepLines w:val="0"/>
        <w:widowControl/>
        <w:suppressLineNumbers w:val="0"/>
        <w:ind w:left="0" w:firstLine="28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特此声明。</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 </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※注意：</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1、招标文件未要求投标人提供“具备履行合同所必需的设备和专业技术能力专项证明材料”的，投标人应提供本声明函。</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2、招标文件要求投标人提供“具备履行合同所必需的设备和专业技术能力专项证明材料”的，投标人可不提供本声明函。</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3、请投标人根据实际情况如实声明，否则</w:t>
      </w:r>
      <w:r>
        <w:rPr>
          <w:rStyle w:val="13"/>
          <w:rFonts w:hint="eastAsia" w:asciiTheme="minorEastAsia" w:hAnsiTheme="minorEastAsia" w:eastAsiaTheme="minorEastAsia" w:cstheme="minorEastAsia"/>
          <w:color w:val="auto"/>
          <w:sz w:val="14"/>
          <w:szCs w:val="14"/>
          <w:highlight w:val="none"/>
        </w:rPr>
        <w:t>视为提供虚假材料。</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 </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 </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投标人：</w:t>
      </w:r>
      <w:r>
        <w:rPr>
          <w:rFonts w:hint="eastAsia" w:asciiTheme="minorEastAsia" w:hAnsiTheme="minorEastAsia" w:eastAsiaTheme="minorEastAsia" w:cstheme="minorEastAsia"/>
          <w:color w:val="auto"/>
          <w:sz w:val="14"/>
          <w:szCs w:val="14"/>
          <w:highlight w:val="none"/>
          <w:u w:val="single"/>
        </w:rPr>
        <w:t>（全称并加盖单位公章）</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日期：</w:t>
      </w:r>
      <w:r>
        <w:rPr>
          <w:rFonts w:hint="eastAsia" w:asciiTheme="minorEastAsia" w:hAnsiTheme="minorEastAsia" w:eastAsiaTheme="minorEastAsia" w:cstheme="minorEastAsia"/>
          <w:color w:val="auto"/>
          <w:sz w:val="14"/>
          <w:szCs w:val="14"/>
          <w:highlight w:val="none"/>
          <w:u w:val="single"/>
        </w:rPr>
        <w:t>    </w:t>
      </w:r>
      <w:r>
        <w:rPr>
          <w:rFonts w:hint="eastAsia" w:asciiTheme="minorEastAsia" w:hAnsiTheme="minorEastAsia" w:eastAsiaTheme="minorEastAsia" w:cstheme="minorEastAsia"/>
          <w:color w:val="auto"/>
          <w:sz w:val="14"/>
          <w:szCs w:val="14"/>
          <w:highlight w:val="none"/>
        </w:rPr>
        <w:t>年</w:t>
      </w:r>
      <w:r>
        <w:rPr>
          <w:rFonts w:hint="eastAsia" w:asciiTheme="minorEastAsia" w:hAnsiTheme="minorEastAsia" w:eastAsiaTheme="minorEastAsia" w:cstheme="minorEastAsia"/>
          <w:color w:val="auto"/>
          <w:sz w:val="14"/>
          <w:szCs w:val="14"/>
          <w:highlight w:val="none"/>
          <w:u w:val="single"/>
        </w:rPr>
        <w:t>   </w:t>
      </w:r>
      <w:r>
        <w:rPr>
          <w:rFonts w:hint="eastAsia" w:asciiTheme="minorEastAsia" w:hAnsiTheme="minorEastAsia" w:eastAsiaTheme="minorEastAsia" w:cstheme="minorEastAsia"/>
          <w:color w:val="auto"/>
          <w:sz w:val="14"/>
          <w:szCs w:val="14"/>
          <w:highlight w:val="none"/>
        </w:rPr>
        <w:t>月</w:t>
      </w:r>
      <w:r>
        <w:rPr>
          <w:rFonts w:hint="eastAsia" w:asciiTheme="minorEastAsia" w:hAnsiTheme="minorEastAsia" w:eastAsiaTheme="minorEastAsia" w:cstheme="minorEastAsia"/>
          <w:color w:val="auto"/>
          <w:sz w:val="14"/>
          <w:szCs w:val="14"/>
          <w:highlight w:val="none"/>
          <w:u w:val="single"/>
        </w:rPr>
        <w:t>   </w:t>
      </w:r>
      <w:r>
        <w:rPr>
          <w:rFonts w:hint="eastAsia" w:asciiTheme="minorEastAsia" w:hAnsiTheme="minorEastAsia" w:eastAsiaTheme="minorEastAsia" w:cstheme="minorEastAsia"/>
          <w:color w:val="auto"/>
          <w:sz w:val="14"/>
          <w:szCs w:val="14"/>
          <w:highlight w:val="none"/>
        </w:rPr>
        <w:t>日</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 </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 </w:t>
      </w:r>
    </w:p>
    <w:p>
      <w:pPr>
        <w:pStyle w:val="9"/>
        <w:keepNext w:val="0"/>
        <w:keepLines w:val="0"/>
        <w:widowControl/>
        <w:suppressLineNumbers w:val="0"/>
        <w:jc w:val="center"/>
        <w:rPr>
          <w:rFonts w:hint="eastAsia" w:asciiTheme="minorEastAsia" w:hAnsiTheme="minorEastAsia" w:eastAsiaTheme="minorEastAsia" w:cstheme="minorEastAsia"/>
          <w:color w:val="auto"/>
          <w:sz w:val="14"/>
          <w:szCs w:val="14"/>
          <w:highlight w:val="none"/>
        </w:rPr>
      </w:pPr>
      <w:r>
        <w:rPr>
          <w:rFonts w:hint="eastAsia" w:asciiTheme="minorEastAsia" w:hAnsiTheme="minorEastAsia" w:eastAsiaTheme="minorEastAsia" w:cstheme="minorEastAsia"/>
          <w:color w:val="auto"/>
          <w:sz w:val="14"/>
          <w:szCs w:val="14"/>
          <w:highlight w:val="none"/>
        </w:rPr>
        <w:br w:type="textWrapping"/>
      </w:r>
    </w:p>
    <w:p>
      <w:pPr>
        <w:rPr>
          <w:rFonts w:hint="eastAsia" w:asciiTheme="minorEastAsia" w:hAnsiTheme="minorEastAsia" w:eastAsiaTheme="minorEastAsia" w:cstheme="minorEastAsia"/>
          <w:color w:val="auto"/>
          <w:sz w:val="14"/>
          <w:szCs w:val="14"/>
          <w:highlight w:val="none"/>
        </w:rPr>
      </w:pPr>
      <w:r>
        <w:rPr>
          <w:rFonts w:hint="eastAsia" w:asciiTheme="minorEastAsia" w:hAnsiTheme="minorEastAsia" w:eastAsiaTheme="minorEastAsia" w:cstheme="minorEastAsia"/>
          <w:color w:val="auto"/>
          <w:sz w:val="14"/>
          <w:szCs w:val="14"/>
          <w:highlight w:val="none"/>
        </w:rPr>
        <w:br w:type="page"/>
      </w:r>
    </w:p>
    <w:p>
      <w:pPr>
        <w:pStyle w:val="9"/>
        <w:keepNext w:val="0"/>
        <w:keepLines w:val="0"/>
        <w:widowControl/>
        <w:suppressLineNumbers w:val="0"/>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二</w:t>
      </w:r>
      <w:r>
        <w:rPr>
          <w:rStyle w:val="13"/>
          <w:rFonts w:hint="eastAsia" w:asciiTheme="minorEastAsia" w:hAnsiTheme="minorEastAsia" w:eastAsiaTheme="minorEastAsia" w:cstheme="minorEastAsia"/>
          <w:color w:val="auto"/>
          <w:sz w:val="14"/>
          <w:szCs w:val="14"/>
          <w:highlight w:val="none"/>
        </w:rPr>
        <w:t>-7参加采购活动前三年内在经营活动中没有重大违法记录书面声明</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 </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致：</w:t>
      </w:r>
      <w:r>
        <w:rPr>
          <w:rFonts w:hint="eastAsia" w:asciiTheme="minorEastAsia" w:hAnsiTheme="minorEastAsia" w:eastAsiaTheme="minorEastAsia" w:cstheme="minorEastAsia"/>
          <w:color w:val="auto"/>
          <w:sz w:val="14"/>
          <w:szCs w:val="14"/>
          <w:highlight w:val="none"/>
          <w:u w:val="single"/>
        </w:rPr>
        <w:t>           （采购人或采购代理机构） </w:t>
      </w:r>
    </w:p>
    <w:p>
      <w:pPr>
        <w:pStyle w:val="9"/>
        <w:keepNext w:val="0"/>
        <w:keepLines w:val="0"/>
        <w:widowControl/>
        <w:suppressLineNumbers w:val="0"/>
        <w:ind w:left="0" w:firstLine="28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参加采购活动前三年内，我方在经营活动中没有重大违法记录，即没有因违法经营受到刑事处罚或责令停产停业、吊销许可证或执照、较大数额罚款等行政处罚。否则产生不利后果由我方承担责任。</w:t>
      </w:r>
    </w:p>
    <w:p>
      <w:pPr>
        <w:pStyle w:val="9"/>
        <w:keepNext w:val="0"/>
        <w:keepLines w:val="0"/>
        <w:widowControl/>
        <w:suppressLineNumbers w:val="0"/>
        <w:ind w:left="0" w:firstLine="28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特此声明。</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 </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※注意：</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  “重大违法记录”指投标人因违法经营受到刑事处罚或责令停产停业、吊销许可证或执照、较大数额罚款等行政处罚。根据财库〔2022〕3号文件的规定，“较大数额罚款”认定为200万元以上的罚款，法律、行政法规以及国务院有关部门明确规定相关领域“较大数额罚款”标准高于200万元的，从其规定。</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  请投标人根据实际情况如实声明，否则</w:t>
      </w:r>
      <w:r>
        <w:rPr>
          <w:rStyle w:val="13"/>
          <w:rFonts w:hint="eastAsia" w:asciiTheme="minorEastAsia" w:hAnsiTheme="minorEastAsia" w:eastAsiaTheme="minorEastAsia" w:cstheme="minorEastAsia"/>
          <w:color w:val="auto"/>
          <w:sz w:val="14"/>
          <w:szCs w:val="14"/>
          <w:highlight w:val="none"/>
        </w:rPr>
        <w:t>视为提供虚假材料。</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 </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 </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投标人：</w:t>
      </w:r>
      <w:r>
        <w:rPr>
          <w:rFonts w:hint="eastAsia" w:asciiTheme="minorEastAsia" w:hAnsiTheme="minorEastAsia" w:eastAsiaTheme="minorEastAsia" w:cstheme="minorEastAsia"/>
          <w:color w:val="auto"/>
          <w:sz w:val="14"/>
          <w:szCs w:val="14"/>
          <w:highlight w:val="none"/>
          <w:u w:val="single"/>
        </w:rPr>
        <w:t>（全称并加盖单位公章）</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日期：</w:t>
      </w:r>
      <w:r>
        <w:rPr>
          <w:rFonts w:hint="eastAsia" w:asciiTheme="minorEastAsia" w:hAnsiTheme="minorEastAsia" w:eastAsiaTheme="minorEastAsia" w:cstheme="minorEastAsia"/>
          <w:color w:val="auto"/>
          <w:sz w:val="14"/>
          <w:szCs w:val="14"/>
          <w:highlight w:val="none"/>
          <w:u w:val="single"/>
        </w:rPr>
        <w:t>    </w:t>
      </w:r>
      <w:r>
        <w:rPr>
          <w:rFonts w:hint="eastAsia" w:asciiTheme="minorEastAsia" w:hAnsiTheme="minorEastAsia" w:eastAsiaTheme="minorEastAsia" w:cstheme="minorEastAsia"/>
          <w:color w:val="auto"/>
          <w:sz w:val="14"/>
          <w:szCs w:val="14"/>
          <w:highlight w:val="none"/>
        </w:rPr>
        <w:t>年</w:t>
      </w:r>
      <w:r>
        <w:rPr>
          <w:rFonts w:hint="eastAsia" w:asciiTheme="minorEastAsia" w:hAnsiTheme="minorEastAsia" w:eastAsiaTheme="minorEastAsia" w:cstheme="minorEastAsia"/>
          <w:color w:val="auto"/>
          <w:sz w:val="14"/>
          <w:szCs w:val="14"/>
          <w:highlight w:val="none"/>
          <w:u w:val="single"/>
        </w:rPr>
        <w:t>   </w:t>
      </w:r>
      <w:r>
        <w:rPr>
          <w:rFonts w:hint="eastAsia" w:asciiTheme="minorEastAsia" w:hAnsiTheme="minorEastAsia" w:eastAsiaTheme="minorEastAsia" w:cstheme="minorEastAsia"/>
          <w:color w:val="auto"/>
          <w:sz w:val="14"/>
          <w:szCs w:val="14"/>
          <w:highlight w:val="none"/>
        </w:rPr>
        <w:t>月</w:t>
      </w:r>
      <w:r>
        <w:rPr>
          <w:rFonts w:hint="eastAsia" w:asciiTheme="minorEastAsia" w:hAnsiTheme="minorEastAsia" w:eastAsiaTheme="minorEastAsia" w:cstheme="minorEastAsia"/>
          <w:color w:val="auto"/>
          <w:sz w:val="14"/>
          <w:szCs w:val="14"/>
          <w:highlight w:val="none"/>
          <w:u w:val="single"/>
        </w:rPr>
        <w:t>   </w:t>
      </w:r>
      <w:r>
        <w:rPr>
          <w:rFonts w:hint="eastAsia" w:asciiTheme="minorEastAsia" w:hAnsiTheme="minorEastAsia" w:eastAsiaTheme="minorEastAsia" w:cstheme="minorEastAsia"/>
          <w:color w:val="auto"/>
          <w:sz w:val="14"/>
          <w:szCs w:val="14"/>
          <w:highlight w:val="none"/>
        </w:rPr>
        <w:t>日</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 </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 </w:t>
      </w:r>
    </w:p>
    <w:p>
      <w:pPr>
        <w:pStyle w:val="9"/>
        <w:keepNext w:val="0"/>
        <w:keepLines w:val="0"/>
        <w:widowControl/>
        <w:suppressLineNumbers w:val="0"/>
        <w:jc w:val="center"/>
        <w:rPr>
          <w:rFonts w:hint="eastAsia" w:asciiTheme="minorEastAsia" w:hAnsiTheme="minorEastAsia" w:eastAsiaTheme="minorEastAsia" w:cstheme="minorEastAsia"/>
          <w:color w:val="auto"/>
          <w:sz w:val="14"/>
          <w:szCs w:val="14"/>
          <w:highlight w:val="none"/>
        </w:rPr>
      </w:pPr>
      <w:r>
        <w:rPr>
          <w:rFonts w:hint="eastAsia" w:asciiTheme="minorEastAsia" w:hAnsiTheme="minorEastAsia" w:eastAsiaTheme="minorEastAsia" w:cstheme="minorEastAsia"/>
          <w:color w:val="auto"/>
          <w:sz w:val="14"/>
          <w:szCs w:val="14"/>
          <w:highlight w:val="none"/>
        </w:rPr>
        <w:br w:type="textWrapping"/>
      </w:r>
    </w:p>
    <w:p>
      <w:pPr>
        <w:rPr>
          <w:rFonts w:hint="eastAsia" w:asciiTheme="minorEastAsia" w:hAnsiTheme="minorEastAsia" w:eastAsiaTheme="minorEastAsia" w:cstheme="minorEastAsia"/>
          <w:color w:val="auto"/>
          <w:sz w:val="14"/>
          <w:szCs w:val="14"/>
          <w:highlight w:val="none"/>
        </w:rPr>
      </w:pPr>
      <w:r>
        <w:rPr>
          <w:rFonts w:hint="eastAsia" w:asciiTheme="minorEastAsia" w:hAnsiTheme="minorEastAsia" w:eastAsiaTheme="minorEastAsia" w:cstheme="minorEastAsia"/>
          <w:color w:val="auto"/>
          <w:sz w:val="14"/>
          <w:szCs w:val="14"/>
          <w:highlight w:val="none"/>
        </w:rPr>
        <w:br w:type="page"/>
      </w:r>
    </w:p>
    <w:p>
      <w:pPr>
        <w:pStyle w:val="9"/>
        <w:keepNext w:val="0"/>
        <w:keepLines w:val="0"/>
        <w:widowControl/>
        <w:suppressLineNumbers w:val="0"/>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二</w:t>
      </w:r>
      <w:r>
        <w:rPr>
          <w:rStyle w:val="13"/>
          <w:rFonts w:hint="eastAsia" w:asciiTheme="minorEastAsia" w:hAnsiTheme="minorEastAsia" w:eastAsiaTheme="minorEastAsia" w:cstheme="minorEastAsia"/>
          <w:color w:val="auto"/>
          <w:sz w:val="14"/>
          <w:szCs w:val="14"/>
          <w:highlight w:val="none"/>
        </w:rPr>
        <w:t>-8信用记录查询提示</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 </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 </w:t>
      </w:r>
      <w:r>
        <w:rPr>
          <w:rFonts w:hint="eastAsia" w:asciiTheme="minorEastAsia" w:hAnsiTheme="minorEastAsia" w:eastAsiaTheme="minorEastAsia" w:cstheme="minorEastAsia"/>
          <w:color w:val="auto"/>
          <w:sz w:val="14"/>
          <w:szCs w:val="14"/>
          <w:highlight w:val="none"/>
        </w:rPr>
        <w:t> 1、由资格审查小组通过网站查询并打印投标人的信用记录。</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  2、经查询，投标人参加本项目采购活动(投标截止时间)前三年内被列入失信被执行人名单、重大税收违法案件当事人名单、政府采购严重违法失信行为记录名单及其他重大违法记录且相关信用惩戒期限未满的，其资格审查不合格。</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  3、投标人应了解投标人自身的信用记录情况。当投标人受到200万以上罚款的行政处罚且该罚款不属较大数额罚款时，投标人应在电子投标文件中提供此项罚款不属于较大数额罚款的依据（如提供：相关法律制度的规定、行政执法机构对该罚款不属于较大数额罚款的认定或者其他有效依据）。</w:t>
      </w:r>
    </w:p>
    <w:p>
      <w:pPr>
        <w:pStyle w:val="9"/>
        <w:keepNext w:val="0"/>
        <w:keepLines w:val="0"/>
        <w:widowControl/>
        <w:suppressLineNumbers w:val="0"/>
        <w:rPr>
          <w:rFonts w:hint="eastAsia" w:asciiTheme="minorEastAsia" w:hAnsiTheme="minorEastAsia" w:eastAsiaTheme="minorEastAsia" w:cstheme="minorEastAsia"/>
          <w:color w:val="auto"/>
          <w:highlight w:val="none"/>
        </w:rPr>
      </w:pP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 </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 </w:t>
      </w:r>
    </w:p>
    <w:p>
      <w:pPr>
        <w:pStyle w:val="9"/>
        <w:keepNext w:val="0"/>
        <w:keepLines w:val="0"/>
        <w:widowControl/>
        <w:suppressLineNumbers w:val="0"/>
        <w:jc w:val="center"/>
        <w:rPr>
          <w:rFonts w:hint="eastAsia" w:asciiTheme="minorEastAsia" w:hAnsiTheme="minorEastAsia" w:eastAsiaTheme="minorEastAsia" w:cstheme="minorEastAsia"/>
          <w:color w:val="auto"/>
          <w:highlight w:val="none"/>
        </w:rPr>
      </w:pPr>
    </w:p>
    <w:p>
      <w:pPr>
        <w:rPr>
          <w:rStyle w:val="13"/>
          <w:rFonts w:hint="eastAsia" w:asciiTheme="minorEastAsia" w:hAnsiTheme="minorEastAsia" w:eastAsiaTheme="minorEastAsia" w:cstheme="minorEastAsia"/>
          <w:b/>
          <w:color w:val="auto"/>
          <w:highlight w:val="none"/>
        </w:rPr>
      </w:pPr>
      <w:r>
        <w:rPr>
          <w:rStyle w:val="13"/>
          <w:rFonts w:hint="eastAsia" w:asciiTheme="minorEastAsia" w:hAnsiTheme="minorEastAsia" w:eastAsiaTheme="minorEastAsia" w:cstheme="minorEastAsia"/>
          <w:b/>
          <w:color w:val="auto"/>
          <w:highlight w:val="none"/>
        </w:rPr>
        <w:br w:type="page"/>
      </w:r>
    </w:p>
    <w:p>
      <w:pPr>
        <w:pStyle w:val="9"/>
        <w:keepNext w:val="0"/>
        <w:keepLines w:val="0"/>
        <w:widowControl/>
        <w:suppressLineNumbers w:val="0"/>
        <w:jc w:val="center"/>
        <w:rPr>
          <w:rFonts w:hint="eastAsia" w:asciiTheme="minorEastAsia" w:hAnsiTheme="minorEastAsia" w:eastAsiaTheme="minorEastAsia" w:cstheme="minorEastAsia"/>
          <w:color w:val="auto"/>
          <w:highlight w:val="none"/>
        </w:rPr>
      </w:pPr>
      <w:r>
        <w:rPr>
          <w:rStyle w:val="13"/>
          <w:rFonts w:hint="eastAsia" w:asciiTheme="minorEastAsia" w:hAnsiTheme="minorEastAsia" w:eastAsiaTheme="minorEastAsia" w:cstheme="minorEastAsia"/>
          <w:color w:val="auto"/>
          <w:sz w:val="14"/>
          <w:szCs w:val="14"/>
          <w:highlight w:val="none"/>
        </w:rPr>
        <w:t>二-</w:t>
      </w:r>
      <w:r>
        <w:rPr>
          <w:rStyle w:val="13"/>
          <w:rFonts w:hint="eastAsia" w:asciiTheme="minorEastAsia" w:hAnsiTheme="minorEastAsia" w:eastAsiaTheme="minorEastAsia" w:cstheme="minorEastAsia"/>
          <w:color w:val="auto"/>
          <w:sz w:val="14"/>
          <w:szCs w:val="14"/>
          <w:highlight w:val="none"/>
          <w:lang w:val="en-US" w:eastAsia="zh-CN"/>
        </w:rPr>
        <w:t>9</w:t>
      </w:r>
      <w:r>
        <w:rPr>
          <w:rStyle w:val="13"/>
          <w:rFonts w:hint="eastAsia" w:asciiTheme="minorEastAsia" w:hAnsiTheme="minorEastAsia" w:eastAsiaTheme="minorEastAsia" w:cstheme="minorEastAsia"/>
          <w:color w:val="auto"/>
          <w:sz w:val="14"/>
          <w:szCs w:val="14"/>
          <w:highlight w:val="none"/>
        </w:rPr>
        <w:t>联合体协议（若有）</w:t>
      </w:r>
    </w:p>
    <w:p>
      <w:pPr>
        <w:pStyle w:val="9"/>
        <w:keepNext w:val="0"/>
        <w:keepLines w:val="0"/>
        <w:widowControl/>
        <w:suppressLineNumbers w:val="0"/>
        <w:jc w:val="center"/>
        <w:rPr>
          <w:rFonts w:hint="eastAsia" w:asciiTheme="minorEastAsia" w:hAnsiTheme="minorEastAsia" w:eastAsiaTheme="minorEastAsia" w:cstheme="minorEastAsia"/>
          <w:color w:val="auto"/>
          <w:highlight w:val="none"/>
        </w:rPr>
      </w:pP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 </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致：</w:t>
      </w:r>
      <w:r>
        <w:rPr>
          <w:rFonts w:hint="eastAsia" w:asciiTheme="minorEastAsia" w:hAnsiTheme="minorEastAsia" w:eastAsiaTheme="minorEastAsia" w:cstheme="minorEastAsia"/>
          <w:color w:val="auto"/>
          <w:sz w:val="14"/>
          <w:szCs w:val="14"/>
          <w:highlight w:val="none"/>
          <w:u w:val="single"/>
        </w:rPr>
        <w:t>           （采购人或采购代理机构） </w:t>
      </w:r>
    </w:p>
    <w:p>
      <w:pPr>
        <w:pStyle w:val="9"/>
        <w:keepNext w:val="0"/>
        <w:keepLines w:val="0"/>
        <w:widowControl/>
        <w:suppressLineNumbers w:val="0"/>
        <w:ind w:left="0" w:firstLine="28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兹有</w:t>
      </w:r>
      <w:r>
        <w:rPr>
          <w:rFonts w:hint="eastAsia" w:asciiTheme="minorEastAsia" w:hAnsiTheme="minorEastAsia" w:eastAsiaTheme="minorEastAsia" w:cstheme="minorEastAsia"/>
          <w:color w:val="auto"/>
          <w:sz w:val="14"/>
          <w:szCs w:val="14"/>
          <w:highlight w:val="none"/>
          <w:u w:val="single"/>
        </w:rPr>
        <w:t>（填写“联合体中各方的全称”，各方的全称之间请用“、”分割）</w:t>
      </w:r>
      <w:r>
        <w:rPr>
          <w:rFonts w:hint="eastAsia" w:asciiTheme="minorEastAsia" w:hAnsiTheme="minorEastAsia" w:eastAsiaTheme="minorEastAsia" w:cstheme="minorEastAsia"/>
          <w:color w:val="auto"/>
          <w:sz w:val="14"/>
          <w:szCs w:val="14"/>
          <w:highlight w:val="none"/>
        </w:rPr>
        <w:t>自愿组成联合体，共同参加</w:t>
      </w:r>
      <w:r>
        <w:rPr>
          <w:rFonts w:hint="eastAsia" w:asciiTheme="minorEastAsia" w:hAnsiTheme="minorEastAsia" w:eastAsiaTheme="minorEastAsia" w:cstheme="minorEastAsia"/>
          <w:color w:val="auto"/>
          <w:sz w:val="14"/>
          <w:szCs w:val="14"/>
          <w:highlight w:val="none"/>
          <w:u w:val="single"/>
        </w:rPr>
        <w:t>（填写“项目名称”） </w:t>
      </w:r>
      <w:r>
        <w:rPr>
          <w:rFonts w:hint="eastAsia" w:asciiTheme="minorEastAsia" w:hAnsiTheme="minorEastAsia" w:eastAsiaTheme="minorEastAsia" w:cstheme="minorEastAsia"/>
          <w:color w:val="auto"/>
          <w:sz w:val="14"/>
          <w:szCs w:val="14"/>
          <w:highlight w:val="none"/>
        </w:rPr>
        <w:t>项目（项目编号：</w:t>
      </w:r>
      <w:r>
        <w:rPr>
          <w:rFonts w:hint="eastAsia" w:asciiTheme="minorEastAsia" w:hAnsiTheme="minorEastAsia" w:eastAsiaTheme="minorEastAsia" w:cstheme="minorEastAsia"/>
          <w:color w:val="auto"/>
          <w:sz w:val="14"/>
          <w:szCs w:val="14"/>
          <w:highlight w:val="none"/>
          <w:u w:val="single"/>
        </w:rPr>
        <w:t>         </w:t>
      </w:r>
      <w:r>
        <w:rPr>
          <w:rFonts w:hint="eastAsia" w:asciiTheme="minorEastAsia" w:hAnsiTheme="minorEastAsia" w:eastAsiaTheme="minorEastAsia" w:cstheme="minorEastAsia"/>
          <w:color w:val="auto"/>
          <w:sz w:val="14"/>
          <w:szCs w:val="14"/>
          <w:highlight w:val="none"/>
        </w:rPr>
        <w:t>）的投标。现就联合体参加本项目投标的有关事宜达成下列协议：</w:t>
      </w:r>
    </w:p>
    <w:p>
      <w:pPr>
        <w:pStyle w:val="9"/>
        <w:keepNext w:val="0"/>
        <w:keepLines w:val="0"/>
        <w:widowControl/>
        <w:suppressLineNumbers w:val="0"/>
        <w:ind w:left="0" w:firstLine="28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一、联合体各方应承担的工作和义务具体如下：</w:t>
      </w:r>
    </w:p>
    <w:p>
      <w:pPr>
        <w:pStyle w:val="9"/>
        <w:keepNext w:val="0"/>
        <w:keepLines w:val="0"/>
        <w:widowControl/>
        <w:suppressLineNumbers w:val="0"/>
        <w:ind w:left="0" w:firstLine="28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1、牵头方（</w:t>
      </w:r>
      <w:r>
        <w:rPr>
          <w:rFonts w:hint="eastAsia" w:asciiTheme="minorEastAsia" w:hAnsiTheme="minorEastAsia" w:eastAsiaTheme="minorEastAsia" w:cstheme="minorEastAsia"/>
          <w:color w:val="auto"/>
          <w:sz w:val="14"/>
          <w:szCs w:val="14"/>
          <w:highlight w:val="none"/>
          <w:u w:val="single"/>
        </w:rPr>
        <w:t>全称</w:t>
      </w:r>
      <w:r>
        <w:rPr>
          <w:rFonts w:hint="eastAsia" w:asciiTheme="minorEastAsia" w:hAnsiTheme="minorEastAsia" w:eastAsiaTheme="minorEastAsia" w:cstheme="minorEastAsia"/>
          <w:color w:val="auto"/>
          <w:sz w:val="14"/>
          <w:szCs w:val="14"/>
          <w:highlight w:val="none"/>
        </w:rPr>
        <w:t>）：</w:t>
      </w:r>
      <w:r>
        <w:rPr>
          <w:rFonts w:hint="eastAsia" w:asciiTheme="minorEastAsia" w:hAnsiTheme="minorEastAsia" w:eastAsiaTheme="minorEastAsia" w:cstheme="minorEastAsia"/>
          <w:color w:val="auto"/>
          <w:sz w:val="14"/>
          <w:szCs w:val="14"/>
          <w:highlight w:val="none"/>
          <w:u w:val="single"/>
        </w:rPr>
        <w:t> （填写“工作及义务的具体内容”） </w:t>
      </w:r>
      <w:r>
        <w:rPr>
          <w:rFonts w:hint="eastAsia" w:asciiTheme="minorEastAsia" w:hAnsiTheme="minorEastAsia" w:eastAsiaTheme="minorEastAsia" w:cstheme="minorEastAsia"/>
          <w:color w:val="auto"/>
          <w:sz w:val="14"/>
          <w:szCs w:val="14"/>
          <w:highlight w:val="none"/>
        </w:rPr>
        <w:t>；</w:t>
      </w:r>
    </w:p>
    <w:p>
      <w:pPr>
        <w:pStyle w:val="9"/>
        <w:keepNext w:val="0"/>
        <w:keepLines w:val="0"/>
        <w:widowControl/>
        <w:suppressLineNumbers w:val="0"/>
        <w:ind w:left="0" w:firstLine="28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2、成员方：</w:t>
      </w:r>
    </w:p>
    <w:p>
      <w:pPr>
        <w:pStyle w:val="9"/>
        <w:keepNext w:val="0"/>
        <w:keepLines w:val="0"/>
        <w:widowControl/>
        <w:suppressLineNumbers w:val="0"/>
        <w:ind w:left="0" w:firstLine="28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2.1</w:t>
      </w:r>
      <w:r>
        <w:rPr>
          <w:rFonts w:hint="eastAsia" w:asciiTheme="minorEastAsia" w:hAnsiTheme="minorEastAsia" w:eastAsiaTheme="minorEastAsia" w:cstheme="minorEastAsia"/>
          <w:color w:val="auto"/>
          <w:sz w:val="14"/>
          <w:szCs w:val="14"/>
          <w:highlight w:val="none"/>
          <w:u w:val="single"/>
        </w:rPr>
        <w:t>（成员一的全称）</w:t>
      </w:r>
      <w:r>
        <w:rPr>
          <w:rFonts w:hint="eastAsia" w:asciiTheme="minorEastAsia" w:hAnsiTheme="minorEastAsia" w:eastAsiaTheme="minorEastAsia" w:cstheme="minorEastAsia"/>
          <w:color w:val="auto"/>
          <w:sz w:val="14"/>
          <w:szCs w:val="14"/>
          <w:highlight w:val="none"/>
        </w:rPr>
        <w:t>：</w:t>
      </w:r>
      <w:r>
        <w:rPr>
          <w:rFonts w:hint="eastAsia" w:asciiTheme="minorEastAsia" w:hAnsiTheme="minorEastAsia" w:eastAsiaTheme="minorEastAsia" w:cstheme="minorEastAsia"/>
          <w:color w:val="auto"/>
          <w:sz w:val="14"/>
          <w:szCs w:val="14"/>
          <w:highlight w:val="none"/>
          <w:u w:val="single"/>
        </w:rPr>
        <w:t> （填写“工作及义务的具体内容”） </w:t>
      </w:r>
      <w:r>
        <w:rPr>
          <w:rFonts w:hint="eastAsia" w:asciiTheme="minorEastAsia" w:hAnsiTheme="minorEastAsia" w:eastAsiaTheme="minorEastAsia" w:cstheme="minorEastAsia"/>
          <w:color w:val="auto"/>
          <w:sz w:val="14"/>
          <w:szCs w:val="14"/>
          <w:highlight w:val="none"/>
        </w:rPr>
        <w:t>；</w:t>
      </w:r>
    </w:p>
    <w:p>
      <w:pPr>
        <w:pStyle w:val="9"/>
        <w:keepNext w:val="0"/>
        <w:keepLines w:val="0"/>
        <w:widowControl/>
        <w:suppressLineNumbers w:val="0"/>
        <w:ind w:left="0" w:firstLine="28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w:t>
      </w:r>
    </w:p>
    <w:p>
      <w:pPr>
        <w:pStyle w:val="9"/>
        <w:keepNext w:val="0"/>
        <w:keepLines w:val="0"/>
        <w:widowControl/>
        <w:suppressLineNumbers w:val="0"/>
        <w:spacing w:before="50" w:beforeAutospacing="0" w:after="50" w:afterAutospacing="0" w:line="240" w:lineRule="atLeast"/>
        <w:ind w:left="0" w:firstLine="29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二、联合体各方的合同金额占比，具体如下：</w:t>
      </w:r>
    </w:p>
    <w:p>
      <w:pPr>
        <w:pStyle w:val="9"/>
        <w:keepNext w:val="0"/>
        <w:keepLines w:val="0"/>
        <w:widowControl/>
        <w:suppressLineNumbers w:val="0"/>
        <w:spacing w:line="240" w:lineRule="atLeast"/>
        <w:ind w:left="0" w:firstLine="29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1.牵头方（</w:t>
      </w:r>
      <w:r>
        <w:rPr>
          <w:rFonts w:hint="eastAsia" w:asciiTheme="minorEastAsia" w:hAnsiTheme="minorEastAsia" w:eastAsiaTheme="minorEastAsia" w:cstheme="minorEastAsia"/>
          <w:color w:val="auto"/>
          <w:sz w:val="14"/>
          <w:szCs w:val="14"/>
          <w:highlight w:val="none"/>
          <w:u w:val="single"/>
        </w:rPr>
        <w:t>  全称 </w:t>
      </w:r>
      <w:r>
        <w:rPr>
          <w:rFonts w:hint="eastAsia" w:asciiTheme="minorEastAsia" w:hAnsiTheme="minorEastAsia" w:eastAsiaTheme="minorEastAsia" w:cstheme="minorEastAsia"/>
          <w:color w:val="auto"/>
          <w:sz w:val="14"/>
          <w:szCs w:val="14"/>
          <w:highlight w:val="none"/>
        </w:rPr>
        <w:t>）的合同金额占合同总额的＿%；</w:t>
      </w:r>
    </w:p>
    <w:p>
      <w:pPr>
        <w:pStyle w:val="9"/>
        <w:keepNext w:val="0"/>
        <w:keepLines w:val="0"/>
        <w:widowControl/>
        <w:suppressLineNumbers w:val="0"/>
        <w:spacing w:line="240" w:lineRule="atLeast"/>
        <w:ind w:left="0" w:firstLine="29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2.成员方：</w:t>
      </w:r>
    </w:p>
    <w:p>
      <w:pPr>
        <w:pStyle w:val="9"/>
        <w:keepNext w:val="0"/>
        <w:keepLines w:val="0"/>
        <w:widowControl/>
        <w:suppressLineNumbers w:val="0"/>
        <w:spacing w:line="240" w:lineRule="atLeast"/>
        <w:ind w:left="0" w:firstLine="29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2.1（</w:t>
      </w:r>
      <w:r>
        <w:rPr>
          <w:rFonts w:hint="eastAsia" w:asciiTheme="minorEastAsia" w:hAnsiTheme="minorEastAsia" w:eastAsiaTheme="minorEastAsia" w:cstheme="minorEastAsia"/>
          <w:color w:val="auto"/>
          <w:sz w:val="14"/>
          <w:szCs w:val="14"/>
          <w:highlight w:val="none"/>
          <w:u w:val="single"/>
        </w:rPr>
        <w:t> 成员1的全称 </w:t>
      </w:r>
      <w:r>
        <w:rPr>
          <w:rFonts w:hint="eastAsia" w:asciiTheme="minorEastAsia" w:hAnsiTheme="minorEastAsia" w:eastAsiaTheme="minorEastAsia" w:cstheme="minorEastAsia"/>
          <w:color w:val="auto"/>
          <w:sz w:val="14"/>
          <w:szCs w:val="14"/>
          <w:highlight w:val="none"/>
        </w:rPr>
        <w:t>）的合同金额占合同总额的＿%；</w:t>
      </w:r>
    </w:p>
    <w:p>
      <w:pPr>
        <w:pStyle w:val="9"/>
        <w:keepNext w:val="0"/>
        <w:keepLines w:val="0"/>
        <w:widowControl/>
        <w:suppressLineNumbers w:val="0"/>
        <w:spacing w:before="50" w:beforeAutospacing="0" w:after="50" w:afterAutospacing="0" w:line="240" w:lineRule="atLeast"/>
        <w:ind w:left="0" w:right="0" w:firstLine="29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w:t>
      </w:r>
    </w:p>
    <w:p>
      <w:pPr>
        <w:pStyle w:val="9"/>
        <w:keepNext w:val="0"/>
        <w:keepLines w:val="0"/>
        <w:widowControl/>
        <w:suppressLineNumbers w:val="0"/>
        <w:ind w:left="0" w:firstLine="28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三、联合体各方约定：</w:t>
      </w:r>
    </w:p>
    <w:p>
      <w:pPr>
        <w:pStyle w:val="9"/>
        <w:keepNext w:val="0"/>
        <w:keepLines w:val="0"/>
        <w:widowControl/>
        <w:suppressLineNumbers w:val="0"/>
        <w:ind w:left="0" w:firstLine="28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1、由</w:t>
      </w:r>
      <w:r>
        <w:rPr>
          <w:rFonts w:hint="eastAsia" w:asciiTheme="minorEastAsia" w:hAnsiTheme="minorEastAsia" w:eastAsiaTheme="minorEastAsia" w:cstheme="minorEastAsia"/>
          <w:color w:val="auto"/>
          <w:sz w:val="14"/>
          <w:szCs w:val="14"/>
          <w:highlight w:val="none"/>
          <w:u w:val="single"/>
        </w:rPr>
        <w:t>（填写“牵头方的全称”）</w:t>
      </w:r>
      <w:r>
        <w:rPr>
          <w:rFonts w:hint="eastAsia" w:asciiTheme="minorEastAsia" w:hAnsiTheme="minorEastAsia" w:eastAsiaTheme="minorEastAsia" w:cstheme="minorEastAsia"/>
          <w:color w:val="auto"/>
          <w:sz w:val="14"/>
          <w:szCs w:val="14"/>
          <w:highlight w:val="none"/>
        </w:rPr>
        <w:t>代表联合体办理参加本项目投标的有关事宜（包括但不限于：注册账号、派出投标人代表、提交电子投标文件及参加开标、谈判、澄清等），在此过程中，投标人代表签字的一切文件和处理结果，联合体均予以认可并对此承担责任。</w:t>
      </w:r>
    </w:p>
    <w:p>
      <w:pPr>
        <w:pStyle w:val="9"/>
        <w:keepNext w:val="0"/>
        <w:keepLines w:val="0"/>
        <w:widowControl/>
        <w:suppressLineNumbers w:val="0"/>
        <w:ind w:left="0" w:firstLine="28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2、联合体各方约定由</w:t>
      </w:r>
      <w:r>
        <w:rPr>
          <w:rFonts w:hint="eastAsia" w:asciiTheme="minorEastAsia" w:hAnsiTheme="minorEastAsia" w:eastAsiaTheme="minorEastAsia" w:cstheme="minorEastAsia"/>
          <w:color w:val="auto"/>
          <w:sz w:val="14"/>
          <w:szCs w:val="14"/>
          <w:highlight w:val="none"/>
          <w:u w:val="single"/>
        </w:rPr>
        <w:t>（填写“牵头方的全称”）</w:t>
      </w:r>
      <w:r>
        <w:rPr>
          <w:rFonts w:hint="eastAsia" w:asciiTheme="minorEastAsia" w:hAnsiTheme="minorEastAsia" w:eastAsiaTheme="minorEastAsia" w:cstheme="minorEastAsia"/>
          <w:color w:val="auto"/>
          <w:sz w:val="14"/>
          <w:szCs w:val="14"/>
          <w:highlight w:val="none"/>
        </w:rPr>
        <w:t>代表联合体办理投标保证金事宜。</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  3、</w:t>
      </w:r>
      <w:r>
        <w:rPr>
          <w:rFonts w:hint="eastAsia" w:asciiTheme="minorEastAsia" w:hAnsiTheme="minorEastAsia" w:eastAsiaTheme="minorEastAsia" w:cstheme="minorEastAsia"/>
          <w:i w:val="0"/>
          <w:iCs w:val="0"/>
          <w:color w:val="auto"/>
          <w:spacing w:val="0"/>
          <w:sz w:val="14"/>
          <w:szCs w:val="14"/>
          <w:highlight w:val="none"/>
        </w:rPr>
        <w:t>根据福建省财政厅文件（闽财购[2008]10号）的规定，若本项目采用综合评分法，则联合体只能确定由其中一方的条件参与商务部分的评标。因此，联合体各方约定以</w:t>
      </w:r>
      <w:r>
        <w:rPr>
          <w:rFonts w:hint="eastAsia" w:asciiTheme="minorEastAsia" w:hAnsiTheme="minorEastAsia" w:eastAsiaTheme="minorEastAsia" w:cstheme="minorEastAsia"/>
          <w:i w:val="0"/>
          <w:iCs w:val="0"/>
          <w:color w:val="auto"/>
          <w:spacing w:val="0"/>
          <w:sz w:val="14"/>
          <w:szCs w:val="14"/>
          <w:highlight w:val="none"/>
          <w:u w:val="single"/>
        </w:rPr>
        <w:t>（应填写“其中一方的全称”，如：联合体确定以成员一的条件参与商务部分的评标，则填写“成员一的全称”…；否则填写“无”）</w:t>
      </w:r>
      <w:r>
        <w:rPr>
          <w:rFonts w:hint="eastAsia" w:asciiTheme="minorEastAsia" w:hAnsiTheme="minorEastAsia" w:eastAsiaTheme="minorEastAsia" w:cstheme="minorEastAsia"/>
          <w:i w:val="0"/>
          <w:iCs w:val="0"/>
          <w:color w:val="auto"/>
          <w:spacing w:val="0"/>
          <w:sz w:val="14"/>
          <w:szCs w:val="14"/>
          <w:highlight w:val="none"/>
        </w:rPr>
        <w:t>的条件参与商务部分的评标。</w:t>
      </w:r>
    </w:p>
    <w:p>
      <w:pPr>
        <w:pStyle w:val="9"/>
        <w:keepNext w:val="0"/>
        <w:keepLines w:val="0"/>
        <w:widowControl/>
        <w:suppressLineNumbers w:val="0"/>
        <w:ind w:left="0" w:firstLine="28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四、若中标，牵头方将代表联合体与采购人就合同签订事宜进行协商；若协商一致，则联合体各方将共同与采购人签订政府采购合同，并就政府采购合同约定的事项对采购人承担连带责任。</w:t>
      </w:r>
    </w:p>
    <w:p>
      <w:pPr>
        <w:pStyle w:val="9"/>
        <w:keepNext w:val="0"/>
        <w:keepLines w:val="0"/>
        <w:widowControl/>
        <w:suppressLineNumbers w:val="0"/>
        <w:ind w:left="0" w:firstLine="28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五、本协议自签署之日起生效，政府采购合同履行完毕后自动失效。</w:t>
      </w:r>
    </w:p>
    <w:p>
      <w:pPr>
        <w:pStyle w:val="9"/>
        <w:keepNext w:val="0"/>
        <w:keepLines w:val="0"/>
        <w:widowControl/>
        <w:suppressLineNumbers w:val="0"/>
        <w:ind w:left="0" w:firstLine="28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六、本协议一式</w:t>
      </w:r>
      <w:r>
        <w:rPr>
          <w:rFonts w:hint="eastAsia" w:asciiTheme="minorEastAsia" w:hAnsiTheme="minorEastAsia" w:eastAsiaTheme="minorEastAsia" w:cstheme="minorEastAsia"/>
          <w:color w:val="auto"/>
          <w:sz w:val="14"/>
          <w:szCs w:val="14"/>
          <w:highlight w:val="none"/>
          <w:u w:val="single"/>
        </w:rPr>
        <w:t>（填写具体份数）</w:t>
      </w:r>
      <w:r>
        <w:rPr>
          <w:rFonts w:hint="eastAsia" w:asciiTheme="minorEastAsia" w:hAnsiTheme="minorEastAsia" w:eastAsiaTheme="minorEastAsia" w:cstheme="minorEastAsia"/>
          <w:color w:val="auto"/>
          <w:sz w:val="14"/>
          <w:szCs w:val="14"/>
          <w:highlight w:val="none"/>
        </w:rPr>
        <w:t>份，联合体各方各执一份，电子投标文件中提交一份。</w:t>
      </w:r>
    </w:p>
    <w:p>
      <w:pPr>
        <w:pStyle w:val="9"/>
        <w:keepNext w:val="0"/>
        <w:keepLines w:val="0"/>
        <w:widowControl/>
        <w:suppressLineNumbers w:val="0"/>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（以下无正文）</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 </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牵头方：</w:t>
      </w:r>
      <w:r>
        <w:rPr>
          <w:rFonts w:hint="eastAsia" w:asciiTheme="minorEastAsia" w:hAnsiTheme="minorEastAsia" w:eastAsiaTheme="minorEastAsia" w:cstheme="minorEastAsia"/>
          <w:color w:val="auto"/>
          <w:sz w:val="14"/>
          <w:szCs w:val="14"/>
          <w:highlight w:val="none"/>
          <w:u w:val="single"/>
        </w:rPr>
        <w:t>（全称并加盖单位公章）</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法定代表人或其委托代理人：</w:t>
      </w:r>
      <w:r>
        <w:rPr>
          <w:rFonts w:hint="eastAsia" w:asciiTheme="minorEastAsia" w:hAnsiTheme="minorEastAsia" w:eastAsiaTheme="minorEastAsia" w:cstheme="minorEastAsia"/>
          <w:color w:val="auto"/>
          <w:sz w:val="14"/>
          <w:szCs w:val="14"/>
          <w:highlight w:val="none"/>
          <w:u w:val="single"/>
        </w:rPr>
        <w:t>  （签字或盖章）  </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 </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成员一：</w:t>
      </w:r>
      <w:r>
        <w:rPr>
          <w:rFonts w:hint="eastAsia" w:asciiTheme="minorEastAsia" w:hAnsiTheme="minorEastAsia" w:eastAsiaTheme="minorEastAsia" w:cstheme="minorEastAsia"/>
          <w:color w:val="auto"/>
          <w:sz w:val="14"/>
          <w:szCs w:val="14"/>
          <w:highlight w:val="none"/>
          <w:u w:val="single"/>
        </w:rPr>
        <w:t>（全称并加盖成员一的单位公章）</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法定代表人或其委托代理人：</w:t>
      </w:r>
      <w:r>
        <w:rPr>
          <w:rFonts w:hint="eastAsia" w:asciiTheme="minorEastAsia" w:hAnsiTheme="minorEastAsia" w:eastAsiaTheme="minorEastAsia" w:cstheme="minorEastAsia"/>
          <w:color w:val="auto"/>
          <w:sz w:val="14"/>
          <w:szCs w:val="14"/>
          <w:highlight w:val="none"/>
          <w:u w:val="single"/>
        </w:rPr>
        <w:t>  （签字或盖章）  </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 </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成员**：</w:t>
      </w:r>
      <w:r>
        <w:rPr>
          <w:rFonts w:hint="eastAsia" w:asciiTheme="minorEastAsia" w:hAnsiTheme="minorEastAsia" w:eastAsiaTheme="minorEastAsia" w:cstheme="minorEastAsia"/>
          <w:color w:val="auto"/>
          <w:sz w:val="14"/>
          <w:szCs w:val="14"/>
          <w:highlight w:val="none"/>
          <w:u w:val="single"/>
        </w:rPr>
        <w:t>（全称并加盖成员**的单位公章）</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法定代表人或其委托代理人：</w:t>
      </w:r>
      <w:r>
        <w:rPr>
          <w:rFonts w:hint="eastAsia" w:asciiTheme="minorEastAsia" w:hAnsiTheme="minorEastAsia" w:eastAsiaTheme="minorEastAsia" w:cstheme="minorEastAsia"/>
          <w:color w:val="auto"/>
          <w:sz w:val="14"/>
          <w:szCs w:val="14"/>
          <w:highlight w:val="none"/>
          <w:u w:val="single"/>
        </w:rPr>
        <w:t>  （签字或盖章）  </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 </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 </w:t>
      </w:r>
    </w:p>
    <w:p>
      <w:pPr>
        <w:pStyle w:val="9"/>
        <w:keepNext w:val="0"/>
        <w:keepLines w:val="0"/>
        <w:widowControl/>
        <w:suppressLineNumbers w:val="0"/>
        <w:jc w:val="righ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签署日期：</w:t>
      </w:r>
      <w:r>
        <w:rPr>
          <w:rFonts w:hint="eastAsia" w:asciiTheme="minorEastAsia" w:hAnsiTheme="minorEastAsia" w:eastAsiaTheme="minorEastAsia" w:cstheme="minorEastAsia"/>
          <w:color w:val="auto"/>
          <w:sz w:val="14"/>
          <w:szCs w:val="14"/>
          <w:highlight w:val="none"/>
          <w:u w:val="single"/>
        </w:rPr>
        <w:t>    </w:t>
      </w:r>
      <w:r>
        <w:rPr>
          <w:rFonts w:hint="eastAsia" w:asciiTheme="minorEastAsia" w:hAnsiTheme="minorEastAsia" w:eastAsiaTheme="minorEastAsia" w:cstheme="minorEastAsia"/>
          <w:color w:val="auto"/>
          <w:sz w:val="14"/>
          <w:szCs w:val="14"/>
          <w:highlight w:val="none"/>
        </w:rPr>
        <w:t>年</w:t>
      </w:r>
      <w:r>
        <w:rPr>
          <w:rFonts w:hint="eastAsia" w:asciiTheme="minorEastAsia" w:hAnsiTheme="minorEastAsia" w:eastAsiaTheme="minorEastAsia" w:cstheme="minorEastAsia"/>
          <w:color w:val="auto"/>
          <w:sz w:val="14"/>
          <w:szCs w:val="14"/>
          <w:highlight w:val="none"/>
          <w:u w:val="single"/>
        </w:rPr>
        <w:t>   </w:t>
      </w:r>
      <w:r>
        <w:rPr>
          <w:rFonts w:hint="eastAsia" w:asciiTheme="minorEastAsia" w:hAnsiTheme="minorEastAsia" w:eastAsiaTheme="minorEastAsia" w:cstheme="minorEastAsia"/>
          <w:color w:val="auto"/>
          <w:sz w:val="14"/>
          <w:szCs w:val="14"/>
          <w:highlight w:val="none"/>
        </w:rPr>
        <w:t>月</w:t>
      </w:r>
      <w:r>
        <w:rPr>
          <w:rFonts w:hint="eastAsia" w:asciiTheme="minorEastAsia" w:hAnsiTheme="minorEastAsia" w:eastAsiaTheme="minorEastAsia" w:cstheme="minorEastAsia"/>
          <w:color w:val="auto"/>
          <w:sz w:val="14"/>
          <w:szCs w:val="14"/>
          <w:highlight w:val="none"/>
          <w:u w:val="single"/>
        </w:rPr>
        <w:t>   </w:t>
      </w:r>
      <w:r>
        <w:rPr>
          <w:rFonts w:hint="eastAsia" w:asciiTheme="minorEastAsia" w:hAnsiTheme="minorEastAsia" w:eastAsiaTheme="minorEastAsia" w:cstheme="minorEastAsia"/>
          <w:color w:val="auto"/>
          <w:sz w:val="14"/>
          <w:szCs w:val="14"/>
          <w:highlight w:val="none"/>
        </w:rPr>
        <w:t>日</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 </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※注意：</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1、招标文件接受联合体投标且投标人为联合体的，投标人应提供本协议；否则无须提供。</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2、本协议由委托代理人签字或盖章的，应按照本章载明的格式提供“单位授权书”。</w:t>
      </w:r>
    </w:p>
    <w:p>
      <w:pPr>
        <w:pStyle w:val="9"/>
        <w:keepNext w:val="0"/>
        <w:keepLines w:val="0"/>
        <w:widowControl/>
        <w:suppressLineNumbers w:val="0"/>
        <w:spacing w:before="50" w:beforeAutospacing="0" w:after="50" w:afterAutospacing="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3、在以联合体形式落实中小企业预留份额项目中，投标人除了要提供《中小企业声明函》，还需提供本协议。 </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 </w:t>
      </w:r>
    </w:p>
    <w:p>
      <w:pPr>
        <w:pStyle w:val="9"/>
        <w:keepNext w:val="0"/>
        <w:keepLines w:val="0"/>
        <w:widowControl/>
        <w:suppressLineNumbers w:val="0"/>
        <w:spacing w:after="240" w:afterAutospacing="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 </w:t>
      </w:r>
    </w:p>
    <w:p>
      <w:pPr>
        <w:rPr>
          <w:rStyle w:val="13"/>
          <w:rFonts w:hint="eastAsia" w:asciiTheme="minorEastAsia" w:hAnsiTheme="minorEastAsia" w:eastAsiaTheme="minorEastAsia" w:cstheme="minorEastAsia"/>
          <w:b/>
          <w:color w:val="auto"/>
          <w:highlight w:val="none"/>
        </w:rPr>
      </w:pPr>
      <w:r>
        <w:rPr>
          <w:rStyle w:val="13"/>
          <w:rFonts w:hint="eastAsia" w:asciiTheme="minorEastAsia" w:hAnsiTheme="minorEastAsia" w:eastAsiaTheme="minorEastAsia" w:cstheme="minorEastAsia"/>
          <w:b/>
          <w:color w:val="auto"/>
          <w:highlight w:val="none"/>
        </w:rPr>
        <w:br w:type="page"/>
      </w:r>
    </w:p>
    <w:p>
      <w:pPr>
        <w:pStyle w:val="3"/>
        <w:keepNext w:val="0"/>
        <w:keepLines w:val="0"/>
        <w:widowControl/>
        <w:suppressLineNumbers w:val="0"/>
        <w:spacing w:before="0" w:beforeAutospacing="0" w:after="0" w:afterAutospacing="0"/>
        <w:jc w:val="center"/>
        <w:rPr>
          <w:rStyle w:val="13"/>
          <w:rFonts w:hint="eastAsia" w:asciiTheme="minorEastAsia" w:hAnsiTheme="minorEastAsia" w:eastAsiaTheme="minorEastAsia" w:cstheme="minorEastAsia"/>
          <w:b/>
          <w:bCs w:val="0"/>
          <w:color w:val="auto"/>
          <w:kern w:val="0"/>
          <w:sz w:val="14"/>
          <w:szCs w:val="14"/>
          <w:highlight w:val="none"/>
          <w:lang w:val="en-US" w:eastAsia="zh-CN" w:bidi="ar"/>
        </w:rPr>
      </w:pPr>
      <w:r>
        <w:rPr>
          <w:rStyle w:val="13"/>
          <w:rFonts w:hint="eastAsia" w:asciiTheme="minorEastAsia" w:hAnsiTheme="minorEastAsia" w:eastAsiaTheme="minorEastAsia" w:cstheme="minorEastAsia"/>
          <w:b/>
          <w:bCs w:val="0"/>
          <w:color w:val="auto"/>
          <w:kern w:val="0"/>
          <w:sz w:val="14"/>
          <w:szCs w:val="14"/>
          <w:highlight w:val="none"/>
          <w:lang w:val="en-US" w:eastAsia="zh-CN" w:bidi="ar"/>
        </w:rPr>
        <w:t>二-10分包意向协议（若有）</w:t>
      </w:r>
    </w:p>
    <w:p>
      <w:pPr>
        <w:pStyle w:val="9"/>
        <w:keepNext w:val="0"/>
        <w:keepLines w:val="0"/>
        <w:widowControl/>
        <w:suppressLineNumbers w:val="0"/>
        <w:spacing w:line="290" w:lineRule="atLeas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甲方（总包方）：</w:t>
      </w:r>
      <w:r>
        <w:rPr>
          <w:rFonts w:hint="eastAsia" w:asciiTheme="minorEastAsia" w:hAnsiTheme="minorEastAsia" w:eastAsiaTheme="minorEastAsia" w:cstheme="minorEastAsia"/>
          <w:color w:val="auto"/>
          <w:sz w:val="14"/>
          <w:szCs w:val="14"/>
          <w:highlight w:val="none"/>
          <w:u w:val="single"/>
        </w:rPr>
        <w:t>                          　　　     </w:t>
      </w:r>
      <w:r>
        <w:rPr>
          <w:rFonts w:hint="eastAsia" w:asciiTheme="minorEastAsia" w:hAnsiTheme="minorEastAsia" w:eastAsiaTheme="minorEastAsia" w:cstheme="minorEastAsia"/>
          <w:color w:val="auto"/>
          <w:highlight w:val="none"/>
          <w:u w:val="single"/>
        </w:rPr>
        <w:t>　</w:t>
      </w:r>
      <w:r>
        <w:rPr>
          <w:rFonts w:hint="eastAsia" w:asciiTheme="minorEastAsia" w:hAnsiTheme="minorEastAsia" w:eastAsiaTheme="minorEastAsia" w:cstheme="minorEastAsia"/>
          <w:color w:val="auto"/>
          <w:sz w:val="14"/>
          <w:szCs w:val="14"/>
          <w:highlight w:val="none"/>
        </w:rPr>
        <w:t>（即本项目的投标人）</w:t>
      </w:r>
    </w:p>
    <w:p>
      <w:pPr>
        <w:pStyle w:val="9"/>
        <w:keepNext w:val="0"/>
        <w:keepLines w:val="0"/>
        <w:widowControl/>
        <w:suppressLineNumbers w:val="0"/>
        <w:spacing w:before="50" w:beforeAutospacing="0" w:after="50" w:afterAutospacing="0" w:line="240" w:lineRule="atLeas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乙方（分包方）：</w:t>
      </w:r>
      <w:r>
        <w:rPr>
          <w:rFonts w:hint="eastAsia" w:asciiTheme="minorEastAsia" w:hAnsiTheme="minorEastAsia" w:eastAsiaTheme="minorEastAsia" w:cstheme="minorEastAsia"/>
          <w:color w:val="auto"/>
          <w:sz w:val="14"/>
          <w:szCs w:val="14"/>
          <w:highlight w:val="none"/>
          <w:u w:val="single"/>
        </w:rPr>
        <w:t>                     　　　　　　　    </w:t>
      </w:r>
    </w:p>
    <w:p>
      <w:pPr>
        <w:pStyle w:val="9"/>
        <w:keepNext w:val="0"/>
        <w:keepLines w:val="0"/>
        <w:widowControl/>
        <w:suppressLineNumbers w:val="0"/>
        <w:spacing w:before="50" w:beforeAutospacing="0" w:after="50" w:afterAutospacing="0" w:line="240" w:lineRule="atLeast"/>
        <w:ind w:left="0" w:firstLine="29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兹有甲方参加</w:t>
      </w:r>
      <w:r>
        <w:rPr>
          <w:rFonts w:hint="eastAsia" w:asciiTheme="minorEastAsia" w:hAnsiTheme="minorEastAsia" w:eastAsiaTheme="minorEastAsia" w:cstheme="minorEastAsia"/>
          <w:color w:val="auto"/>
          <w:sz w:val="14"/>
          <w:szCs w:val="14"/>
          <w:highlight w:val="none"/>
          <w:u w:val="single"/>
        </w:rPr>
        <w:t>（填写“项目名称”） </w:t>
      </w:r>
      <w:r>
        <w:rPr>
          <w:rFonts w:hint="eastAsia" w:asciiTheme="minorEastAsia" w:hAnsiTheme="minorEastAsia" w:eastAsiaTheme="minorEastAsia" w:cstheme="minorEastAsia"/>
          <w:color w:val="auto"/>
          <w:sz w:val="14"/>
          <w:szCs w:val="14"/>
          <w:highlight w:val="none"/>
        </w:rPr>
        <w:t>项目（项目编号：</w:t>
      </w:r>
      <w:r>
        <w:rPr>
          <w:rFonts w:hint="eastAsia" w:asciiTheme="minorEastAsia" w:hAnsiTheme="minorEastAsia" w:eastAsiaTheme="minorEastAsia" w:cstheme="minorEastAsia"/>
          <w:color w:val="auto"/>
          <w:sz w:val="14"/>
          <w:szCs w:val="14"/>
          <w:highlight w:val="none"/>
          <w:u w:val="single"/>
        </w:rPr>
        <w:t>         </w:t>
      </w:r>
      <w:r>
        <w:rPr>
          <w:rFonts w:hint="eastAsia" w:asciiTheme="minorEastAsia" w:hAnsiTheme="minorEastAsia" w:eastAsiaTheme="minorEastAsia" w:cstheme="minorEastAsia"/>
          <w:color w:val="auto"/>
          <w:sz w:val="14"/>
          <w:szCs w:val="14"/>
          <w:highlight w:val="none"/>
        </w:rPr>
        <w:t>）的政府采购活动。甲方期望将采购项目的部分采购标的分包给乙方完成，而乙方保证能够向甲方提供本协议项下的采购标的，甲、乙双方就合同分包的有关事宜达成下列协议：</w:t>
      </w:r>
    </w:p>
    <w:p>
      <w:pPr>
        <w:pStyle w:val="9"/>
        <w:keepNext w:val="0"/>
        <w:keepLines w:val="0"/>
        <w:widowControl/>
        <w:suppressLineNumbers w:val="0"/>
        <w:spacing w:before="0" w:beforeAutospacing="0" w:after="0" w:afterAutospacing="0" w:line="240" w:lineRule="atLeast"/>
        <w:ind w:left="0" w:firstLine="320"/>
        <w:rPr>
          <w:rFonts w:hint="eastAsia" w:asciiTheme="minorEastAsia" w:hAnsiTheme="minorEastAsia" w:eastAsiaTheme="minorEastAsia" w:cstheme="minorEastAsia"/>
          <w:color w:val="auto"/>
          <w:highlight w:val="none"/>
        </w:rPr>
      </w:pPr>
      <w:r>
        <w:rPr>
          <w:rStyle w:val="13"/>
          <w:rFonts w:hint="eastAsia" w:asciiTheme="minorEastAsia" w:hAnsiTheme="minorEastAsia" w:eastAsiaTheme="minorEastAsia" w:cstheme="minorEastAsia"/>
          <w:color w:val="auto"/>
          <w:sz w:val="14"/>
          <w:szCs w:val="14"/>
          <w:highlight w:val="none"/>
        </w:rPr>
        <w:t>一、分包标的</w:t>
      </w:r>
    </w:p>
    <w:p>
      <w:pPr>
        <w:pStyle w:val="9"/>
        <w:keepNext w:val="0"/>
        <w:keepLines w:val="0"/>
        <w:widowControl/>
        <w:suppressLineNumbers w:val="0"/>
        <w:spacing w:before="0" w:beforeAutospacing="0" w:after="0" w:afterAutospacing="0" w:line="240" w:lineRule="atLeast"/>
        <w:ind w:left="0" w:firstLine="32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u w:val="single"/>
        </w:rPr>
        <w:t>（根据双方的意向填写，可以是表格或文字描述）</w:t>
      </w:r>
      <w:r>
        <w:rPr>
          <w:rFonts w:hint="eastAsia" w:asciiTheme="minorEastAsia" w:hAnsiTheme="minorEastAsia" w:eastAsiaTheme="minorEastAsia" w:cstheme="minorEastAsia"/>
          <w:color w:val="auto"/>
          <w:sz w:val="14"/>
          <w:szCs w:val="14"/>
          <w:highlight w:val="none"/>
        </w:rPr>
        <w:t>。</w:t>
      </w:r>
    </w:p>
    <w:p>
      <w:pPr>
        <w:pStyle w:val="9"/>
        <w:keepNext w:val="0"/>
        <w:keepLines w:val="0"/>
        <w:widowControl/>
        <w:suppressLineNumbers w:val="0"/>
        <w:spacing w:before="0" w:beforeAutospacing="0" w:after="0" w:afterAutospacing="0" w:line="240" w:lineRule="atLeast"/>
        <w:ind w:left="0" w:firstLine="320"/>
        <w:rPr>
          <w:rFonts w:hint="eastAsia" w:asciiTheme="minorEastAsia" w:hAnsiTheme="minorEastAsia" w:eastAsiaTheme="minorEastAsia" w:cstheme="minorEastAsia"/>
          <w:color w:val="auto"/>
          <w:highlight w:val="none"/>
        </w:rPr>
      </w:pPr>
      <w:r>
        <w:rPr>
          <w:rStyle w:val="13"/>
          <w:rFonts w:hint="eastAsia" w:asciiTheme="minorEastAsia" w:hAnsiTheme="minorEastAsia" w:eastAsiaTheme="minorEastAsia" w:cstheme="minorEastAsia"/>
          <w:color w:val="auto"/>
          <w:sz w:val="14"/>
          <w:szCs w:val="14"/>
          <w:highlight w:val="none"/>
        </w:rPr>
        <w:t>二、分包合同金额占比</w:t>
      </w:r>
    </w:p>
    <w:p>
      <w:pPr>
        <w:pStyle w:val="9"/>
        <w:keepNext w:val="0"/>
        <w:keepLines w:val="0"/>
        <w:widowControl/>
        <w:suppressLineNumbers w:val="0"/>
        <w:spacing w:before="0" w:beforeAutospacing="0" w:after="0" w:afterAutospacing="0" w:line="240" w:lineRule="atLeast"/>
        <w:ind w:left="0" w:firstLine="32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分包合同价占投标总价的比例：　　%</w:t>
      </w:r>
    </w:p>
    <w:p>
      <w:pPr>
        <w:pStyle w:val="9"/>
        <w:keepNext w:val="0"/>
        <w:keepLines w:val="0"/>
        <w:widowControl/>
        <w:suppressLineNumbers w:val="0"/>
        <w:spacing w:before="0" w:beforeAutospacing="0" w:after="0" w:afterAutospacing="0" w:line="240" w:lineRule="atLeast"/>
        <w:ind w:left="0" w:firstLine="320"/>
        <w:rPr>
          <w:rFonts w:hint="eastAsia" w:asciiTheme="minorEastAsia" w:hAnsiTheme="minorEastAsia" w:eastAsiaTheme="minorEastAsia" w:cstheme="minorEastAsia"/>
          <w:color w:val="auto"/>
          <w:highlight w:val="none"/>
        </w:rPr>
      </w:pPr>
      <w:r>
        <w:rPr>
          <w:rStyle w:val="13"/>
          <w:rFonts w:hint="eastAsia" w:asciiTheme="minorEastAsia" w:hAnsiTheme="minorEastAsia" w:eastAsiaTheme="minorEastAsia" w:cstheme="minorEastAsia"/>
          <w:color w:val="auto"/>
          <w:sz w:val="14"/>
          <w:szCs w:val="14"/>
          <w:highlight w:val="none"/>
        </w:rPr>
        <w:t>三、其他条款</w:t>
      </w:r>
    </w:p>
    <w:p>
      <w:pPr>
        <w:pStyle w:val="9"/>
        <w:keepNext w:val="0"/>
        <w:keepLines w:val="0"/>
        <w:widowControl/>
        <w:suppressLineNumbers w:val="0"/>
        <w:spacing w:before="0" w:beforeAutospacing="0" w:after="0" w:afterAutospacing="0" w:line="240" w:lineRule="atLeast"/>
        <w:ind w:left="0" w:firstLine="32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分包合同标的交付时间、地点和条件，质量要求和标准，验收，款项的支付，履约担保，违约责任，质量保证，知识产权，合同纠纷处理方式，不可抗力等条款待甲方中标（成交）后，根据甲方与采购人签订的总包合同确定具体的内容。</w:t>
      </w:r>
    </w:p>
    <w:p>
      <w:pPr>
        <w:pStyle w:val="9"/>
        <w:keepNext w:val="0"/>
        <w:keepLines w:val="0"/>
        <w:widowControl/>
        <w:suppressLineNumbers w:val="0"/>
        <w:spacing w:before="0" w:beforeAutospacing="0" w:after="0" w:afterAutospacing="0" w:line="240" w:lineRule="atLeast"/>
        <w:ind w:left="0" w:firstLine="32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 </w:t>
      </w:r>
    </w:p>
    <w:tbl>
      <w:tblPr>
        <w:tblStyle w:val="10"/>
        <w:tblW w:w="0" w:type="auto"/>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2875"/>
        <w:gridCol w:w="275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15" w:type="dxa"/>
        </w:trPr>
        <w:tc>
          <w:tcPr>
            <w:tcW w:w="2830" w:type="dxa"/>
            <w:tcBorders>
              <w:top w:val="nil"/>
              <w:left w:val="nil"/>
              <w:bottom w:val="nil"/>
              <w:right w:val="nil"/>
            </w:tcBorders>
            <w:shd w:val="clear" w:color="auto" w:fill="auto"/>
            <w:tcMar>
              <w:top w:w="0" w:type="dxa"/>
              <w:left w:w="70" w:type="dxa"/>
              <w:bottom w:w="0" w:type="dxa"/>
              <w:right w:w="70" w:type="dxa"/>
            </w:tcMar>
            <w:vAlign w:val="center"/>
          </w:tcPr>
          <w:p>
            <w:pPr>
              <w:pStyle w:val="9"/>
              <w:keepNext w:val="0"/>
              <w:keepLines w:val="0"/>
              <w:widowControl/>
              <w:suppressLineNumbers w:val="0"/>
              <w:spacing w:before="50" w:beforeAutospacing="0" w:after="50" w:afterAutospacing="0"/>
              <w:jc w:val="both"/>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甲方：</w:t>
            </w:r>
          </w:p>
        </w:tc>
        <w:tc>
          <w:tcPr>
            <w:tcW w:w="2710" w:type="dxa"/>
            <w:tcBorders>
              <w:top w:val="nil"/>
              <w:left w:val="nil"/>
              <w:bottom w:val="nil"/>
              <w:right w:val="nil"/>
            </w:tcBorders>
            <w:shd w:val="clear" w:color="auto" w:fill="auto"/>
            <w:tcMar>
              <w:top w:w="0" w:type="dxa"/>
              <w:left w:w="70" w:type="dxa"/>
              <w:bottom w:w="0" w:type="dxa"/>
              <w:right w:w="70" w:type="dxa"/>
            </w:tcMar>
            <w:vAlign w:val="center"/>
          </w:tcPr>
          <w:p>
            <w:pPr>
              <w:pStyle w:val="9"/>
              <w:keepNext w:val="0"/>
              <w:keepLines w:val="0"/>
              <w:widowControl/>
              <w:suppressLineNumbers w:val="0"/>
              <w:spacing w:before="50" w:beforeAutospacing="0" w:after="50" w:afterAutospacing="0"/>
              <w:jc w:val="both"/>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乙方：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15" w:type="dxa"/>
        </w:trPr>
        <w:tc>
          <w:tcPr>
            <w:tcW w:w="2830" w:type="dxa"/>
            <w:tcBorders>
              <w:top w:val="nil"/>
              <w:left w:val="nil"/>
              <w:bottom w:val="nil"/>
              <w:right w:val="nil"/>
            </w:tcBorders>
            <w:shd w:val="clear" w:color="auto" w:fill="auto"/>
            <w:tcMar>
              <w:top w:w="0" w:type="dxa"/>
              <w:left w:w="70" w:type="dxa"/>
              <w:bottom w:w="0" w:type="dxa"/>
              <w:right w:w="70" w:type="dxa"/>
            </w:tcMar>
            <w:vAlign w:val="center"/>
          </w:tcPr>
          <w:p>
            <w:pPr>
              <w:pStyle w:val="9"/>
              <w:keepNext w:val="0"/>
              <w:keepLines w:val="0"/>
              <w:widowControl/>
              <w:suppressLineNumbers w:val="0"/>
              <w:spacing w:before="50" w:beforeAutospacing="0" w:after="50" w:afterAutospacing="0"/>
              <w:jc w:val="both"/>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住所：</w:t>
            </w:r>
          </w:p>
        </w:tc>
        <w:tc>
          <w:tcPr>
            <w:tcW w:w="2710" w:type="dxa"/>
            <w:tcBorders>
              <w:top w:val="nil"/>
              <w:left w:val="nil"/>
              <w:bottom w:val="nil"/>
              <w:right w:val="nil"/>
            </w:tcBorders>
            <w:shd w:val="clear" w:color="auto" w:fill="auto"/>
            <w:tcMar>
              <w:top w:w="0" w:type="dxa"/>
              <w:left w:w="70" w:type="dxa"/>
              <w:bottom w:w="0" w:type="dxa"/>
              <w:right w:w="70" w:type="dxa"/>
            </w:tcMar>
            <w:vAlign w:val="center"/>
          </w:tcPr>
          <w:p>
            <w:pPr>
              <w:pStyle w:val="9"/>
              <w:keepNext w:val="0"/>
              <w:keepLines w:val="0"/>
              <w:widowControl/>
              <w:suppressLineNumbers w:val="0"/>
              <w:spacing w:before="50" w:beforeAutospacing="0" w:after="50" w:afterAutospacing="0"/>
              <w:jc w:val="both"/>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住所：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15" w:type="dxa"/>
        </w:trPr>
        <w:tc>
          <w:tcPr>
            <w:tcW w:w="2830" w:type="dxa"/>
            <w:tcBorders>
              <w:top w:val="nil"/>
              <w:left w:val="nil"/>
              <w:bottom w:val="nil"/>
              <w:right w:val="nil"/>
            </w:tcBorders>
            <w:shd w:val="clear" w:color="auto" w:fill="auto"/>
            <w:tcMar>
              <w:top w:w="0" w:type="dxa"/>
              <w:left w:w="70" w:type="dxa"/>
              <w:bottom w:w="0" w:type="dxa"/>
              <w:right w:w="70" w:type="dxa"/>
            </w:tcMar>
            <w:vAlign w:val="center"/>
          </w:tcPr>
          <w:p>
            <w:pPr>
              <w:pStyle w:val="9"/>
              <w:keepNext w:val="0"/>
              <w:keepLines w:val="0"/>
              <w:widowControl/>
              <w:suppressLineNumbers w:val="0"/>
              <w:spacing w:before="50" w:beforeAutospacing="0" w:after="50" w:afterAutospacing="0"/>
              <w:jc w:val="both"/>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单</w:t>
            </w:r>
            <w:r>
              <w:rPr>
                <w:rFonts w:hint="eastAsia" w:asciiTheme="minorEastAsia" w:hAnsiTheme="minorEastAsia" w:eastAsiaTheme="minorEastAsia" w:cstheme="minorEastAsia"/>
                <w:color w:val="auto"/>
                <w:spacing w:val="-10"/>
                <w:sz w:val="14"/>
                <w:szCs w:val="14"/>
                <w:highlight w:val="none"/>
              </w:rPr>
              <w:t>位负责人或委托代理人：</w:t>
            </w:r>
          </w:p>
        </w:tc>
        <w:tc>
          <w:tcPr>
            <w:tcW w:w="2710" w:type="dxa"/>
            <w:tcBorders>
              <w:top w:val="nil"/>
              <w:left w:val="nil"/>
              <w:bottom w:val="nil"/>
              <w:right w:val="nil"/>
            </w:tcBorders>
            <w:shd w:val="clear" w:color="auto" w:fill="auto"/>
            <w:tcMar>
              <w:top w:w="0" w:type="dxa"/>
              <w:left w:w="70" w:type="dxa"/>
              <w:bottom w:w="0" w:type="dxa"/>
              <w:right w:w="70" w:type="dxa"/>
            </w:tcMar>
            <w:vAlign w:val="center"/>
          </w:tcPr>
          <w:p>
            <w:pPr>
              <w:pStyle w:val="9"/>
              <w:keepNext w:val="0"/>
              <w:keepLines w:val="0"/>
              <w:widowControl/>
              <w:suppressLineNumbers w:val="0"/>
              <w:spacing w:before="50" w:beforeAutospacing="0" w:after="50" w:afterAutospacing="0"/>
              <w:jc w:val="both"/>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单</w:t>
            </w:r>
            <w:r>
              <w:rPr>
                <w:rFonts w:hint="eastAsia" w:asciiTheme="minorEastAsia" w:hAnsiTheme="minorEastAsia" w:eastAsiaTheme="minorEastAsia" w:cstheme="minorEastAsia"/>
                <w:color w:val="auto"/>
                <w:spacing w:val="-10"/>
                <w:sz w:val="14"/>
                <w:szCs w:val="14"/>
                <w:highlight w:val="none"/>
              </w:rPr>
              <w:t>位负责人或委托代理人：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15" w:type="dxa"/>
        </w:trPr>
        <w:tc>
          <w:tcPr>
            <w:tcW w:w="2830" w:type="dxa"/>
            <w:tcBorders>
              <w:top w:val="nil"/>
              <w:left w:val="nil"/>
              <w:bottom w:val="nil"/>
              <w:right w:val="nil"/>
            </w:tcBorders>
            <w:shd w:val="clear" w:color="auto" w:fill="auto"/>
            <w:tcMar>
              <w:top w:w="0" w:type="dxa"/>
              <w:left w:w="70" w:type="dxa"/>
              <w:bottom w:w="0" w:type="dxa"/>
              <w:right w:w="70" w:type="dxa"/>
            </w:tcMar>
            <w:vAlign w:val="center"/>
          </w:tcPr>
          <w:p>
            <w:pPr>
              <w:pStyle w:val="9"/>
              <w:keepNext w:val="0"/>
              <w:keepLines w:val="0"/>
              <w:widowControl/>
              <w:suppressLineNumbers w:val="0"/>
              <w:spacing w:before="50" w:beforeAutospacing="0" w:after="50" w:afterAutospacing="0"/>
              <w:jc w:val="both"/>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联系方法：</w:t>
            </w:r>
          </w:p>
        </w:tc>
        <w:tc>
          <w:tcPr>
            <w:tcW w:w="2710" w:type="dxa"/>
            <w:tcBorders>
              <w:top w:val="nil"/>
              <w:left w:val="nil"/>
              <w:bottom w:val="nil"/>
              <w:right w:val="nil"/>
            </w:tcBorders>
            <w:shd w:val="clear" w:color="auto" w:fill="auto"/>
            <w:tcMar>
              <w:top w:w="0" w:type="dxa"/>
              <w:left w:w="70" w:type="dxa"/>
              <w:bottom w:w="0" w:type="dxa"/>
              <w:right w:w="70" w:type="dxa"/>
            </w:tcMar>
            <w:vAlign w:val="center"/>
          </w:tcPr>
          <w:p>
            <w:pPr>
              <w:pStyle w:val="9"/>
              <w:keepNext w:val="0"/>
              <w:keepLines w:val="0"/>
              <w:widowControl/>
              <w:suppressLineNumbers w:val="0"/>
              <w:spacing w:before="50" w:beforeAutospacing="0" w:after="50" w:afterAutospacing="0"/>
              <w:jc w:val="both"/>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联系方法：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15" w:type="dxa"/>
        </w:trPr>
        <w:tc>
          <w:tcPr>
            <w:tcW w:w="2830" w:type="dxa"/>
            <w:tcBorders>
              <w:top w:val="nil"/>
              <w:left w:val="nil"/>
              <w:bottom w:val="nil"/>
              <w:right w:val="nil"/>
            </w:tcBorders>
            <w:shd w:val="clear" w:color="auto" w:fill="auto"/>
            <w:tcMar>
              <w:top w:w="0" w:type="dxa"/>
              <w:left w:w="70" w:type="dxa"/>
              <w:bottom w:w="0" w:type="dxa"/>
              <w:right w:w="70" w:type="dxa"/>
            </w:tcMar>
            <w:vAlign w:val="center"/>
          </w:tcPr>
          <w:p>
            <w:pPr>
              <w:pStyle w:val="9"/>
              <w:keepNext w:val="0"/>
              <w:keepLines w:val="0"/>
              <w:widowControl/>
              <w:suppressLineNumbers w:val="0"/>
              <w:spacing w:before="50" w:beforeAutospacing="0" w:after="50" w:afterAutospacing="0"/>
              <w:jc w:val="both"/>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开户银行：</w:t>
            </w:r>
          </w:p>
        </w:tc>
        <w:tc>
          <w:tcPr>
            <w:tcW w:w="2710" w:type="dxa"/>
            <w:tcBorders>
              <w:top w:val="nil"/>
              <w:left w:val="nil"/>
              <w:bottom w:val="nil"/>
              <w:right w:val="nil"/>
            </w:tcBorders>
            <w:shd w:val="clear" w:color="auto" w:fill="auto"/>
            <w:tcMar>
              <w:top w:w="0" w:type="dxa"/>
              <w:left w:w="70" w:type="dxa"/>
              <w:bottom w:w="0" w:type="dxa"/>
              <w:right w:w="70" w:type="dxa"/>
            </w:tcMar>
            <w:vAlign w:val="center"/>
          </w:tcPr>
          <w:p>
            <w:pPr>
              <w:pStyle w:val="9"/>
              <w:keepNext w:val="0"/>
              <w:keepLines w:val="0"/>
              <w:widowControl/>
              <w:suppressLineNumbers w:val="0"/>
              <w:spacing w:before="50" w:beforeAutospacing="0" w:after="50" w:afterAutospacing="0"/>
              <w:jc w:val="both"/>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开户银行：</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15" w:type="dxa"/>
        </w:trPr>
        <w:tc>
          <w:tcPr>
            <w:tcW w:w="2830" w:type="dxa"/>
            <w:tcBorders>
              <w:top w:val="nil"/>
              <w:left w:val="nil"/>
              <w:bottom w:val="nil"/>
              <w:right w:val="nil"/>
            </w:tcBorders>
            <w:shd w:val="clear" w:color="auto" w:fill="auto"/>
            <w:tcMar>
              <w:top w:w="0" w:type="dxa"/>
              <w:left w:w="70" w:type="dxa"/>
              <w:bottom w:w="0" w:type="dxa"/>
              <w:right w:w="70" w:type="dxa"/>
            </w:tcMar>
            <w:vAlign w:val="center"/>
          </w:tcPr>
          <w:p>
            <w:pPr>
              <w:pStyle w:val="9"/>
              <w:keepNext w:val="0"/>
              <w:keepLines w:val="0"/>
              <w:widowControl/>
              <w:suppressLineNumbers w:val="0"/>
              <w:spacing w:before="50" w:beforeAutospacing="0" w:after="50" w:afterAutospacing="0"/>
              <w:jc w:val="both"/>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账号：</w:t>
            </w:r>
          </w:p>
        </w:tc>
        <w:tc>
          <w:tcPr>
            <w:tcW w:w="2710" w:type="dxa"/>
            <w:tcBorders>
              <w:top w:val="nil"/>
              <w:left w:val="nil"/>
              <w:bottom w:val="nil"/>
              <w:right w:val="nil"/>
            </w:tcBorders>
            <w:shd w:val="clear" w:color="auto" w:fill="auto"/>
            <w:tcMar>
              <w:top w:w="0" w:type="dxa"/>
              <w:left w:w="70" w:type="dxa"/>
              <w:bottom w:w="0" w:type="dxa"/>
              <w:right w:w="70" w:type="dxa"/>
            </w:tcMar>
            <w:vAlign w:val="center"/>
          </w:tcPr>
          <w:p>
            <w:pPr>
              <w:pStyle w:val="9"/>
              <w:keepNext w:val="0"/>
              <w:keepLines w:val="0"/>
              <w:widowControl/>
              <w:suppressLineNumbers w:val="0"/>
              <w:spacing w:before="50" w:beforeAutospacing="0" w:after="50" w:afterAutospacing="0"/>
              <w:jc w:val="both"/>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账号：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15" w:type="dxa"/>
        </w:trPr>
        <w:tc>
          <w:tcPr>
            <w:tcW w:w="5540" w:type="dxa"/>
            <w:gridSpan w:val="2"/>
            <w:tcBorders>
              <w:top w:val="nil"/>
              <w:left w:val="nil"/>
              <w:bottom w:val="nil"/>
              <w:right w:val="nil"/>
            </w:tcBorders>
            <w:shd w:val="clear" w:color="auto" w:fill="auto"/>
            <w:tcMar>
              <w:top w:w="0" w:type="dxa"/>
              <w:left w:w="70" w:type="dxa"/>
              <w:bottom w:w="0" w:type="dxa"/>
              <w:right w:w="70" w:type="dxa"/>
            </w:tcMar>
            <w:vAlign w:val="top"/>
          </w:tcPr>
          <w:p>
            <w:pPr>
              <w:pStyle w:val="9"/>
              <w:keepNext w:val="0"/>
              <w:keepLines w:val="0"/>
              <w:widowControl/>
              <w:suppressLineNumbers w:val="0"/>
              <w:spacing w:before="100" w:beforeAutospacing="0" w:after="0" w:afterAutospacing="0"/>
              <w:ind w:left="203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签订地点：</w:t>
            </w:r>
            <w:r>
              <w:rPr>
                <w:rFonts w:hint="eastAsia" w:asciiTheme="minorEastAsia" w:hAnsiTheme="minorEastAsia" w:eastAsiaTheme="minorEastAsia" w:cstheme="minorEastAsia"/>
                <w:color w:val="auto"/>
                <w:sz w:val="14"/>
                <w:szCs w:val="14"/>
                <w:highlight w:val="none"/>
                <w:u w:val="single"/>
              </w:rPr>
              <w:t>                </w:t>
            </w:r>
          </w:p>
          <w:p>
            <w:pPr>
              <w:pStyle w:val="9"/>
              <w:keepNext w:val="0"/>
              <w:keepLines w:val="0"/>
              <w:widowControl/>
              <w:suppressLineNumbers w:val="0"/>
              <w:spacing w:before="0" w:beforeAutospacing="0" w:after="0" w:afterAutospacing="0" w:line="240" w:lineRule="atLeast"/>
              <w:ind w:left="203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签订日期：    年   月   日</w:t>
            </w:r>
          </w:p>
        </w:tc>
      </w:tr>
    </w:tbl>
    <w:p>
      <w:pPr>
        <w:pStyle w:val="9"/>
        <w:keepNext w:val="0"/>
        <w:keepLines w:val="0"/>
        <w:widowControl/>
        <w:suppressLineNumbers w:val="0"/>
        <w:spacing w:before="50" w:beforeAutospacing="0" w:after="50" w:afterAutospacing="0"/>
        <w:rPr>
          <w:rFonts w:hint="eastAsia" w:asciiTheme="minorEastAsia" w:hAnsiTheme="minorEastAsia" w:eastAsiaTheme="minorEastAsia" w:cstheme="minorEastAsia"/>
          <w:color w:val="auto"/>
          <w:highlight w:val="none"/>
        </w:rPr>
      </w:pPr>
      <w:r>
        <w:rPr>
          <w:rStyle w:val="13"/>
          <w:rFonts w:hint="eastAsia" w:asciiTheme="minorEastAsia" w:hAnsiTheme="minorEastAsia" w:eastAsiaTheme="minorEastAsia" w:cstheme="minorEastAsia"/>
          <w:color w:val="auto"/>
          <w:sz w:val="14"/>
          <w:szCs w:val="14"/>
          <w:highlight w:val="none"/>
        </w:rPr>
        <w:t>※注意：</w:t>
      </w:r>
    </w:p>
    <w:p>
      <w:pPr>
        <w:pStyle w:val="9"/>
        <w:keepNext w:val="0"/>
        <w:keepLines w:val="0"/>
        <w:widowControl/>
        <w:suppressLineNumbers w:val="0"/>
        <w:spacing w:line="240" w:lineRule="atLeast"/>
        <w:ind w:left="0" w:firstLine="290"/>
        <w:rPr>
          <w:rFonts w:hint="eastAsia" w:asciiTheme="minorEastAsia" w:hAnsiTheme="minorEastAsia" w:eastAsiaTheme="minorEastAsia" w:cstheme="minorEastAsia"/>
          <w:color w:val="auto"/>
          <w:highlight w:val="none"/>
        </w:rPr>
      </w:pPr>
      <w:r>
        <w:rPr>
          <w:rStyle w:val="13"/>
          <w:rFonts w:hint="eastAsia" w:asciiTheme="minorEastAsia" w:hAnsiTheme="minorEastAsia" w:eastAsiaTheme="minorEastAsia" w:cstheme="minorEastAsia"/>
          <w:color w:val="auto"/>
          <w:sz w:val="14"/>
          <w:szCs w:val="14"/>
          <w:highlight w:val="none"/>
        </w:rPr>
        <w:t>1.招标文件接受合同分包且投标人拟将合同分包的，应提供本协议；否则无须提供。</w:t>
      </w:r>
    </w:p>
    <w:p>
      <w:pPr>
        <w:pStyle w:val="9"/>
        <w:keepNext w:val="0"/>
        <w:keepLines w:val="0"/>
        <w:widowControl/>
        <w:suppressLineNumbers w:val="0"/>
        <w:spacing w:line="240" w:lineRule="atLeast"/>
        <w:ind w:left="0" w:firstLine="290"/>
        <w:rPr>
          <w:rFonts w:hint="eastAsia" w:asciiTheme="minorEastAsia" w:hAnsiTheme="minorEastAsia" w:eastAsiaTheme="minorEastAsia" w:cstheme="minorEastAsia"/>
          <w:color w:val="auto"/>
          <w:highlight w:val="none"/>
        </w:rPr>
      </w:pPr>
      <w:r>
        <w:rPr>
          <w:rStyle w:val="13"/>
          <w:rFonts w:hint="eastAsia" w:asciiTheme="minorEastAsia" w:hAnsiTheme="minorEastAsia" w:eastAsiaTheme="minorEastAsia" w:cstheme="minorEastAsia"/>
          <w:color w:val="auto"/>
          <w:sz w:val="14"/>
          <w:szCs w:val="14"/>
          <w:highlight w:val="none"/>
        </w:rPr>
        <w:t>2.本协议由委托代理人签字或盖章的，应按照本章载明的格式提供“单位授权书”。</w:t>
      </w:r>
    </w:p>
    <w:p>
      <w:pPr>
        <w:pStyle w:val="9"/>
        <w:keepNext w:val="0"/>
        <w:keepLines w:val="0"/>
        <w:widowControl/>
        <w:suppressLineNumbers w:val="0"/>
        <w:spacing w:line="240" w:lineRule="atLeast"/>
        <w:ind w:left="0" w:firstLine="290"/>
        <w:rPr>
          <w:rFonts w:hint="eastAsia" w:asciiTheme="minorEastAsia" w:hAnsiTheme="minorEastAsia" w:eastAsiaTheme="minorEastAsia" w:cstheme="minorEastAsia"/>
          <w:color w:val="auto"/>
          <w:highlight w:val="none"/>
        </w:rPr>
      </w:pPr>
      <w:r>
        <w:rPr>
          <w:rStyle w:val="13"/>
          <w:rFonts w:hint="eastAsia" w:asciiTheme="minorEastAsia" w:hAnsiTheme="minorEastAsia" w:eastAsiaTheme="minorEastAsia" w:cstheme="minorEastAsia"/>
          <w:color w:val="auto"/>
          <w:sz w:val="14"/>
          <w:szCs w:val="14"/>
          <w:highlight w:val="none"/>
        </w:rPr>
        <w:t>3.在以合同分包形式落实中小企业预留份额项目中，投标人除了要提供《中小企业声明函》，还需提供本协议。 </w:t>
      </w:r>
    </w:p>
    <w:p>
      <w:pPr>
        <w:pStyle w:val="9"/>
        <w:keepNext w:val="0"/>
        <w:keepLines w:val="0"/>
        <w:widowControl/>
        <w:suppressLineNumbers w:val="0"/>
        <w:rPr>
          <w:rFonts w:hint="eastAsia" w:asciiTheme="minorEastAsia" w:hAnsiTheme="minorEastAsia" w:eastAsiaTheme="minorEastAsia" w:cstheme="minorEastAsia"/>
          <w:color w:val="auto"/>
          <w:highlight w:val="none"/>
        </w:rPr>
      </w:pPr>
    </w:p>
    <w:p>
      <w:pPr>
        <w:pStyle w:val="9"/>
        <w:keepNext w:val="0"/>
        <w:keepLines w:val="0"/>
        <w:widowControl/>
        <w:suppressLineNumbers w:val="0"/>
        <w:spacing w:after="240" w:afterAutospacing="0"/>
        <w:rPr>
          <w:rFonts w:hint="eastAsia" w:asciiTheme="minorEastAsia" w:hAnsiTheme="minorEastAsia" w:eastAsiaTheme="minorEastAsia" w:cstheme="minorEastAsia"/>
          <w:color w:val="auto"/>
          <w:highlight w:val="none"/>
        </w:rPr>
      </w:pP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 </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 </w:t>
      </w:r>
    </w:p>
    <w:p>
      <w:pPr>
        <w:pStyle w:val="9"/>
        <w:keepNext w:val="0"/>
        <w:keepLines w:val="0"/>
        <w:widowControl/>
        <w:suppressLineNumbers w:val="0"/>
        <w:jc w:val="center"/>
        <w:rPr>
          <w:rFonts w:hint="eastAsia" w:asciiTheme="minorEastAsia" w:hAnsiTheme="minorEastAsia" w:eastAsiaTheme="minorEastAsia" w:cstheme="minorEastAsia"/>
          <w:color w:val="auto"/>
          <w:sz w:val="14"/>
          <w:szCs w:val="14"/>
          <w:highlight w:val="none"/>
        </w:rPr>
      </w:pPr>
      <w:r>
        <w:rPr>
          <w:rFonts w:hint="eastAsia" w:asciiTheme="minorEastAsia" w:hAnsiTheme="minorEastAsia" w:eastAsiaTheme="minorEastAsia" w:cstheme="minorEastAsia"/>
          <w:color w:val="auto"/>
          <w:sz w:val="14"/>
          <w:szCs w:val="14"/>
          <w:highlight w:val="none"/>
        </w:rPr>
        <w:br w:type="textWrapping"/>
      </w:r>
    </w:p>
    <w:p>
      <w:pPr>
        <w:rPr>
          <w:rFonts w:hint="eastAsia" w:asciiTheme="minorEastAsia" w:hAnsiTheme="minorEastAsia" w:eastAsiaTheme="minorEastAsia" w:cstheme="minorEastAsia"/>
          <w:color w:val="auto"/>
          <w:sz w:val="14"/>
          <w:szCs w:val="14"/>
          <w:highlight w:val="none"/>
        </w:rPr>
      </w:pPr>
      <w:r>
        <w:rPr>
          <w:rFonts w:hint="eastAsia" w:asciiTheme="minorEastAsia" w:hAnsiTheme="minorEastAsia" w:eastAsiaTheme="minorEastAsia" w:cstheme="minorEastAsia"/>
          <w:color w:val="auto"/>
          <w:sz w:val="14"/>
          <w:szCs w:val="14"/>
          <w:highlight w:val="none"/>
        </w:rPr>
        <w:br w:type="page"/>
      </w:r>
    </w:p>
    <w:p>
      <w:pPr>
        <w:pStyle w:val="9"/>
        <w:keepNext w:val="0"/>
        <w:keepLines w:val="0"/>
        <w:widowControl/>
        <w:suppressLineNumbers w:val="0"/>
        <w:jc w:val="center"/>
        <w:rPr>
          <w:rFonts w:hint="eastAsia" w:asciiTheme="minorEastAsia" w:hAnsiTheme="minorEastAsia" w:eastAsiaTheme="minorEastAsia" w:cstheme="minorEastAsia"/>
          <w:color w:val="auto"/>
          <w:highlight w:val="none"/>
        </w:rPr>
      </w:pPr>
      <w:r>
        <w:rPr>
          <w:rStyle w:val="13"/>
          <w:rFonts w:hint="eastAsia" w:asciiTheme="minorEastAsia" w:hAnsiTheme="minorEastAsia" w:eastAsiaTheme="minorEastAsia" w:cstheme="minorEastAsia"/>
          <w:color w:val="auto"/>
          <w:sz w:val="14"/>
          <w:szCs w:val="14"/>
          <w:highlight w:val="none"/>
        </w:rPr>
        <w:t>二-1</w:t>
      </w:r>
      <w:r>
        <w:rPr>
          <w:rStyle w:val="13"/>
          <w:rFonts w:hint="eastAsia" w:asciiTheme="minorEastAsia" w:hAnsiTheme="minorEastAsia" w:eastAsiaTheme="minorEastAsia" w:cstheme="minorEastAsia"/>
          <w:color w:val="auto"/>
          <w:sz w:val="14"/>
          <w:szCs w:val="14"/>
          <w:highlight w:val="none"/>
          <w:lang w:val="en-US" w:eastAsia="zh-CN"/>
        </w:rPr>
        <w:t>1</w:t>
      </w:r>
      <w:r>
        <w:rPr>
          <w:rStyle w:val="13"/>
          <w:rFonts w:hint="eastAsia" w:asciiTheme="minorEastAsia" w:hAnsiTheme="minorEastAsia" w:eastAsiaTheme="minorEastAsia" w:cstheme="minorEastAsia"/>
          <w:color w:val="auto"/>
          <w:sz w:val="14"/>
          <w:szCs w:val="14"/>
          <w:highlight w:val="none"/>
        </w:rPr>
        <w:t>其他资格证明文件（若有）</w:t>
      </w:r>
    </w:p>
    <w:p>
      <w:pPr>
        <w:pStyle w:val="9"/>
        <w:keepNext w:val="0"/>
        <w:keepLines w:val="0"/>
        <w:widowControl/>
        <w:suppressLineNumbers w:val="0"/>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 </w:t>
      </w:r>
    </w:p>
    <w:p>
      <w:pPr>
        <w:pStyle w:val="9"/>
        <w:keepNext w:val="0"/>
        <w:keepLines w:val="0"/>
        <w:widowControl/>
        <w:suppressLineNumbers w:val="0"/>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二</w:t>
      </w:r>
      <w:r>
        <w:rPr>
          <w:rStyle w:val="13"/>
          <w:rFonts w:hint="eastAsia" w:asciiTheme="minorEastAsia" w:hAnsiTheme="minorEastAsia" w:eastAsiaTheme="minorEastAsia" w:cstheme="minorEastAsia"/>
          <w:color w:val="auto"/>
          <w:sz w:val="14"/>
          <w:szCs w:val="14"/>
          <w:highlight w:val="none"/>
        </w:rPr>
        <w:t>-1</w:t>
      </w:r>
      <w:r>
        <w:rPr>
          <w:rStyle w:val="13"/>
          <w:rFonts w:hint="eastAsia" w:asciiTheme="minorEastAsia" w:hAnsiTheme="minorEastAsia" w:eastAsiaTheme="minorEastAsia" w:cstheme="minorEastAsia"/>
          <w:color w:val="auto"/>
          <w:sz w:val="14"/>
          <w:szCs w:val="14"/>
          <w:highlight w:val="none"/>
          <w:lang w:val="en-US" w:eastAsia="zh-CN"/>
        </w:rPr>
        <w:t>1</w:t>
      </w:r>
      <w:r>
        <w:rPr>
          <w:rStyle w:val="13"/>
          <w:rFonts w:hint="eastAsia" w:asciiTheme="minorEastAsia" w:hAnsiTheme="minorEastAsia" w:eastAsiaTheme="minorEastAsia" w:cstheme="minorEastAsia"/>
          <w:color w:val="auto"/>
          <w:sz w:val="14"/>
          <w:szCs w:val="14"/>
          <w:highlight w:val="none"/>
        </w:rPr>
        <w:t>-①具备履行合同所必需设备和专业技术能力专项证明材料（若有）</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 </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致：</w:t>
      </w:r>
      <w:r>
        <w:rPr>
          <w:rFonts w:hint="eastAsia" w:asciiTheme="minorEastAsia" w:hAnsiTheme="minorEastAsia" w:eastAsiaTheme="minorEastAsia" w:cstheme="minorEastAsia"/>
          <w:color w:val="auto"/>
          <w:sz w:val="14"/>
          <w:szCs w:val="14"/>
          <w:highlight w:val="none"/>
          <w:u w:val="single"/>
        </w:rPr>
        <w:t>          （采购人或采购代理机构）  </w:t>
      </w:r>
    </w:p>
    <w:p>
      <w:pPr>
        <w:pStyle w:val="9"/>
        <w:keepNext w:val="0"/>
        <w:keepLines w:val="0"/>
        <w:widowControl/>
        <w:suppressLineNumbers w:val="0"/>
        <w:ind w:left="0" w:firstLine="28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现附上我方具备履行合同所必需的设备和专业技术能力的专项证明材料复印件（具体附后），上述证明材料真实有效，否则我方负全部责任。</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 </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※注意：</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1、招标文件要求投标人提供“具备履行合同所必需的设备和专业技术能力专项证明材料”的，投标人应按照招标文件规定在此项下提供相应证明材料复印件。</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2、投标人提供的相应证明材料复印件均应符合：内容完整、清晰、整洁，并由投标人加盖其单位公章。</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 </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 </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投标人：</w:t>
      </w:r>
      <w:r>
        <w:rPr>
          <w:rFonts w:hint="eastAsia" w:asciiTheme="minorEastAsia" w:hAnsiTheme="minorEastAsia" w:eastAsiaTheme="minorEastAsia" w:cstheme="minorEastAsia"/>
          <w:color w:val="auto"/>
          <w:sz w:val="14"/>
          <w:szCs w:val="14"/>
          <w:highlight w:val="none"/>
          <w:u w:val="single"/>
        </w:rPr>
        <w:t>（全称并加盖单位公章）</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日期：</w:t>
      </w:r>
      <w:r>
        <w:rPr>
          <w:rFonts w:hint="eastAsia" w:asciiTheme="minorEastAsia" w:hAnsiTheme="minorEastAsia" w:eastAsiaTheme="minorEastAsia" w:cstheme="minorEastAsia"/>
          <w:color w:val="auto"/>
          <w:sz w:val="14"/>
          <w:szCs w:val="14"/>
          <w:highlight w:val="none"/>
          <w:u w:val="single"/>
        </w:rPr>
        <w:t>    </w:t>
      </w:r>
      <w:r>
        <w:rPr>
          <w:rFonts w:hint="eastAsia" w:asciiTheme="minorEastAsia" w:hAnsiTheme="minorEastAsia" w:eastAsiaTheme="minorEastAsia" w:cstheme="minorEastAsia"/>
          <w:color w:val="auto"/>
          <w:sz w:val="14"/>
          <w:szCs w:val="14"/>
          <w:highlight w:val="none"/>
        </w:rPr>
        <w:t>年</w:t>
      </w:r>
      <w:r>
        <w:rPr>
          <w:rFonts w:hint="eastAsia" w:asciiTheme="minorEastAsia" w:hAnsiTheme="minorEastAsia" w:eastAsiaTheme="minorEastAsia" w:cstheme="minorEastAsia"/>
          <w:color w:val="auto"/>
          <w:sz w:val="14"/>
          <w:szCs w:val="14"/>
          <w:highlight w:val="none"/>
          <w:u w:val="single"/>
        </w:rPr>
        <w:t>   </w:t>
      </w:r>
      <w:r>
        <w:rPr>
          <w:rFonts w:hint="eastAsia" w:asciiTheme="minorEastAsia" w:hAnsiTheme="minorEastAsia" w:eastAsiaTheme="minorEastAsia" w:cstheme="minorEastAsia"/>
          <w:color w:val="auto"/>
          <w:sz w:val="14"/>
          <w:szCs w:val="14"/>
          <w:highlight w:val="none"/>
        </w:rPr>
        <w:t>月</w:t>
      </w:r>
      <w:r>
        <w:rPr>
          <w:rFonts w:hint="eastAsia" w:asciiTheme="minorEastAsia" w:hAnsiTheme="minorEastAsia" w:eastAsiaTheme="minorEastAsia" w:cstheme="minorEastAsia"/>
          <w:color w:val="auto"/>
          <w:sz w:val="14"/>
          <w:szCs w:val="14"/>
          <w:highlight w:val="none"/>
          <w:u w:val="single"/>
        </w:rPr>
        <w:t>   </w:t>
      </w:r>
      <w:r>
        <w:rPr>
          <w:rFonts w:hint="eastAsia" w:asciiTheme="minorEastAsia" w:hAnsiTheme="minorEastAsia" w:eastAsiaTheme="minorEastAsia" w:cstheme="minorEastAsia"/>
          <w:color w:val="auto"/>
          <w:sz w:val="14"/>
          <w:szCs w:val="14"/>
          <w:highlight w:val="none"/>
        </w:rPr>
        <w:t>日</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 </w:t>
      </w:r>
    </w:p>
    <w:p>
      <w:pPr>
        <w:pStyle w:val="9"/>
        <w:keepNext w:val="0"/>
        <w:keepLines w:val="0"/>
        <w:widowControl/>
        <w:suppressLineNumbers w:val="0"/>
        <w:spacing w:after="240" w:afterAutospacing="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 </w:t>
      </w:r>
    </w:p>
    <w:p>
      <w:pPr>
        <w:pStyle w:val="9"/>
        <w:keepNext w:val="0"/>
        <w:keepLines w:val="0"/>
        <w:widowControl/>
        <w:suppressLineNumbers w:val="0"/>
        <w:jc w:val="center"/>
        <w:rPr>
          <w:rFonts w:hint="eastAsia" w:asciiTheme="minorEastAsia" w:hAnsiTheme="minorEastAsia" w:eastAsiaTheme="minorEastAsia" w:cstheme="minorEastAsia"/>
          <w:color w:val="auto"/>
          <w:sz w:val="14"/>
          <w:szCs w:val="14"/>
          <w:highlight w:val="none"/>
        </w:rPr>
      </w:pPr>
      <w:r>
        <w:rPr>
          <w:rFonts w:hint="eastAsia" w:asciiTheme="minorEastAsia" w:hAnsiTheme="minorEastAsia" w:eastAsiaTheme="minorEastAsia" w:cstheme="minorEastAsia"/>
          <w:color w:val="auto"/>
          <w:sz w:val="14"/>
          <w:szCs w:val="14"/>
          <w:highlight w:val="none"/>
        </w:rPr>
        <w:br w:type="textWrapping"/>
      </w:r>
    </w:p>
    <w:p>
      <w:pPr>
        <w:rPr>
          <w:rFonts w:hint="eastAsia" w:asciiTheme="minorEastAsia" w:hAnsiTheme="minorEastAsia" w:eastAsiaTheme="minorEastAsia" w:cstheme="minorEastAsia"/>
          <w:color w:val="auto"/>
          <w:sz w:val="14"/>
          <w:szCs w:val="14"/>
          <w:highlight w:val="none"/>
        </w:rPr>
      </w:pPr>
      <w:r>
        <w:rPr>
          <w:rFonts w:hint="eastAsia" w:asciiTheme="minorEastAsia" w:hAnsiTheme="minorEastAsia" w:eastAsiaTheme="minorEastAsia" w:cstheme="minorEastAsia"/>
          <w:color w:val="auto"/>
          <w:sz w:val="14"/>
          <w:szCs w:val="14"/>
          <w:highlight w:val="none"/>
        </w:rPr>
        <w:br w:type="page"/>
      </w:r>
    </w:p>
    <w:p>
      <w:pPr>
        <w:pStyle w:val="9"/>
        <w:keepNext w:val="0"/>
        <w:keepLines w:val="0"/>
        <w:widowControl/>
        <w:suppressLineNumbers w:val="0"/>
        <w:jc w:val="center"/>
        <w:rPr>
          <w:rFonts w:hint="eastAsia" w:asciiTheme="minorEastAsia" w:hAnsiTheme="minorEastAsia" w:eastAsiaTheme="minorEastAsia" w:cstheme="minorEastAsia"/>
          <w:color w:val="auto"/>
          <w:highlight w:val="none"/>
        </w:rPr>
      </w:pPr>
      <w:r>
        <w:rPr>
          <w:rStyle w:val="13"/>
          <w:rFonts w:hint="eastAsia" w:asciiTheme="minorEastAsia" w:hAnsiTheme="minorEastAsia" w:eastAsiaTheme="minorEastAsia" w:cstheme="minorEastAsia"/>
          <w:color w:val="auto"/>
          <w:sz w:val="14"/>
          <w:szCs w:val="14"/>
          <w:highlight w:val="none"/>
        </w:rPr>
        <w:t>二-1</w:t>
      </w:r>
      <w:r>
        <w:rPr>
          <w:rStyle w:val="13"/>
          <w:rFonts w:hint="eastAsia" w:asciiTheme="minorEastAsia" w:hAnsiTheme="minorEastAsia" w:eastAsiaTheme="minorEastAsia" w:cstheme="minorEastAsia"/>
          <w:color w:val="auto"/>
          <w:sz w:val="14"/>
          <w:szCs w:val="14"/>
          <w:highlight w:val="none"/>
          <w:lang w:val="en-US" w:eastAsia="zh-CN"/>
        </w:rPr>
        <w:t>1</w:t>
      </w:r>
      <w:r>
        <w:rPr>
          <w:rStyle w:val="13"/>
          <w:rFonts w:hint="eastAsia" w:asciiTheme="minorEastAsia" w:hAnsiTheme="minorEastAsia" w:eastAsiaTheme="minorEastAsia" w:cstheme="minorEastAsia"/>
          <w:color w:val="auto"/>
          <w:sz w:val="14"/>
          <w:szCs w:val="14"/>
          <w:highlight w:val="none"/>
        </w:rPr>
        <w:t>-②招标文件规定的其他资格证明文件（若有）</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Style w:val="13"/>
          <w:rFonts w:hint="eastAsia" w:asciiTheme="minorEastAsia" w:hAnsiTheme="minorEastAsia" w:eastAsiaTheme="minorEastAsia" w:cstheme="minorEastAsia"/>
          <w:color w:val="auto"/>
          <w:sz w:val="14"/>
          <w:szCs w:val="14"/>
          <w:highlight w:val="none"/>
        </w:rPr>
        <w:t> </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Style w:val="13"/>
          <w:rFonts w:hint="eastAsia" w:asciiTheme="minorEastAsia" w:hAnsiTheme="minorEastAsia" w:eastAsiaTheme="minorEastAsia" w:cstheme="minorEastAsia"/>
          <w:color w:val="auto"/>
          <w:sz w:val="14"/>
          <w:szCs w:val="14"/>
          <w:highlight w:val="none"/>
        </w:rPr>
        <w:t> </w:t>
      </w:r>
    </w:p>
    <w:p>
      <w:pPr>
        <w:pStyle w:val="9"/>
        <w:keepNext w:val="0"/>
        <w:keepLines w:val="0"/>
        <w:widowControl/>
        <w:suppressLineNumbers w:val="0"/>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编制说明</w:t>
      </w:r>
    </w:p>
    <w:p>
      <w:pPr>
        <w:pStyle w:val="9"/>
        <w:keepNext w:val="0"/>
        <w:keepLines w:val="0"/>
        <w:widowControl/>
        <w:suppressLineNumbers w:val="0"/>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 </w:t>
      </w:r>
    </w:p>
    <w:p>
      <w:pPr>
        <w:pStyle w:val="9"/>
        <w:keepNext w:val="0"/>
        <w:keepLines w:val="0"/>
        <w:widowControl/>
        <w:suppressLineNumbers w:val="0"/>
        <w:ind w:left="0" w:firstLine="28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除招标文件另有规定外，招标文件要求提交的除前述资格证明文件外的其他资格证明文件（若有）加盖投标人的单位公章后应在此项下提交。</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Style w:val="13"/>
          <w:rFonts w:hint="eastAsia" w:asciiTheme="minorEastAsia" w:hAnsiTheme="minorEastAsia" w:eastAsiaTheme="minorEastAsia" w:cstheme="minorEastAsia"/>
          <w:color w:val="auto"/>
          <w:sz w:val="14"/>
          <w:szCs w:val="14"/>
          <w:highlight w:val="none"/>
        </w:rPr>
        <w:t> </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Style w:val="13"/>
          <w:rFonts w:hint="eastAsia" w:asciiTheme="minorEastAsia" w:hAnsiTheme="minorEastAsia" w:eastAsiaTheme="minorEastAsia" w:cstheme="minorEastAsia"/>
          <w:color w:val="auto"/>
          <w:sz w:val="14"/>
          <w:szCs w:val="14"/>
          <w:highlight w:val="none"/>
        </w:rPr>
        <w:t> </w:t>
      </w:r>
    </w:p>
    <w:p>
      <w:pPr>
        <w:pStyle w:val="9"/>
        <w:keepNext w:val="0"/>
        <w:keepLines w:val="0"/>
        <w:widowControl/>
        <w:suppressLineNumbers w:val="0"/>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br w:type="textWrapping"/>
      </w:r>
      <w:r>
        <w:rPr>
          <w:rFonts w:hint="eastAsia" w:asciiTheme="minorEastAsia" w:hAnsiTheme="minorEastAsia" w:eastAsiaTheme="minorEastAsia" w:cstheme="minorEastAsia"/>
          <w:color w:val="auto"/>
          <w:sz w:val="14"/>
          <w:szCs w:val="14"/>
          <w:highlight w:val="none"/>
        </w:rPr>
        <w:t>三</w:t>
      </w:r>
      <w:r>
        <w:rPr>
          <w:rStyle w:val="13"/>
          <w:rFonts w:hint="eastAsia" w:asciiTheme="minorEastAsia" w:hAnsiTheme="minorEastAsia" w:eastAsiaTheme="minorEastAsia" w:cstheme="minorEastAsia"/>
          <w:color w:val="auto"/>
          <w:sz w:val="14"/>
          <w:szCs w:val="14"/>
          <w:highlight w:val="none"/>
        </w:rPr>
        <w:t>、投标保证金</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 </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 </w:t>
      </w:r>
    </w:p>
    <w:p>
      <w:pPr>
        <w:pStyle w:val="9"/>
        <w:keepNext w:val="0"/>
        <w:keepLines w:val="0"/>
        <w:widowControl/>
        <w:suppressLineNumbers w:val="0"/>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编制说明</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 </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1、在此项下提交的</w:t>
      </w:r>
      <w:r>
        <w:rPr>
          <w:rStyle w:val="13"/>
          <w:rFonts w:hint="eastAsia" w:asciiTheme="minorEastAsia" w:hAnsiTheme="minorEastAsia" w:eastAsiaTheme="minorEastAsia" w:cstheme="minorEastAsia"/>
          <w:color w:val="auto"/>
          <w:sz w:val="14"/>
          <w:szCs w:val="14"/>
          <w:highlight w:val="none"/>
        </w:rPr>
        <w:t>“投标保证金”</w:t>
      </w:r>
      <w:r>
        <w:rPr>
          <w:rFonts w:hint="eastAsia" w:asciiTheme="minorEastAsia" w:hAnsiTheme="minorEastAsia" w:eastAsiaTheme="minorEastAsia" w:cstheme="minorEastAsia"/>
          <w:color w:val="auto"/>
          <w:sz w:val="14"/>
          <w:szCs w:val="14"/>
          <w:highlight w:val="none"/>
        </w:rPr>
        <w:t>材料可使用转账凭证复印件或从福建省政府采购网上公开信息系统中下载的有关原始页面的打印件。</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2、投标保证金是否已提交的认定按照招标文件第三章规定执行。</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 </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 </w:t>
      </w:r>
    </w:p>
    <w:p>
      <w:pPr>
        <w:pStyle w:val="9"/>
        <w:keepNext w:val="0"/>
        <w:keepLines w:val="0"/>
        <w:widowControl/>
        <w:suppressLineNumbers w:val="0"/>
        <w:rPr>
          <w:rFonts w:hint="eastAsia" w:asciiTheme="minorEastAsia" w:hAnsiTheme="minorEastAsia" w:eastAsiaTheme="minorEastAsia" w:cstheme="minorEastAsia"/>
          <w:color w:val="auto"/>
          <w:highlight w:val="none"/>
        </w:rPr>
      </w:pP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 </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 </w:t>
      </w:r>
    </w:p>
    <w:p>
      <w:pPr>
        <w:rPr>
          <w:rStyle w:val="13"/>
          <w:rFonts w:hint="eastAsia" w:asciiTheme="minorEastAsia" w:hAnsiTheme="minorEastAsia" w:eastAsiaTheme="minorEastAsia" w:cstheme="minorEastAsia"/>
          <w:color w:val="auto"/>
          <w:sz w:val="19"/>
          <w:szCs w:val="19"/>
          <w:highlight w:val="none"/>
        </w:rPr>
      </w:pPr>
      <w:r>
        <w:rPr>
          <w:rStyle w:val="13"/>
          <w:rFonts w:hint="eastAsia" w:asciiTheme="minorEastAsia" w:hAnsiTheme="minorEastAsia" w:eastAsiaTheme="minorEastAsia" w:cstheme="minorEastAsia"/>
          <w:color w:val="auto"/>
          <w:sz w:val="19"/>
          <w:szCs w:val="19"/>
          <w:highlight w:val="none"/>
        </w:rPr>
        <w:br w:type="page"/>
      </w:r>
    </w:p>
    <w:p>
      <w:pPr>
        <w:pStyle w:val="9"/>
        <w:keepNext w:val="0"/>
        <w:keepLines w:val="0"/>
        <w:widowControl/>
        <w:suppressLineNumbers w:val="0"/>
        <w:jc w:val="center"/>
        <w:rPr>
          <w:rFonts w:hint="eastAsia" w:asciiTheme="minorEastAsia" w:hAnsiTheme="minorEastAsia" w:eastAsiaTheme="minorEastAsia" w:cstheme="minorEastAsia"/>
          <w:color w:val="auto"/>
          <w:highlight w:val="none"/>
        </w:rPr>
      </w:pPr>
      <w:r>
        <w:rPr>
          <w:rStyle w:val="13"/>
          <w:rFonts w:hint="eastAsia" w:asciiTheme="minorEastAsia" w:hAnsiTheme="minorEastAsia" w:eastAsiaTheme="minorEastAsia" w:cstheme="minorEastAsia"/>
          <w:color w:val="auto"/>
          <w:sz w:val="19"/>
          <w:szCs w:val="19"/>
          <w:highlight w:val="none"/>
        </w:rPr>
        <w:t>封面格式</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24"/>
          <w:szCs w:val="24"/>
          <w:highlight w:val="none"/>
        </w:rPr>
        <w:t> </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24"/>
          <w:szCs w:val="24"/>
          <w:highlight w:val="none"/>
        </w:rPr>
        <w:t> </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24"/>
          <w:szCs w:val="24"/>
          <w:highlight w:val="none"/>
        </w:rPr>
        <w:t> </w:t>
      </w:r>
    </w:p>
    <w:p>
      <w:pPr>
        <w:pStyle w:val="9"/>
        <w:keepNext w:val="0"/>
        <w:keepLines w:val="0"/>
        <w:widowControl/>
        <w:suppressLineNumbers w:val="0"/>
        <w:jc w:val="center"/>
        <w:rPr>
          <w:rFonts w:hint="eastAsia" w:asciiTheme="minorEastAsia" w:hAnsiTheme="minorEastAsia" w:eastAsiaTheme="minorEastAsia" w:cstheme="minorEastAsia"/>
          <w:color w:val="auto"/>
          <w:highlight w:val="none"/>
        </w:rPr>
      </w:pPr>
      <w:r>
        <w:rPr>
          <w:rStyle w:val="13"/>
          <w:rFonts w:hint="eastAsia" w:asciiTheme="minorEastAsia" w:hAnsiTheme="minorEastAsia" w:eastAsiaTheme="minorEastAsia" w:cstheme="minorEastAsia"/>
          <w:color w:val="auto"/>
          <w:sz w:val="32"/>
          <w:szCs w:val="32"/>
          <w:highlight w:val="none"/>
        </w:rPr>
        <w:t>福建省政府采购投标文件</w:t>
      </w:r>
    </w:p>
    <w:p>
      <w:pPr>
        <w:pStyle w:val="9"/>
        <w:keepNext w:val="0"/>
        <w:keepLines w:val="0"/>
        <w:widowControl/>
        <w:suppressLineNumbers w:val="0"/>
        <w:jc w:val="center"/>
        <w:rPr>
          <w:rFonts w:hint="eastAsia" w:asciiTheme="minorEastAsia" w:hAnsiTheme="minorEastAsia" w:eastAsiaTheme="minorEastAsia" w:cstheme="minorEastAsia"/>
          <w:color w:val="auto"/>
          <w:highlight w:val="none"/>
        </w:rPr>
      </w:pPr>
      <w:r>
        <w:rPr>
          <w:rStyle w:val="13"/>
          <w:rFonts w:hint="eastAsia" w:asciiTheme="minorEastAsia" w:hAnsiTheme="minorEastAsia" w:eastAsiaTheme="minorEastAsia" w:cstheme="minorEastAsia"/>
          <w:color w:val="auto"/>
          <w:sz w:val="32"/>
          <w:szCs w:val="32"/>
          <w:highlight w:val="none"/>
        </w:rPr>
        <w:t>（报价部分）</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24"/>
          <w:szCs w:val="24"/>
          <w:highlight w:val="none"/>
        </w:rPr>
        <w:t> </w:t>
      </w:r>
    </w:p>
    <w:p>
      <w:pPr>
        <w:pStyle w:val="9"/>
        <w:keepNext w:val="0"/>
        <w:keepLines w:val="0"/>
        <w:widowControl/>
        <w:suppressLineNumbers w:val="0"/>
        <w:jc w:val="center"/>
        <w:rPr>
          <w:rFonts w:hint="eastAsia" w:asciiTheme="minorEastAsia" w:hAnsiTheme="minorEastAsia" w:eastAsiaTheme="minorEastAsia" w:cstheme="minorEastAsia"/>
          <w:color w:val="auto"/>
          <w:highlight w:val="none"/>
        </w:rPr>
      </w:pPr>
      <w:r>
        <w:rPr>
          <w:rStyle w:val="13"/>
          <w:rFonts w:hint="eastAsia" w:asciiTheme="minorEastAsia" w:hAnsiTheme="minorEastAsia" w:eastAsiaTheme="minorEastAsia" w:cstheme="minorEastAsia"/>
          <w:color w:val="auto"/>
          <w:sz w:val="24"/>
          <w:szCs w:val="24"/>
          <w:highlight w:val="none"/>
          <w:u w:val="single"/>
        </w:rPr>
        <w:t>（填写正本或副本）</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24"/>
          <w:szCs w:val="24"/>
          <w:highlight w:val="none"/>
        </w:rPr>
        <w:t> </w:t>
      </w:r>
    </w:p>
    <w:p>
      <w:pPr>
        <w:pStyle w:val="9"/>
        <w:keepNext w:val="0"/>
        <w:keepLines w:val="0"/>
        <w:widowControl/>
        <w:suppressLineNumbers w:val="0"/>
        <w:ind w:left="0" w:firstLine="1280"/>
        <w:rPr>
          <w:rFonts w:hint="eastAsia" w:asciiTheme="minorEastAsia" w:hAnsiTheme="minorEastAsia" w:eastAsiaTheme="minorEastAsia" w:cstheme="minorEastAsia"/>
          <w:color w:val="auto"/>
          <w:highlight w:val="none"/>
        </w:rPr>
      </w:pPr>
      <w:r>
        <w:rPr>
          <w:rStyle w:val="13"/>
          <w:rFonts w:hint="eastAsia" w:asciiTheme="minorEastAsia" w:hAnsiTheme="minorEastAsia" w:eastAsiaTheme="minorEastAsia" w:cstheme="minorEastAsia"/>
          <w:color w:val="auto"/>
          <w:sz w:val="21"/>
          <w:szCs w:val="21"/>
          <w:highlight w:val="none"/>
        </w:rPr>
        <w:t>项目名称：</w:t>
      </w:r>
      <w:r>
        <w:rPr>
          <w:rStyle w:val="13"/>
          <w:rFonts w:hint="eastAsia" w:asciiTheme="minorEastAsia" w:hAnsiTheme="minorEastAsia" w:eastAsiaTheme="minorEastAsia" w:cstheme="minorEastAsia"/>
          <w:color w:val="auto"/>
          <w:sz w:val="21"/>
          <w:szCs w:val="21"/>
          <w:highlight w:val="none"/>
          <w:u w:val="single"/>
        </w:rPr>
        <w:t>（由投标人填写）</w:t>
      </w:r>
    </w:p>
    <w:p>
      <w:pPr>
        <w:pStyle w:val="9"/>
        <w:keepNext w:val="0"/>
        <w:keepLines w:val="0"/>
        <w:widowControl/>
        <w:suppressLineNumbers w:val="0"/>
        <w:ind w:left="0" w:firstLine="1280"/>
        <w:rPr>
          <w:rFonts w:hint="eastAsia" w:asciiTheme="minorEastAsia" w:hAnsiTheme="minorEastAsia" w:eastAsiaTheme="minorEastAsia" w:cstheme="minorEastAsia"/>
          <w:color w:val="auto"/>
          <w:highlight w:val="none"/>
        </w:rPr>
      </w:pPr>
      <w:r>
        <w:rPr>
          <w:rStyle w:val="13"/>
          <w:rFonts w:hint="eastAsia" w:asciiTheme="minorEastAsia" w:hAnsiTheme="minorEastAsia" w:eastAsiaTheme="minorEastAsia" w:cstheme="minorEastAsia"/>
          <w:color w:val="auto"/>
          <w:sz w:val="21"/>
          <w:szCs w:val="21"/>
          <w:highlight w:val="none"/>
        </w:rPr>
        <w:t>备案编号：</w:t>
      </w:r>
      <w:r>
        <w:rPr>
          <w:rStyle w:val="13"/>
          <w:rFonts w:hint="eastAsia" w:asciiTheme="minorEastAsia" w:hAnsiTheme="minorEastAsia" w:eastAsiaTheme="minorEastAsia" w:cstheme="minorEastAsia"/>
          <w:color w:val="auto"/>
          <w:sz w:val="21"/>
          <w:szCs w:val="21"/>
          <w:highlight w:val="none"/>
          <w:u w:val="single"/>
        </w:rPr>
        <w:t>（由投标人填写）</w:t>
      </w:r>
    </w:p>
    <w:p>
      <w:pPr>
        <w:pStyle w:val="9"/>
        <w:keepNext w:val="0"/>
        <w:keepLines w:val="0"/>
        <w:widowControl/>
        <w:suppressLineNumbers w:val="0"/>
        <w:ind w:left="0" w:firstLine="1280"/>
        <w:rPr>
          <w:rFonts w:hint="eastAsia" w:asciiTheme="minorEastAsia" w:hAnsiTheme="minorEastAsia" w:eastAsiaTheme="minorEastAsia" w:cstheme="minorEastAsia"/>
          <w:color w:val="auto"/>
          <w:highlight w:val="none"/>
        </w:rPr>
      </w:pPr>
      <w:r>
        <w:rPr>
          <w:rStyle w:val="13"/>
          <w:rFonts w:hint="eastAsia" w:asciiTheme="minorEastAsia" w:hAnsiTheme="minorEastAsia" w:eastAsiaTheme="minorEastAsia" w:cstheme="minorEastAsia"/>
          <w:color w:val="auto"/>
          <w:sz w:val="21"/>
          <w:szCs w:val="21"/>
          <w:highlight w:val="none"/>
        </w:rPr>
        <w:t>项目编号：</w:t>
      </w:r>
      <w:r>
        <w:rPr>
          <w:rStyle w:val="13"/>
          <w:rFonts w:hint="eastAsia" w:asciiTheme="minorEastAsia" w:hAnsiTheme="minorEastAsia" w:eastAsiaTheme="minorEastAsia" w:cstheme="minorEastAsia"/>
          <w:color w:val="auto"/>
          <w:sz w:val="21"/>
          <w:szCs w:val="21"/>
          <w:highlight w:val="none"/>
          <w:u w:val="single"/>
        </w:rPr>
        <w:t>（由投标人填写）</w:t>
      </w:r>
    </w:p>
    <w:p>
      <w:pPr>
        <w:pStyle w:val="9"/>
        <w:keepNext w:val="0"/>
        <w:keepLines w:val="0"/>
        <w:widowControl/>
        <w:suppressLineNumbers w:val="0"/>
        <w:ind w:left="0" w:firstLine="1280"/>
        <w:rPr>
          <w:rFonts w:hint="eastAsia" w:asciiTheme="minorEastAsia" w:hAnsiTheme="minorEastAsia" w:eastAsiaTheme="minorEastAsia" w:cstheme="minorEastAsia"/>
          <w:color w:val="auto"/>
          <w:highlight w:val="none"/>
        </w:rPr>
      </w:pPr>
      <w:r>
        <w:rPr>
          <w:rStyle w:val="13"/>
          <w:rFonts w:hint="eastAsia" w:asciiTheme="minorEastAsia" w:hAnsiTheme="minorEastAsia" w:eastAsiaTheme="minorEastAsia" w:cstheme="minorEastAsia"/>
          <w:color w:val="auto"/>
          <w:sz w:val="21"/>
          <w:szCs w:val="21"/>
          <w:highlight w:val="none"/>
        </w:rPr>
        <w:t>所投采购包：</w:t>
      </w:r>
      <w:r>
        <w:rPr>
          <w:rStyle w:val="13"/>
          <w:rFonts w:hint="eastAsia" w:asciiTheme="minorEastAsia" w:hAnsiTheme="minorEastAsia" w:eastAsiaTheme="minorEastAsia" w:cstheme="minorEastAsia"/>
          <w:color w:val="auto"/>
          <w:sz w:val="21"/>
          <w:szCs w:val="21"/>
          <w:highlight w:val="none"/>
          <w:u w:val="single"/>
        </w:rPr>
        <w:t>（由投标人填写）</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24"/>
          <w:szCs w:val="24"/>
          <w:highlight w:val="none"/>
        </w:rPr>
        <w:t> </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24"/>
          <w:szCs w:val="24"/>
          <w:highlight w:val="none"/>
        </w:rPr>
        <w:t> </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24"/>
          <w:szCs w:val="24"/>
          <w:highlight w:val="none"/>
        </w:rPr>
        <w:t> </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24"/>
          <w:szCs w:val="24"/>
          <w:highlight w:val="none"/>
        </w:rPr>
        <w:t> </w:t>
      </w:r>
    </w:p>
    <w:p>
      <w:pPr>
        <w:pStyle w:val="9"/>
        <w:keepNext w:val="0"/>
        <w:keepLines w:val="0"/>
        <w:widowControl/>
        <w:suppressLineNumbers w:val="0"/>
        <w:jc w:val="center"/>
        <w:rPr>
          <w:rFonts w:hint="eastAsia" w:asciiTheme="minorEastAsia" w:hAnsiTheme="minorEastAsia" w:eastAsiaTheme="minorEastAsia" w:cstheme="minorEastAsia"/>
          <w:color w:val="auto"/>
          <w:highlight w:val="none"/>
        </w:rPr>
      </w:pPr>
      <w:r>
        <w:rPr>
          <w:rStyle w:val="13"/>
          <w:rFonts w:hint="eastAsia" w:asciiTheme="minorEastAsia" w:hAnsiTheme="minorEastAsia" w:eastAsiaTheme="minorEastAsia" w:cstheme="minorEastAsia"/>
          <w:color w:val="auto"/>
          <w:sz w:val="21"/>
          <w:szCs w:val="21"/>
          <w:highlight w:val="none"/>
        </w:rPr>
        <w:t>投标人：</w:t>
      </w:r>
      <w:r>
        <w:rPr>
          <w:rStyle w:val="13"/>
          <w:rFonts w:hint="eastAsia" w:asciiTheme="minorEastAsia" w:hAnsiTheme="minorEastAsia" w:eastAsiaTheme="minorEastAsia" w:cstheme="minorEastAsia"/>
          <w:color w:val="auto"/>
          <w:sz w:val="21"/>
          <w:szCs w:val="21"/>
          <w:highlight w:val="none"/>
          <w:u w:val="single"/>
        </w:rPr>
        <w:t>（填写“全称”）</w:t>
      </w:r>
    </w:p>
    <w:p>
      <w:pPr>
        <w:pStyle w:val="9"/>
        <w:keepNext w:val="0"/>
        <w:keepLines w:val="0"/>
        <w:widowControl/>
        <w:suppressLineNumbers w:val="0"/>
        <w:jc w:val="center"/>
        <w:rPr>
          <w:rFonts w:hint="eastAsia" w:asciiTheme="minorEastAsia" w:hAnsiTheme="minorEastAsia" w:eastAsiaTheme="minorEastAsia" w:cstheme="minorEastAsia"/>
          <w:color w:val="auto"/>
          <w:highlight w:val="none"/>
        </w:rPr>
      </w:pPr>
      <w:r>
        <w:rPr>
          <w:rStyle w:val="13"/>
          <w:rFonts w:hint="eastAsia" w:asciiTheme="minorEastAsia" w:hAnsiTheme="minorEastAsia" w:eastAsiaTheme="minorEastAsia" w:cstheme="minorEastAsia"/>
          <w:color w:val="auto"/>
          <w:sz w:val="21"/>
          <w:szCs w:val="21"/>
          <w:highlight w:val="none"/>
          <w:u w:val="single"/>
        </w:rPr>
        <w:t>（由投标人填写）</w:t>
      </w:r>
      <w:r>
        <w:rPr>
          <w:rStyle w:val="13"/>
          <w:rFonts w:hint="eastAsia" w:asciiTheme="minorEastAsia" w:hAnsiTheme="minorEastAsia" w:eastAsiaTheme="minorEastAsia" w:cstheme="minorEastAsia"/>
          <w:color w:val="auto"/>
          <w:sz w:val="21"/>
          <w:szCs w:val="21"/>
          <w:highlight w:val="none"/>
        </w:rPr>
        <w:t>年</w:t>
      </w:r>
      <w:r>
        <w:rPr>
          <w:rStyle w:val="13"/>
          <w:rFonts w:hint="eastAsia" w:asciiTheme="minorEastAsia" w:hAnsiTheme="minorEastAsia" w:eastAsiaTheme="minorEastAsia" w:cstheme="minorEastAsia"/>
          <w:color w:val="auto"/>
          <w:sz w:val="21"/>
          <w:szCs w:val="21"/>
          <w:highlight w:val="none"/>
          <w:u w:val="single"/>
        </w:rPr>
        <w:t>（由投标人填写）</w:t>
      </w:r>
      <w:r>
        <w:rPr>
          <w:rStyle w:val="13"/>
          <w:rFonts w:hint="eastAsia" w:asciiTheme="minorEastAsia" w:hAnsiTheme="minorEastAsia" w:eastAsiaTheme="minorEastAsia" w:cstheme="minorEastAsia"/>
          <w:color w:val="auto"/>
          <w:sz w:val="21"/>
          <w:szCs w:val="21"/>
          <w:highlight w:val="none"/>
        </w:rPr>
        <w:t>月</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 </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 </w:t>
      </w:r>
    </w:p>
    <w:p>
      <w:pPr>
        <w:pStyle w:val="9"/>
        <w:keepNext w:val="0"/>
        <w:keepLines w:val="0"/>
        <w:widowControl/>
        <w:suppressLineNumbers w:val="0"/>
        <w:jc w:val="center"/>
        <w:rPr>
          <w:rFonts w:hint="eastAsia" w:asciiTheme="minorEastAsia" w:hAnsiTheme="minorEastAsia" w:eastAsiaTheme="minorEastAsia" w:cstheme="minorEastAsia"/>
          <w:color w:val="auto"/>
          <w:sz w:val="14"/>
          <w:szCs w:val="14"/>
          <w:highlight w:val="none"/>
        </w:rPr>
      </w:pPr>
      <w:r>
        <w:rPr>
          <w:rFonts w:hint="eastAsia" w:asciiTheme="minorEastAsia" w:hAnsiTheme="minorEastAsia" w:eastAsiaTheme="minorEastAsia" w:cstheme="minorEastAsia"/>
          <w:color w:val="auto"/>
          <w:sz w:val="14"/>
          <w:szCs w:val="14"/>
          <w:highlight w:val="none"/>
        </w:rPr>
        <w:br w:type="textWrapping"/>
      </w:r>
    </w:p>
    <w:p>
      <w:pPr>
        <w:rPr>
          <w:rFonts w:hint="eastAsia" w:asciiTheme="minorEastAsia" w:hAnsiTheme="minorEastAsia" w:eastAsiaTheme="minorEastAsia" w:cstheme="minorEastAsia"/>
          <w:color w:val="auto"/>
          <w:sz w:val="14"/>
          <w:szCs w:val="14"/>
          <w:highlight w:val="none"/>
        </w:rPr>
      </w:pPr>
      <w:r>
        <w:rPr>
          <w:rFonts w:hint="eastAsia" w:asciiTheme="minorEastAsia" w:hAnsiTheme="minorEastAsia" w:eastAsiaTheme="minorEastAsia" w:cstheme="minorEastAsia"/>
          <w:color w:val="auto"/>
          <w:sz w:val="14"/>
          <w:szCs w:val="14"/>
          <w:highlight w:val="none"/>
        </w:rPr>
        <w:br w:type="page"/>
      </w:r>
    </w:p>
    <w:p>
      <w:pPr>
        <w:pStyle w:val="9"/>
        <w:keepNext w:val="0"/>
        <w:keepLines w:val="0"/>
        <w:widowControl/>
        <w:suppressLineNumbers w:val="0"/>
        <w:jc w:val="center"/>
        <w:rPr>
          <w:rFonts w:hint="eastAsia" w:asciiTheme="minorEastAsia" w:hAnsiTheme="minorEastAsia" w:eastAsiaTheme="minorEastAsia" w:cstheme="minorEastAsia"/>
          <w:color w:val="auto"/>
          <w:highlight w:val="none"/>
        </w:rPr>
      </w:pPr>
      <w:r>
        <w:rPr>
          <w:rStyle w:val="13"/>
          <w:rFonts w:hint="eastAsia" w:asciiTheme="minorEastAsia" w:hAnsiTheme="minorEastAsia" w:eastAsiaTheme="minorEastAsia" w:cstheme="minorEastAsia"/>
          <w:color w:val="auto"/>
          <w:sz w:val="19"/>
          <w:szCs w:val="19"/>
          <w:highlight w:val="none"/>
        </w:rPr>
        <w:t>索引</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9"/>
          <w:szCs w:val="19"/>
          <w:highlight w:val="none"/>
        </w:rPr>
        <w:t>一、开标一览表</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9"/>
          <w:szCs w:val="19"/>
          <w:highlight w:val="none"/>
        </w:rPr>
        <w:t>二、投标分项报价表</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9"/>
          <w:szCs w:val="19"/>
          <w:highlight w:val="none"/>
        </w:rPr>
        <w:t>三、招标文件规定的价格扣除证明材料（若有）</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9"/>
          <w:szCs w:val="19"/>
          <w:highlight w:val="none"/>
        </w:rPr>
        <w:t>四、招标文件规定的加分证明材料（若有）</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 </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 </w:t>
      </w:r>
    </w:p>
    <w:p>
      <w:pPr>
        <w:pStyle w:val="9"/>
        <w:keepNext w:val="0"/>
        <w:keepLines w:val="0"/>
        <w:widowControl/>
        <w:suppressLineNumbers w:val="0"/>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br w:type="textWrapping"/>
      </w:r>
      <w:r>
        <w:rPr>
          <w:rStyle w:val="13"/>
          <w:rFonts w:hint="eastAsia" w:asciiTheme="minorEastAsia" w:hAnsiTheme="minorEastAsia" w:eastAsiaTheme="minorEastAsia" w:cstheme="minorEastAsia"/>
          <w:color w:val="auto"/>
          <w:sz w:val="14"/>
          <w:szCs w:val="14"/>
          <w:highlight w:val="none"/>
        </w:rPr>
        <w:t>一、开标一览表</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 </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项目编号：</w:t>
      </w:r>
      <w:r>
        <w:rPr>
          <w:rFonts w:hint="eastAsia" w:asciiTheme="minorEastAsia" w:hAnsiTheme="minorEastAsia" w:eastAsiaTheme="minorEastAsia" w:cstheme="minorEastAsia"/>
          <w:color w:val="auto"/>
          <w:sz w:val="14"/>
          <w:szCs w:val="14"/>
          <w:highlight w:val="none"/>
          <w:u w:val="single"/>
        </w:rPr>
        <w:t>                   </w:t>
      </w:r>
    </w:p>
    <w:p>
      <w:pPr>
        <w:pStyle w:val="9"/>
        <w:keepNext w:val="0"/>
        <w:keepLines w:val="0"/>
        <w:widowControl/>
        <w:suppressLineNumbers w:val="0"/>
        <w:jc w:val="righ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货币及单位：人民币元</w:t>
      </w:r>
    </w:p>
    <w:tbl>
      <w:tblPr>
        <w:tblStyle w:val="10"/>
        <w:tblW w:w="7918"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937"/>
        <w:gridCol w:w="5312"/>
        <w:gridCol w:w="652"/>
        <w:gridCol w:w="101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1062" w:hRule="atLeast"/>
          <w:tblCellSpacing w:w="15" w:type="dxa"/>
        </w:trPr>
        <w:tc>
          <w:tcPr>
            <w:tcW w:w="892" w:type="dxa"/>
            <w:tcBorders>
              <w:top w:val="nil"/>
              <w:left w:val="nil"/>
              <w:bottom w:val="nil"/>
              <w:right w:val="nil"/>
            </w:tcBorders>
            <w:shd w:val="clear" w:color="auto" w:fill="auto"/>
            <w:tcMar>
              <w:top w:w="0" w:type="dxa"/>
              <w:left w:w="70" w:type="dxa"/>
              <w:bottom w:w="0" w:type="dxa"/>
              <w:right w:w="70" w:type="dxa"/>
            </w:tcMar>
            <w:vAlign w:val="center"/>
          </w:tcPr>
          <w:p>
            <w:pPr>
              <w:pStyle w:val="9"/>
              <w:keepNext w:val="0"/>
              <w:keepLines w:val="0"/>
              <w:widowControl/>
              <w:suppressLineNumbers w:val="0"/>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采购包</w:t>
            </w:r>
          </w:p>
        </w:tc>
        <w:tc>
          <w:tcPr>
            <w:tcW w:w="5282" w:type="dxa"/>
            <w:tcBorders>
              <w:top w:val="nil"/>
              <w:left w:val="nil"/>
              <w:bottom w:val="nil"/>
              <w:right w:val="nil"/>
            </w:tcBorders>
            <w:shd w:val="clear" w:color="auto" w:fill="auto"/>
            <w:tcMar>
              <w:top w:w="0" w:type="dxa"/>
              <w:left w:w="70" w:type="dxa"/>
              <w:bottom w:w="0" w:type="dxa"/>
              <w:right w:w="70" w:type="dxa"/>
            </w:tcMar>
            <w:vAlign w:val="center"/>
          </w:tcPr>
          <w:p>
            <w:pPr>
              <w:pStyle w:val="9"/>
              <w:keepNext w:val="0"/>
              <w:keepLines w:val="0"/>
              <w:widowControl/>
              <w:suppressLineNumbers w:val="0"/>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投标报价</w:t>
            </w:r>
          </w:p>
        </w:tc>
        <w:tc>
          <w:tcPr>
            <w:tcW w:w="622" w:type="dxa"/>
            <w:tcBorders>
              <w:top w:val="nil"/>
              <w:left w:val="nil"/>
              <w:bottom w:val="nil"/>
              <w:right w:val="nil"/>
            </w:tcBorders>
            <w:shd w:val="clear" w:color="auto" w:fill="auto"/>
            <w:tcMar>
              <w:top w:w="0" w:type="dxa"/>
              <w:left w:w="70" w:type="dxa"/>
              <w:bottom w:w="0" w:type="dxa"/>
              <w:right w:w="70" w:type="dxa"/>
            </w:tcMar>
            <w:vAlign w:val="center"/>
          </w:tcPr>
          <w:p>
            <w:pPr>
              <w:pStyle w:val="9"/>
              <w:keepNext w:val="0"/>
              <w:keepLines w:val="0"/>
              <w:widowControl/>
              <w:suppressLineNumbers w:val="0"/>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投标</w:t>
            </w:r>
          </w:p>
          <w:p>
            <w:pPr>
              <w:pStyle w:val="9"/>
              <w:keepNext w:val="0"/>
              <w:keepLines w:val="0"/>
              <w:widowControl/>
              <w:suppressLineNumbers w:val="0"/>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保证金</w:t>
            </w:r>
          </w:p>
        </w:tc>
        <w:tc>
          <w:tcPr>
            <w:tcW w:w="972" w:type="dxa"/>
            <w:tcBorders>
              <w:top w:val="nil"/>
              <w:left w:val="nil"/>
              <w:bottom w:val="nil"/>
              <w:right w:val="nil"/>
            </w:tcBorders>
            <w:shd w:val="clear" w:color="auto" w:fill="auto"/>
            <w:tcMar>
              <w:top w:w="0" w:type="dxa"/>
              <w:left w:w="70" w:type="dxa"/>
              <w:bottom w:w="0" w:type="dxa"/>
              <w:right w:w="70" w:type="dxa"/>
            </w:tcMar>
            <w:vAlign w:val="center"/>
          </w:tcPr>
          <w:p>
            <w:pPr>
              <w:pStyle w:val="9"/>
              <w:keepNext w:val="0"/>
              <w:keepLines w:val="0"/>
              <w:widowControl/>
              <w:suppressLineNumbers w:val="0"/>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1023" w:hRule="atLeast"/>
          <w:tblCellSpacing w:w="15" w:type="dxa"/>
        </w:trPr>
        <w:tc>
          <w:tcPr>
            <w:tcW w:w="892" w:type="dxa"/>
            <w:tcBorders>
              <w:top w:val="nil"/>
              <w:left w:val="nil"/>
              <w:bottom w:val="nil"/>
              <w:right w:val="nil"/>
            </w:tcBorders>
            <w:shd w:val="clear" w:color="auto" w:fill="auto"/>
            <w:tcMar>
              <w:top w:w="0" w:type="dxa"/>
              <w:left w:w="70" w:type="dxa"/>
              <w:bottom w:w="0" w:type="dxa"/>
              <w:right w:w="70" w:type="dxa"/>
            </w:tcMar>
            <w:vAlign w:val="center"/>
          </w:tcPr>
          <w:p>
            <w:pPr>
              <w:pStyle w:val="9"/>
              <w:keepNext w:val="0"/>
              <w:keepLines w:val="0"/>
              <w:widowControl/>
              <w:suppressLineNumbers w:val="0"/>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w:t>
            </w:r>
          </w:p>
        </w:tc>
        <w:tc>
          <w:tcPr>
            <w:tcW w:w="5282" w:type="dxa"/>
            <w:tcBorders>
              <w:top w:val="nil"/>
              <w:left w:val="nil"/>
              <w:bottom w:val="nil"/>
              <w:right w:val="nil"/>
            </w:tcBorders>
            <w:shd w:val="clear" w:color="auto" w:fill="auto"/>
            <w:tcMar>
              <w:top w:w="0" w:type="dxa"/>
              <w:left w:w="70" w:type="dxa"/>
              <w:bottom w:w="0" w:type="dxa"/>
              <w:right w:w="70" w:type="dxa"/>
            </w:tcMar>
            <w:vAlign w:val="center"/>
          </w:tcPr>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投标总价（大写金额）：</w:t>
            </w:r>
            <w:r>
              <w:rPr>
                <w:rFonts w:hint="eastAsia" w:asciiTheme="minorEastAsia" w:hAnsiTheme="minorEastAsia" w:eastAsiaTheme="minorEastAsia" w:cstheme="minorEastAsia"/>
                <w:color w:val="auto"/>
                <w:sz w:val="14"/>
                <w:szCs w:val="14"/>
                <w:highlight w:val="none"/>
                <w:u w:val="single"/>
              </w:rPr>
              <w:t>                      </w:t>
            </w:r>
            <w:r>
              <w:rPr>
                <w:rFonts w:hint="eastAsia" w:asciiTheme="minorEastAsia" w:hAnsiTheme="minorEastAsia" w:eastAsiaTheme="minorEastAsia" w:cstheme="minorEastAsia"/>
                <w:color w:val="auto"/>
                <w:sz w:val="14"/>
                <w:szCs w:val="14"/>
                <w:highlight w:val="none"/>
              </w:rPr>
              <w:t>。</w:t>
            </w:r>
          </w:p>
        </w:tc>
        <w:tc>
          <w:tcPr>
            <w:tcW w:w="622" w:type="dxa"/>
            <w:tcBorders>
              <w:top w:val="nil"/>
              <w:left w:val="nil"/>
              <w:bottom w:val="nil"/>
              <w:right w:val="nil"/>
            </w:tcBorders>
            <w:shd w:val="clear" w:color="auto" w:fill="auto"/>
            <w:tcMar>
              <w:top w:w="0" w:type="dxa"/>
              <w:left w:w="70" w:type="dxa"/>
              <w:bottom w:w="0" w:type="dxa"/>
              <w:right w:w="70" w:type="dxa"/>
            </w:tcMar>
            <w:vAlign w:val="center"/>
          </w:tcPr>
          <w:p>
            <w:pPr>
              <w:keepNext w:val="0"/>
              <w:keepLines w:val="0"/>
              <w:widowControl/>
              <w:suppressLineNumbers w:val="0"/>
              <w:jc w:val="left"/>
              <w:rPr>
                <w:rFonts w:hint="eastAsia" w:asciiTheme="minorEastAsia" w:hAnsiTheme="minorEastAsia" w:eastAsiaTheme="minorEastAsia" w:cstheme="minorEastAsia"/>
                <w:color w:val="auto"/>
                <w:highlight w:val="none"/>
              </w:rPr>
            </w:pPr>
          </w:p>
        </w:tc>
        <w:tc>
          <w:tcPr>
            <w:tcW w:w="972" w:type="dxa"/>
            <w:vMerge w:val="restart"/>
            <w:tcBorders>
              <w:top w:val="nil"/>
              <w:left w:val="nil"/>
              <w:bottom w:val="nil"/>
              <w:right w:val="nil"/>
            </w:tcBorders>
            <w:shd w:val="clear" w:color="auto" w:fill="auto"/>
            <w:tcMar>
              <w:top w:w="0" w:type="dxa"/>
              <w:left w:w="70" w:type="dxa"/>
              <w:bottom w:w="0" w:type="dxa"/>
              <w:right w:w="70" w:type="dxa"/>
            </w:tcMar>
            <w:vAlign w:val="center"/>
          </w:tcPr>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a.投标报价的明细：详见《投标分项报价表》。</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b.招标文件规定的价格扣除证明材料（若有）：详见报价部分。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152" w:hRule="atLeast"/>
          <w:tblCellSpacing w:w="15" w:type="dxa"/>
        </w:trPr>
        <w:tc>
          <w:tcPr>
            <w:tcW w:w="892" w:type="dxa"/>
            <w:tcBorders>
              <w:top w:val="nil"/>
              <w:left w:val="nil"/>
              <w:bottom w:val="nil"/>
              <w:right w:val="nil"/>
            </w:tcBorders>
            <w:shd w:val="clear" w:color="auto" w:fill="auto"/>
            <w:tcMar>
              <w:top w:w="0" w:type="dxa"/>
              <w:left w:w="70" w:type="dxa"/>
              <w:bottom w:w="0" w:type="dxa"/>
              <w:right w:w="70" w:type="dxa"/>
            </w:tcMar>
            <w:vAlign w:val="center"/>
          </w:tcPr>
          <w:p>
            <w:pPr>
              <w:pStyle w:val="9"/>
              <w:keepNext w:val="0"/>
              <w:keepLines w:val="0"/>
              <w:widowControl/>
              <w:suppressLineNumbers w:val="0"/>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w:t>
            </w:r>
          </w:p>
        </w:tc>
        <w:tc>
          <w:tcPr>
            <w:tcW w:w="5282" w:type="dxa"/>
            <w:tcBorders>
              <w:top w:val="nil"/>
              <w:left w:val="nil"/>
              <w:bottom w:val="nil"/>
              <w:right w:val="nil"/>
            </w:tcBorders>
            <w:shd w:val="clear" w:color="auto" w:fill="auto"/>
            <w:tcMar>
              <w:top w:w="0" w:type="dxa"/>
              <w:left w:w="70" w:type="dxa"/>
              <w:bottom w:w="0" w:type="dxa"/>
              <w:right w:w="70" w:type="dxa"/>
            </w:tcMar>
            <w:vAlign w:val="center"/>
          </w:tcPr>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投标总价（大写金额）：</w:t>
            </w:r>
            <w:r>
              <w:rPr>
                <w:rFonts w:hint="eastAsia" w:asciiTheme="minorEastAsia" w:hAnsiTheme="minorEastAsia" w:eastAsiaTheme="minorEastAsia" w:cstheme="minorEastAsia"/>
                <w:color w:val="auto"/>
                <w:sz w:val="14"/>
                <w:szCs w:val="14"/>
                <w:highlight w:val="none"/>
                <w:u w:val="single"/>
              </w:rPr>
              <w:t>                      </w:t>
            </w:r>
            <w:r>
              <w:rPr>
                <w:rFonts w:hint="eastAsia" w:asciiTheme="minorEastAsia" w:hAnsiTheme="minorEastAsia" w:eastAsiaTheme="minorEastAsia" w:cstheme="minorEastAsia"/>
                <w:color w:val="auto"/>
                <w:sz w:val="14"/>
                <w:szCs w:val="14"/>
                <w:highlight w:val="none"/>
              </w:rPr>
              <w:t>。</w:t>
            </w:r>
          </w:p>
        </w:tc>
        <w:tc>
          <w:tcPr>
            <w:tcW w:w="622" w:type="dxa"/>
            <w:tcBorders>
              <w:top w:val="nil"/>
              <w:left w:val="nil"/>
              <w:bottom w:val="nil"/>
              <w:right w:val="nil"/>
            </w:tcBorders>
            <w:shd w:val="clear" w:color="auto" w:fill="auto"/>
            <w:tcMar>
              <w:top w:w="0" w:type="dxa"/>
              <w:left w:w="70" w:type="dxa"/>
              <w:bottom w:w="0" w:type="dxa"/>
              <w:right w:w="70" w:type="dxa"/>
            </w:tcMar>
            <w:vAlign w:val="center"/>
          </w:tcPr>
          <w:p>
            <w:pPr>
              <w:keepNext w:val="0"/>
              <w:keepLines w:val="0"/>
              <w:widowControl/>
              <w:suppressLineNumbers w:val="0"/>
              <w:jc w:val="left"/>
              <w:rPr>
                <w:rFonts w:hint="eastAsia" w:asciiTheme="minorEastAsia" w:hAnsiTheme="minorEastAsia" w:eastAsiaTheme="minorEastAsia" w:cstheme="minorEastAsia"/>
                <w:color w:val="auto"/>
                <w:highlight w:val="none"/>
              </w:rPr>
            </w:pPr>
          </w:p>
        </w:tc>
        <w:tc>
          <w:tcPr>
            <w:tcW w:w="972" w:type="dxa"/>
            <w:vMerge w:val="continue"/>
            <w:tcBorders>
              <w:top w:val="nil"/>
              <w:left w:val="nil"/>
              <w:bottom w:val="nil"/>
              <w:right w:val="nil"/>
            </w:tcBorders>
            <w:shd w:val="clear" w:color="auto" w:fill="auto"/>
            <w:tcMar>
              <w:top w:w="0" w:type="dxa"/>
              <w:left w:w="70" w:type="dxa"/>
              <w:bottom w:w="0" w:type="dxa"/>
              <w:right w:w="70" w:type="dxa"/>
            </w:tcMar>
            <w:vAlign w:val="center"/>
          </w:tcPr>
          <w:p>
            <w:pPr>
              <w:rPr>
                <w:rFonts w:hint="eastAsia" w:asciiTheme="minorEastAsia" w:hAnsiTheme="minorEastAsia" w:eastAsiaTheme="minorEastAsia" w:cstheme="minorEastAsia"/>
                <w:color w:val="auto"/>
                <w:sz w:val="24"/>
                <w:szCs w:val="24"/>
                <w:highlight w:val="none"/>
              </w:rPr>
            </w:pPr>
          </w:p>
        </w:tc>
      </w:tr>
    </w:tbl>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※注意：</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1、本表应按照下列规定填写：</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1.1投标人应按照本表格式填写所投的采购包的“投标报价”。</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1.2本表中列示的“采购包”应与《投标分项报价表》中列示的“采购包”保持一致，即：若本表中列示的“采购包”为“1”时，《投标分项报价表》中列示的“采购包”亦应为“1”，以此类推。</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1.3“大写金额”指“投标报价”应用“壹、贰、叁、肆、伍、陆、柒、捌、玖、拾、佰、仟、万、亿、元、角、分、零”等进行填写。</w:t>
      </w:r>
    </w:p>
    <w:p>
      <w:pPr>
        <w:pStyle w:val="9"/>
        <w:keepNext w:val="0"/>
        <w:keepLines w:val="0"/>
        <w:widowControl/>
        <w:suppressLineNumbers w:val="0"/>
        <w:rPr>
          <w:rFonts w:hint="eastAsia" w:asciiTheme="minorEastAsia" w:hAnsiTheme="minorEastAsia" w:eastAsiaTheme="minorEastAsia" w:cstheme="minorEastAsia"/>
          <w:color w:val="auto"/>
          <w:highlight w:val="none"/>
        </w:rPr>
      </w:pP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 </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 </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投标人：</w:t>
      </w:r>
      <w:r>
        <w:rPr>
          <w:rFonts w:hint="eastAsia" w:asciiTheme="minorEastAsia" w:hAnsiTheme="minorEastAsia" w:eastAsiaTheme="minorEastAsia" w:cstheme="minorEastAsia"/>
          <w:color w:val="auto"/>
          <w:sz w:val="14"/>
          <w:szCs w:val="14"/>
          <w:highlight w:val="none"/>
          <w:u w:val="single"/>
        </w:rPr>
        <w:t>（全称并加盖单位公章）</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日期：</w:t>
      </w:r>
      <w:r>
        <w:rPr>
          <w:rFonts w:hint="eastAsia" w:asciiTheme="minorEastAsia" w:hAnsiTheme="minorEastAsia" w:eastAsiaTheme="minorEastAsia" w:cstheme="minorEastAsia"/>
          <w:color w:val="auto"/>
          <w:sz w:val="14"/>
          <w:szCs w:val="14"/>
          <w:highlight w:val="none"/>
          <w:u w:val="single"/>
        </w:rPr>
        <w:t>    </w:t>
      </w:r>
      <w:r>
        <w:rPr>
          <w:rFonts w:hint="eastAsia" w:asciiTheme="minorEastAsia" w:hAnsiTheme="minorEastAsia" w:eastAsiaTheme="minorEastAsia" w:cstheme="minorEastAsia"/>
          <w:color w:val="auto"/>
          <w:sz w:val="14"/>
          <w:szCs w:val="14"/>
          <w:highlight w:val="none"/>
        </w:rPr>
        <w:t>年</w:t>
      </w:r>
      <w:r>
        <w:rPr>
          <w:rFonts w:hint="eastAsia" w:asciiTheme="minorEastAsia" w:hAnsiTheme="minorEastAsia" w:eastAsiaTheme="minorEastAsia" w:cstheme="minorEastAsia"/>
          <w:color w:val="auto"/>
          <w:sz w:val="14"/>
          <w:szCs w:val="14"/>
          <w:highlight w:val="none"/>
          <w:u w:val="single"/>
        </w:rPr>
        <w:t>   </w:t>
      </w:r>
      <w:r>
        <w:rPr>
          <w:rFonts w:hint="eastAsia" w:asciiTheme="minorEastAsia" w:hAnsiTheme="minorEastAsia" w:eastAsiaTheme="minorEastAsia" w:cstheme="minorEastAsia"/>
          <w:color w:val="auto"/>
          <w:sz w:val="14"/>
          <w:szCs w:val="14"/>
          <w:highlight w:val="none"/>
        </w:rPr>
        <w:t>月</w:t>
      </w:r>
      <w:r>
        <w:rPr>
          <w:rFonts w:hint="eastAsia" w:asciiTheme="minorEastAsia" w:hAnsiTheme="minorEastAsia" w:eastAsiaTheme="minorEastAsia" w:cstheme="minorEastAsia"/>
          <w:color w:val="auto"/>
          <w:sz w:val="14"/>
          <w:szCs w:val="14"/>
          <w:highlight w:val="none"/>
          <w:u w:val="single"/>
        </w:rPr>
        <w:t>   </w:t>
      </w:r>
      <w:r>
        <w:rPr>
          <w:rFonts w:hint="eastAsia" w:asciiTheme="minorEastAsia" w:hAnsiTheme="minorEastAsia" w:eastAsiaTheme="minorEastAsia" w:cstheme="minorEastAsia"/>
          <w:color w:val="auto"/>
          <w:sz w:val="14"/>
          <w:szCs w:val="14"/>
          <w:highlight w:val="none"/>
        </w:rPr>
        <w:t>日</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 </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 </w:t>
      </w:r>
    </w:p>
    <w:p>
      <w:pPr>
        <w:pStyle w:val="9"/>
        <w:keepNext w:val="0"/>
        <w:keepLines w:val="0"/>
        <w:widowControl/>
        <w:suppressLineNumbers w:val="0"/>
        <w:jc w:val="center"/>
        <w:rPr>
          <w:rFonts w:hint="eastAsia" w:asciiTheme="minorEastAsia" w:hAnsiTheme="minorEastAsia" w:eastAsiaTheme="minorEastAsia" w:cstheme="minorEastAsia"/>
          <w:color w:val="auto"/>
          <w:highlight w:val="none"/>
        </w:rPr>
      </w:pPr>
      <w:r>
        <w:rPr>
          <w:rStyle w:val="13"/>
          <w:rFonts w:hint="eastAsia" w:asciiTheme="minorEastAsia" w:hAnsiTheme="minorEastAsia" w:eastAsiaTheme="minorEastAsia" w:cstheme="minorEastAsia"/>
          <w:color w:val="auto"/>
          <w:sz w:val="14"/>
          <w:szCs w:val="14"/>
          <w:highlight w:val="none"/>
        </w:rPr>
        <w:br w:type="textWrapping"/>
      </w:r>
      <w:r>
        <w:rPr>
          <w:rStyle w:val="13"/>
          <w:rFonts w:hint="eastAsia" w:asciiTheme="minorEastAsia" w:hAnsiTheme="minorEastAsia" w:eastAsiaTheme="minorEastAsia" w:cstheme="minorEastAsia"/>
          <w:color w:val="auto"/>
          <w:sz w:val="14"/>
          <w:szCs w:val="14"/>
          <w:highlight w:val="none"/>
        </w:rPr>
        <w:t>二、投标分项报价表</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 </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项目编号：</w:t>
      </w:r>
      <w:r>
        <w:rPr>
          <w:rFonts w:hint="eastAsia" w:asciiTheme="minorEastAsia" w:hAnsiTheme="minorEastAsia" w:eastAsiaTheme="minorEastAsia" w:cstheme="minorEastAsia"/>
          <w:color w:val="auto"/>
          <w:sz w:val="14"/>
          <w:szCs w:val="14"/>
          <w:highlight w:val="none"/>
          <w:u w:val="single"/>
        </w:rPr>
        <w:t>                   </w:t>
      </w:r>
    </w:p>
    <w:p>
      <w:pPr>
        <w:pStyle w:val="9"/>
        <w:keepNext w:val="0"/>
        <w:keepLines w:val="0"/>
        <w:widowControl/>
        <w:suppressLineNumbers w:val="0"/>
        <w:jc w:val="righ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货币及单位：人民币元</w:t>
      </w:r>
    </w:p>
    <w:tbl>
      <w:tblPr>
        <w:tblStyle w:val="10"/>
        <w:tblW w:w="5680"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325"/>
        <w:gridCol w:w="638"/>
        <w:gridCol w:w="986"/>
        <w:gridCol w:w="817"/>
        <w:gridCol w:w="568"/>
        <w:gridCol w:w="664"/>
        <w:gridCol w:w="399"/>
        <w:gridCol w:w="726"/>
        <w:gridCol w:w="55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280" w:type="dxa"/>
            <w:tcBorders>
              <w:top w:val="nil"/>
              <w:left w:val="nil"/>
              <w:bottom w:val="nil"/>
              <w:right w:val="nil"/>
            </w:tcBorders>
            <w:shd w:val="clear" w:color="auto" w:fill="auto"/>
            <w:tcMar>
              <w:top w:w="0" w:type="dxa"/>
              <w:left w:w="70" w:type="dxa"/>
              <w:bottom w:w="0" w:type="dxa"/>
              <w:right w:w="70" w:type="dxa"/>
            </w:tcMar>
            <w:vAlign w:val="center"/>
          </w:tcPr>
          <w:p>
            <w:pPr>
              <w:pStyle w:val="9"/>
              <w:keepNext w:val="0"/>
              <w:keepLines w:val="0"/>
              <w:widowControl/>
              <w:suppressLineNumbers w:val="0"/>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采购包</w:t>
            </w:r>
          </w:p>
        </w:tc>
        <w:tc>
          <w:tcPr>
            <w:tcW w:w="640" w:type="dxa"/>
            <w:tcBorders>
              <w:top w:val="nil"/>
              <w:left w:val="nil"/>
              <w:bottom w:val="nil"/>
              <w:right w:val="nil"/>
            </w:tcBorders>
            <w:shd w:val="clear" w:color="auto" w:fill="auto"/>
            <w:tcMar>
              <w:top w:w="0" w:type="dxa"/>
              <w:left w:w="70" w:type="dxa"/>
              <w:bottom w:w="0" w:type="dxa"/>
              <w:right w:w="70" w:type="dxa"/>
            </w:tcMar>
            <w:vAlign w:val="center"/>
          </w:tcPr>
          <w:p>
            <w:pPr>
              <w:pStyle w:val="9"/>
              <w:keepNext w:val="0"/>
              <w:keepLines w:val="0"/>
              <w:widowControl/>
              <w:suppressLineNumbers w:val="0"/>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品目号</w:t>
            </w:r>
          </w:p>
        </w:tc>
        <w:tc>
          <w:tcPr>
            <w:tcW w:w="1040" w:type="dxa"/>
            <w:tcBorders>
              <w:top w:val="nil"/>
              <w:left w:val="nil"/>
              <w:bottom w:val="nil"/>
              <w:right w:val="nil"/>
            </w:tcBorders>
            <w:shd w:val="clear" w:color="auto" w:fill="auto"/>
            <w:tcMar>
              <w:top w:w="0" w:type="dxa"/>
              <w:left w:w="70" w:type="dxa"/>
              <w:bottom w:w="0" w:type="dxa"/>
              <w:right w:w="70" w:type="dxa"/>
            </w:tcMar>
            <w:vAlign w:val="center"/>
          </w:tcPr>
          <w:p>
            <w:pPr>
              <w:pStyle w:val="9"/>
              <w:keepNext w:val="0"/>
              <w:keepLines w:val="0"/>
              <w:widowControl/>
              <w:suppressLineNumbers w:val="0"/>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投标标的</w:t>
            </w:r>
          </w:p>
        </w:tc>
        <w:tc>
          <w:tcPr>
            <w:tcW w:w="850" w:type="dxa"/>
            <w:tcBorders>
              <w:top w:val="nil"/>
              <w:left w:val="nil"/>
              <w:bottom w:val="nil"/>
              <w:right w:val="nil"/>
            </w:tcBorders>
            <w:shd w:val="clear" w:color="auto" w:fill="auto"/>
            <w:tcMar>
              <w:top w:w="0" w:type="dxa"/>
              <w:left w:w="70" w:type="dxa"/>
              <w:bottom w:w="0" w:type="dxa"/>
              <w:right w:w="70" w:type="dxa"/>
            </w:tcMar>
            <w:vAlign w:val="center"/>
          </w:tcPr>
          <w:p>
            <w:pPr>
              <w:pStyle w:val="9"/>
              <w:keepNext w:val="0"/>
              <w:keepLines w:val="0"/>
              <w:widowControl/>
              <w:suppressLineNumbers w:val="0"/>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规格</w:t>
            </w:r>
          </w:p>
        </w:tc>
        <w:tc>
          <w:tcPr>
            <w:tcW w:w="570" w:type="dxa"/>
            <w:tcBorders>
              <w:top w:val="nil"/>
              <w:left w:val="nil"/>
              <w:bottom w:val="nil"/>
              <w:right w:val="nil"/>
            </w:tcBorders>
            <w:shd w:val="clear" w:color="auto" w:fill="auto"/>
            <w:tcMar>
              <w:top w:w="0" w:type="dxa"/>
              <w:left w:w="70" w:type="dxa"/>
              <w:bottom w:w="0" w:type="dxa"/>
              <w:right w:w="70" w:type="dxa"/>
            </w:tcMar>
            <w:vAlign w:val="center"/>
          </w:tcPr>
          <w:p>
            <w:pPr>
              <w:pStyle w:val="9"/>
              <w:keepNext w:val="0"/>
              <w:keepLines w:val="0"/>
              <w:widowControl/>
              <w:suppressLineNumbers w:val="0"/>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来源地</w:t>
            </w:r>
          </w:p>
        </w:tc>
        <w:tc>
          <w:tcPr>
            <w:tcW w:w="660" w:type="dxa"/>
            <w:tcBorders>
              <w:top w:val="nil"/>
              <w:left w:val="nil"/>
              <w:bottom w:val="nil"/>
              <w:right w:val="nil"/>
            </w:tcBorders>
            <w:shd w:val="clear" w:color="auto" w:fill="auto"/>
            <w:tcMar>
              <w:top w:w="0" w:type="dxa"/>
              <w:left w:w="70" w:type="dxa"/>
              <w:bottom w:w="0" w:type="dxa"/>
              <w:right w:w="70" w:type="dxa"/>
            </w:tcMar>
            <w:vAlign w:val="center"/>
          </w:tcPr>
          <w:p>
            <w:pPr>
              <w:pStyle w:val="9"/>
              <w:keepNext w:val="0"/>
              <w:keepLines w:val="0"/>
              <w:widowControl/>
              <w:suppressLineNumbers w:val="0"/>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单价</w:t>
            </w:r>
          </w:p>
          <w:p>
            <w:pPr>
              <w:pStyle w:val="9"/>
              <w:keepNext w:val="0"/>
              <w:keepLines w:val="0"/>
              <w:widowControl/>
              <w:suppressLineNumbers w:val="0"/>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（现场）</w:t>
            </w:r>
          </w:p>
        </w:tc>
        <w:tc>
          <w:tcPr>
            <w:tcW w:w="380" w:type="dxa"/>
            <w:tcBorders>
              <w:top w:val="nil"/>
              <w:left w:val="nil"/>
              <w:bottom w:val="nil"/>
              <w:right w:val="nil"/>
            </w:tcBorders>
            <w:shd w:val="clear" w:color="auto" w:fill="auto"/>
            <w:tcMar>
              <w:top w:w="0" w:type="dxa"/>
              <w:left w:w="70" w:type="dxa"/>
              <w:bottom w:w="0" w:type="dxa"/>
              <w:right w:w="70" w:type="dxa"/>
            </w:tcMar>
            <w:vAlign w:val="center"/>
          </w:tcPr>
          <w:p>
            <w:pPr>
              <w:pStyle w:val="9"/>
              <w:keepNext w:val="0"/>
              <w:keepLines w:val="0"/>
              <w:widowControl/>
              <w:suppressLineNumbers w:val="0"/>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数量</w:t>
            </w:r>
          </w:p>
        </w:tc>
        <w:tc>
          <w:tcPr>
            <w:tcW w:w="730" w:type="dxa"/>
            <w:tcBorders>
              <w:top w:val="nil"/>
              <w:left w:val="nil"/>
              <w:bottom w:val="nil"/>
              <w:right w:val="nil"/>
            </w:tcBorders>
            <w:shd w:val="clear" w:color="auto" w:fill="auto"/>
            <w:tcMar>
              <w:top w:w="0" w:type="dxa"/>
              <w:left w:w="70" w:type="dxa"/>
              <w:bottom w:w="0" w:type="dxa"/>
              <w:right w:w="70" w:type="dxa"/>
            </w:tcMar>
            <w:vAlign w:val="center"/>
          </w:tcPr>
          <w:p>
            <w:pPr>
              <w:pStyle w:val="9"/>
              <w:keepNext w:val="0"/>
              <w:keepLines w:val="0"/>
              <w:widowControl/>
              <w:suppressLineNumbers w:val="0"/>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总价</w:t>
            </w:r>
          </w:p>
          <w:p>
            <w:pPr>
              <w:pStyle w:val="9"/>
              <w:keepNext w:val="0"/>
              <w:keepLines w:val="0"/>
              <w:widowControl/>
              <w:suppressLineNumbers w:val="0"/>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（现场）</w:t>
            </w:r>
          </w:p>
        </w:tc>
        <w:tc>
          <w:tcPr>
            <w:tcW w:w="540" w:type="dxa"/>
            <w:tcBorders>
              <w:top w:val="nil"/>
              <w:left w:val="nil"/>
              <w:bottom w:val="nil"/>
              <w:right w:val="nil"/>
            </w:tcBorders>
            <w:shd w:val="clear" w:color="auto" w:fill="auto"/>
            <w:tcMar>
              <w:top w:w="0" w:type="dxa"/>
              <w:left w:w="70" w:type="dxa"/>
              <w:bottom w:w="0" w:type="dxa"/>
              <w:right w:w="70" w:type="dxa"/>
            </w:tcMar>
            <w:vAlign w:val="center"/>
          </w:tcPr>
          <w:p>
            <w:pPr>
              <w:pStyle w:val="9"/>
              <w:keepNext w:val="0"/>
              <w:keepLines w:val="0"/>
              <w:widowControl/>
              <w:suppressLineNumbers w:val="0"/>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280" w:type="dxa"/>
            <w:vMerge w:val="restart"/>
            <w:tcBorders>
              <w:top w:val="nil"/>
              <w:left w:val="nil"/>
              <w:bottom w:val="nil"/>
              <w:right w:val="nil"/>
            </w:tcBorders>
            <w:shd w:val="clear" w:color="auto" w:fill="auto"/>
            <w:tcMar>
              <w:top w:w="0" w:type="dxa"/>
              <w:left w:w="70" w:type="dxa"/>
              <w:bottom w:w="0" w:type="dxa"/>
              <w:right w:w="70" w:type="dxa"/>
            </w:tcMar>
            <w:vAlign w:val="center"/>
          </w:tcPr>
          <w:p>
            <w:pPr>
              <w:pStyle w:val="9"/>
              <w:keepNext w:val="0"/>
              <w:keepLines w:val="0"/>
              <w:widowControl/>
              <w:suppressLineNumbers w:val="0"/>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w:t>
            </w:r>
          </w:p>
        </w:tc>
        <w:tc>
          <w:tcPr>
            <w:tcW w:w="640" w:type="dxa"/>
            <w:tcBorders>
              <w:top w:val="nil"/>
              <w:left w:val="nil"/>
              <w:bottom w:val="nil"/>
              <w:right w:val="nil"/>
            </w:tcBorders>
            <w:shd w:val="clear" w:color="auto" w:fill="auto"/>
            <w:tcMar>
              <w:top w:w="0" w:type="dxa"/>
              <w:left w:w="70" w:type="dxa"/>
              <w:bottom w:w="0" w:type="dxa"/>
              <w:right w:w="70" w:type="dxa"/>
            </w:tcMar>
            <w:vAlign w:val="center"/>
          </w:tcPr>
          <w:p>
            <w:pPr>
              <w:pStyle w:val="9"/>
              <w:keepNext w:val="0"/>
              <w:keepLines w:val="0"/>
              <w:widowControl/>
              <w:suppressLineNumbers w:val="0"/>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*-1</w:t>
            </w:r>
          </w:p>
        </w:tc>
        <w:tc>
          <w:tcPr>
            <w:tcW w:w="1040" w:type="dxa"/>
            <w:tcBorders>
              <w:top w:val="nil"/>
              <w:left w:val="nil"/>
              <w:bottom w:val="nil"/>
              <w:right w:val="nil"/>
            </w:tcBorders>
            <w:shd w:val="clear" w:color="auto" w:fill="auto"/>
            <w:tcMar>
              <w:top w:w="0" w:type="dxa"/>
              <w:left w:w="70" w:type="dxa"/>
              <w:bottom w:w="0" w:type="dxa"/>
              <w:right w:w="70" w:type="dxa"/>
            </w:tcMar>
            <w:vAlign w:val="top"/>
          </w:tcPr>
          <w:p>
            <w:pPr>
              <w:keepNext w:val="0"/>
              <w:keepLines w:val="0"/>
              <w:widowControl/>
              <w:suppressLineNumbers w:val="0"/>
              <w:jc w:val="left"/>
              <w:rPr>
                <w:rFonts w:hint="eastAsia" w:asciiTheme="minorEastAsia" w:hAnsiTheme="minorEastAsia" w:eastAsiaTheme="minorEastAsia" w:cstheme="minorEastAsia"/>
                <w:color w:val="auto"/>
                <w:highlight w:val="none"/>
              </w:rPr>
            </w:pPr>
          </w:p>
        </w:tc>
        <w:tc>
          <w:tcPr>
            <w:tcW w:w="850" w:type="dxa"/>
            <w:tcBorders>
              <w:top w:val="nil"/>
              <w:left w:val="nil"/>
              <w:bottom w:val="nil"/>
              <w:right w:val="nil"/>
            </w:tcBorders>
            <w:shd w:val="clear" w:color="auto" w:fill="auto"/>
            <w:tcMar>
              <w:top w:w="0" w:type="dxa"/>
              <w:left w:w="70" w:type="dxa"/>
              <w:bottom w:w="0" w:type="dxa"/>
              <w:right w:w="70" w:type="dxa"/>
            </w:tcMar>
            <w:vAlign w:val="center"/>
          </w:tcPr>
          <w:p>
            <w:pPr>
              <w:keepNext w:val="0"/>
              <w:keepLines w:val="0"/>
              <w:widowControl/>
              <w:suppressLineNumbers w:val="0"/>
              <w:jc w:val="left"/>
              <w:rPr>
                <w:rFonts w:hint="eastAsia" w:asciiTheme="minorEastAsia" w:hAnsiTheme="minorEastAsia" w:eastAsiaTheme="minorEastAsia" w:cstheme="minorEastAsia"/>
                <w:color w:val="auto"/>
                <w:highlight w:val="none"/>
              </w:rPr>
            </w:pPr>
          </w:p>
        </w:tc>
        <w:tc>
          <w:tcPr>
            <w:tcW w:w="570" w:type="dxa"/>
            <w:tcBorders>
              <w:top w:val="nil"/>
              <w:left w:val="nil"/>
              <w:bottom w:val="nil"/>
              <w:right w:val="nil"/>
            </w:tcBorders>
            <w:shd w:val="clear" w:color="auto" w:fill="auto"/>
            <w:tcMar>
              <w:top w:w="0" w:type="dxa"/>
              <w:left w:w="70" w:type="dxa"/>
              <w:bottom w:w="0" w:type="dxa"/>
              <w:right w:w="70" w:type="dxa"/>
            </w:tcMar>
            <w:vAlign w:val="top"/>
          </w:tcPr>
          <w:p>
            <w:pPr>
              <w:keepNext w:val="0"/>
              <w:keepLines w:val="0"/>
              <w:widowControl/>
              <w:suppressLineNumbers w:val="0"/>
              <w:jc w:val="left"/>
              <w:rPr>
                <w:rFonts w:hint="eastAsia" w:asciiTheme="minorEastAsia" w:hAnsiTheme="minorEastAsia" w:eastAsiaTheme="minorEastAsia" w:cstheme="minorEastAsia"/>
                <w:color w:val="auto"/>
                <w:highlight w:val="none"/>
              </w:rPr>
            </w:pPr>
          </w:p>
        </w:tc>
        <w:tc>
          <w:tcPr>
            <w:tcW w:w="660" w:type="dxa"/>
            <w:tcBorders>
              <w:top w:val="nil"/>
              <w:left w:val="nil"/>
              <w:bottom w:val="nil"/>
              <w:right w:val="nil"/>
            </w:tcBorders>
            <w:shd w:val="clear" w:color="auto" w:fill="auto"/>
            <w:tcMar>
              <w:top w:w="0" w:type="dxa"/>
              <w:left w:w="70" w:type="dxa"/>
              <w:bottom w:w="0" w:type="dxa"/>
              <w:right w:w="70" w:type="dxa"/>
            </w:tcMar>
            <w:vAlign w:val="top"/>
          </w:tcPr>
          <w:p>
            <w:pPr>
              <w:keepNext w:val="0"/>
              <w:keepLines w:val="0"/>
              <w:widowControl/>
              <w:suppressLineNumbers w:val="0"/>
              <w:jc w:val="left"/>
              <w:rPr>
                <w:rFonts w:hint="eastAsia" w:asciiTheme="minorEastAsia" w:hAnsiTheme="minorEastAsia" w:eastAsiaTheme="minorEastAsia" w:cstheme="minorEastAsia"/>
                <w:color w:val="auto"/>
                <w:highlight w:val="none"/>
              </w:rPr>
            </w:pPr>
          </w:p>
        </w:tc>
        <w:tc>
          <w:tcPr>
            <w:tcW w:w="380" w:type="dxa"/>
            <w:tcBorders>
              <w:top w:val="nil"/>
              <w:left w:val="nil"/>
              <w:bottom w:val="nil"/>
              <w:right w:val="nil"/>
            </w:tcBorders>
            <w:shd w:val="clear" w:color="auto" w:fill="auto"/>
            <w:tcMar>
              <w:top w:w="0" w:type="dxa"/>
              <w:left w:w="70" w:type="dxa"/>
              <w:bottom w:w="0" w:type="dxa"/>
              <w:right w:w="70" w:type="dxa"/>
            </w:tcMar>
            <w:vAlign w:val="top"/>
          </w:tcPr>
          <w:p>
            <w:pPr>
              <w:keepNext w:val="0"/>
              <w:keepLines w:val="0"/>
              <w:widowControl/>
              <w:suppressLineNumbers w:val="0"/>
              <w:jc w:val="left"/>
              <w:rPr>
                <w:rFonts w:hint="eastAsia" w:asciiTheme="minorEastAsia" w:hAnsiTheme="minorEastAsia" w:eastAsiaTheme="minorEastAsia" w:cstheme="minorEastAsia"/>
                <w:color w:val="auto"/>
                <w:highlight w:val="none"/>
              </w:rPr>
            </w:pPr>
          </w:p>
        </w:tc>
        <w:tc>
          <w:tcPr>
            <w:tcW w:w="730" w:type="dxa"/>
            <w:tcBorders>
              <w:top w:val="nil"/>
              <w:left w:val="nil"/>
              <w:bottom w:val="nil"/>
              <w:right w:val="nil"/>
            </w:tcBorders>
            <w:shd w:val="clear" w:color="auto" w:fill="auto"/>
            <w:tcMar>
              <w:top w:w="0" w:type="dxa"/>
              <w:left w:w="70" w:type="dxa"/>
              <w:bottom w:w="0" w:type="dxa"/>
              <w:right w:w="70" w:type="dxa"/>
            </w:tcMar>
            <w:vAlign w:val="top"/>
          </w:tcPr>
          <w:p>
            <w:pPr>
              <w:keepNext w:val="0"/>
              <w:keepLines w:val="0"/>
              <w:widowControl/>
              <w:suppressLineNumbers w:val="0"/>
              <w:jc w:val="left"/>
              <w:rPr>
                <w:rFonts w:hint="eastAsia" w:asciiTheme="minorEastAsia" w:hAnsiTheme="minorEastAsia" w:eastAsiaTheme="minorEastAsia" w:cstheme="minorEastAsia"/>
                <w:color w:val="auto"/>
                <w:highlight w:val="none"/>
              </w:rPr>
            </w:pPr>
          </w:p>
        </w:tc>
        <w:tc>
          <w:tcPr>
            <w:tcW w:w="540" w:type="dxa"/>
            <w:tcBorders>
              <w:top w:val="nil"/>
              <w:left w:val="nil"/>
              <w:bottom w:val="nil"/>
              <w:right w:val="nil"/>
            </w:tcBorders>
            <w:shd w:val="clear" w:color="auto" w:fill="auto"/>
            <w:tcMar>
              <w:top w:w="0" w:type="dxa"/>
              <w:left w:w="70" w:type="dxa"/>
              <w:bottom w:w="0" w:type="dxa"/>
              <w:right w:w="70" w:type="dxa"/>
            </w:tcMar>
            <w:vAlign w:val="top"/>
          </w:tcPr>
          <w:p>
            <w:pPr>
              <w:keepNext w:val="0"/>
              <w:keepLines w:val="0"/>
              <w:widowControl/>
              <w:suppressLineNumbers w:val="0"/>
              <w:jc w:val="left"/>
              <w:rPr>
                <w:rFonts w:hint="eastAsia" w:asciiTheme="minorEastAsia" w:hAnsiTheme="minorEastAsia" w:eastAsiaTheme="minorEastAsia" w:cstheme="minorEastAsia"/>
                <w:color w:val="auto"/>
                <w:highlight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15" w:type="dxa"/>
        </w:trPr>
        <w:tc>
          <w:tcPr>
            <w:tcW w:w="280" w:type="dxa"/>
            <w:vMerge w:val="continue"/>
            <w:tcBorders>
              <w:top w:val="nil"/>
              <w:left w:val="nil"/>
              <w:bottom w:val="nil"/>
              <w:right w:val="nil"/>
            </w:tcBorders>
            <w:shd w:val="clear" w:color="auto" w:fill="auto"/>
            <w:tcMar>
              <w:top w:w="0" w:type="dxa"/>
              <w:left w:w="70" w:type="dxa"/>
              <w:bottom w:w="0" w:type="dxa"/>
              <w:right w:w="70" w:type="dxa"/>
            </w:tcMar>
            <w:vAlign w:val="center"/>
          </w:tcPr>
          <w:p>
            <w:pPr>
              <w:rPr>
                <w:rFonts w:hint="eastAsia" w:asciiTheme="minorEastAsia" w:hAnsiTheme="minorEastAsia" w:eastAsiaTheme="minorEastAsia" w:cstheme="minorEastAsia"/>
                <w:color w:val="auto"/>
                <w:sz w:val="24"/>
                <w:szCs w:val="24"/>
                <w:highlight w:val="none"/>
              </w:rPr>
            </w:pPr>
          </w:p>
        </w:tc>
        <w:tc>
          <w:tcPr>
            <w:tcW w:w="640" w:type="dxa"/>
            <w:tcBorders>
              <w:top w:val="nil"/>
              <w:left w:val="nil"/>
              <w:bottom w:val="nil"/>
              <w:right w:val="nil"/>
            </w:tcBorders>
            <w:shd w:val="clear" w:color="auto" w:fill="auto"/>
            <w:tcMar>
              <w:top w:w="0" w:type="dxa"/>
              <w:left w:w="70" w:type="dxa"/>
              <w:bottom w:w="0" w:type="dxa"/>
              <w:right w:w="70" w:type="dxa"/>
            </w:tcMar>
            <w:vAlign w:val="center"/>
          </w:tcPr>
          <w:p>
            <w:pPr>
              <w:keepNext w:val="0"/>
              <w:keepLines w:val="0"/>
              <w:widowControl/>
              <w:suppressLineNumbers w:val="0"/>
              <w:jc w:val="left"/>
              <w:rPr>
                <w:rFonts w:hint="eastAsia" w:asciiTheme="minorEastAsia" w:hAnsiTheme="minorEastAsia" w:eastAsiaTheme="minorEastAsia" w:cstheme="minorEastAsia"/>
                <w:color w:val="auto"/>
                <w:highlight w:val="none"/>
              </w:rPr>
            </w:pPr>
          </w:p>
        </w:tc>
        <w:tc>
          <w:tcPr>
            <w:tcW w:w="1040" w:type="dxa"/>
            <w:tcBorders>
              <w:top w:val="nil"/>
              <w:left w:val="nil"/>
              <w:bottom w:val="nil"/>
              <w:right w:val="nil"/>
            </w:tcBorders>
            <w:shd w:val="clear" w:color="auto" w:fill="auto"/>
            <w:tcMar>
              <w:top w:w="0" w:type="dxa"/>
              <w:left w:w="70" w:type="dxa"/>
              <w:bottom w:w="0" w:type="dxa"/>
              <w:right w:w="70" w:type="dxa"/>
            </w:tcMar>
            <w:vAlign w:val="top"/>
          </w:tcPr>
          <w:p>
            <w:pPr>
              <w:keepNext w:val="0"/>
              <w:keepLines w:val="0"/>
              <w:widowControl/>
              <w:suppressLineNumbers w:val="0"/>
              <w:jc w:val="left"/>
              <w:rPr>
                <w:rFonts w:hint="eastAsia" w:asciiTheme="minorEastAsia" w:hAnsiTheme="minorEastAsia" w:eastAsiaTheme="minorEastAsia" w:cstheme="minorEastAsia"/>
                <w:color w:val="auto"/>
                <w:highlight w:val="none"/>
              </w:rPr>
            </w:pPr>
          </w:p>
        </w:tc>
        <w:tc>
          <w:tcPr>
            <w:tcW w:w="850" w:type="dxa"/>
            <w:tcBorders>
              <w:top w:val="nil"/>
              <w:left w:val="nil"/>
              <w:bottom w:val="nil"/>
              <w:right w:val="nil"/>
            </w:tcBorders>
            <w:shd w:val="clear" w:color="auto" w:fill="auto"/>
            <w:tcMar>
              <w:top w:w="0" w:type="dxa"/>
              <w:left w:w="70" w:type="dxa"/>
              <w:bottom w:w="0" w:type="dxa"/>
              <w:right w:w="70" w:type="dxa"/>
            </w:tcMar>
            <w:vAlign w:val="center"/>
          </w:tcPr>
          <w:p>
            <w:pPr>
              <w:keepNext w:val="0"/>
              <w:keepLines w:val="0"/>
              <w:widowControl/>
              <w:suppressLineNumbers w:val="0"/>
              <w:jc w:val="left"/>
              <w:rPr>
                <w:rFonts w:hint="eastAsia" w:asciiTheme="minorEastAsia" w:hAnsiTheme="minorEastAsia" w:eastAsiaTheme="minorEastAsia" w:cstheme="minorEastAsia"/>
                <w:color w:val="auto"/>
                <w:highlight w:val="none"/>
              </w:rPr>
            </w:pPr>
          </w:p>
        </w:tc>
        <w:tc>
          <w:tcPr>
            <w:tcW w:w="570" w:type="dxa"/>
            <w:tcBorders>
              <w:top w:val="nil"/>
              <w:left w:val="nil"/>
              <w:bottom w:val="nil"/>
              <w:right w:val="nil"/>
            </w:tcBorders>
            <w:shd w:val="clear" w:color="auto" w:fill="auto"/>
            <w:tcMar>
              <w:top w:w="0" w:type="dxa"/>
              <w:left w:w="70" w:type="dxa"/>
              <w:bottom w:w="0" w:type="dxa"/>
              <w:right w:w="70" w:type="dxa"/>
            </w:tcMar>
            <w:vAlign w:val="top"/>
          </w:tcPr>
          <w:p>
            <w:pPr>
              <w:keepNext w:val="0"/>
              <w:keepLines w:val="0"/>
              <w:widowControl/>
              <w:suppressLineNumbers w:val="0"/>
              <w:jc w:val="left"/>
              <w:rPr>
                <w:rFonts w:hint="eastAsia" w:asciiTheme="minorEastAsia" w:hAnsiTheme="minorEastAsia" w:eastAsiaTheme="minorEastAsia" w:cstheme="minorEastAsia"/>
                <w:color w:val="auto"/>
                <w:highlight w:val="none"/>
              </w:rPr>
            </w:pPr>
          </w:p>
        </w:tc>
        <w:tc>
          <w:tcPr>
            <w:tcW w:w="660" w:type="dxa"/>
            <w:tcBorders>
              <w:top w:val="nil"/>
              <w:left w:val="nil"/>
              <w:bottom w:val="nil"/>
              <w:right w:val="nil"/>
            </w:tcBorders>
            <w:shd w:val="clear" w:color="auto" w:fill="auto"/>
            <w:tcMar>
              <w:top w:w="0" w:type="dxa"/>
              <w:left w:w="70" w:type="dxa"/>
              <w:bottom w:w="0" w:type="dxa"/>
              <w:right w:w="70" w:type="dxa"/>
            </w:tcMar>
            <w:vAlign w:val="top"/>
          </w:tcPr>
          <w:p>
            <w:pPr>
              <w:keepNext w:val="0"/>
              <w:keepLines w:val="0"/>
              <w:widowControl/>
              <w:suppressLineNumbers w:val="0"/>
              <w:jc w:val="left"/>
              <w:rPr>
                <w:rFonts w:hint="eastAsia" w:asciiTheme="minorEastAsia" w:hAnsiTheme="minorEastAsia" w:eastAsiaTheme="minorEastAsia" w:cstheme="minorEastAsia"/>
                <w:color w:val="auto"/>
                <w:highlight w:val="none"/>
              </w:rPr>
            </w:pPr>
          </w:p>
        </w:tc>
        <w:tc>
          <w:tcPr>
            <w:tcW w:w="380" w:type="dxa"/>
            <w:tcBorders>
              <w:top w:val="nil"/>
              <w:left w:val="nil"/>
              <w:bottom w:val="nil"/>
              <w:right w:val="nil"/>
            </w:tcBorders>
            <w:shd w:val="clear" w:color="auto" w:fill="auto"/>
            <w:tcMar>
              <w:top w:w="0" w:type="dxa"/>
              <w:left w:w="70" w:type="dxa"/>
              <w:bottom w:w="0" w:type="dxa"/>
              <w:right w:w="70" w:type="dxa"/>
            </w:tcMar>
            <w:vAlign w:val="top"/>
          </w:tcPr>
          <w:p>
            <w:pPr>
              <w:keepNext w:val="0"/>
              <w:keepLines w:val="0"/>
              <w:widowControl/>
              <w:suppressLineNumbers w:val="0"/>
              <w:jc w:val="left"/>
              <w:rPr>
                <w:rFonts w:hint="eastAsia" w:asciiTheme="minorEastAsia" w:hAnsiTheme="minorEastAsia" w:eastAsiaTheme="minorEastAsia" w:cstheme="minorEastAsia"/>
                <w:color w:val="auto"/>
                <w:highlight w:val="none"/>
              </w:rPr>
            </w:pPr>
          </w:p>
        </w:tc>
        <w:tc>
          <w:tcPr>
            <w:tcW w:w="730" w:type="dxa"/>
            <w:tcBorders>
              <w:top w:val="nil"/>
              <w:left w:val="nil"/>
              <w:bottom w:val="nil"/>
              <w:right w:val="nil"/>
            </w:tcBorders>
            <w:shd w:val="clear" w:color="auto" w:fill="auto"/>
            <w:tcMar>
              <w:top w:w="0" w:type="dxa"/>
              <w:left w:w="70" w:type="dxa"/>
              <w:bottom w:w="0" w:type="dxa"/>
              <w:right w:w="70" w:type="dxa"/>
            </w:tcMar>
            <w:vAlign w:val="top"/>
          </w:tcPr>
          <w:p>
            <w:pPr>
              <w:keepNext w:val="0"/>
              <w:keepLines w:val="0"/>
              <w:widowControl/>
              <w:suppressLineNumbers w:val="0"/>
              <w:jc w:val="left"/>
              <w:rPr>
                <w:rFonts w:hint="eastAsia" w:asciiTheme="minorEastAsia" w:hAnsiTheme="minorEastAsia" w:eastAsiaTheme="minorEastAsia" w:cstheme="minorEastAsia"/>
                <w:color w:val="auto"/>
                <w:highlight w:val="none"/>
              </w:rPr>
            </w:pPr>
          </w:p>
        </w:tc>
        <w:tc>
          <w:tcPr>
            <w:tcW w:w="540" w:type="dxa"/>
            <w:tcBorders>
              <w:top w:val="nil"/>
              <w:left w:val="nil"/>
              <w:bottom w:val="nil"/>
              <w:right w:val="nil"/>
            </w:tcBorders>
            <w:shd w:val="clear" w:color="auto" w:fill="auto"/>
            <w:tcMar>
              <w:top w:w="0" w:type="dxa"/>
              <w:left w:w="70" w:type="dxa"/>
              <w:bottom w:w="0" w:type="dxa"/>
              <w:right w:w="70" w:type="dxa"/>
            </w:tcMar>
            <w:vAlign w:val="top"/>
          </w:tcPr>
          <w:p>
            <w:pPr>
              <w:keepNext w:val="0"/>
              <w:keepLines w:val="0"/>
              <w:widowControl/>
              <w:suppressLineNumbers w:val="0"/>
              <w:jc w:val="left"/>
              <w:rPr>
                <w:rFonts w:hint="eastAsia" w:asciiTheme="minorEastAsia" w:hAnsiTheme="minorEastAsia" w:eastAsiaTheme="minorEastAsia" w:cstheme="minorEastAsia"/>
                <w:color w:val="auto"/>
                <w:highlight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15" w:type="dxa"/>
        </w:trPr>
        <w:tc>
          <w:tcPr>
            <w:tcW w:w="280" w:type="dxa"/>
            <w:tcBorders>
              <w:top w:val="nil"/>
              <w:left w:val="nil"/>
              <w:bottom w:val="nil"/>
              <w:right w:val="nil"/>
            </w:tcBorders>
            <w:shd w:val="clear" w:color="auto" w:fill="auto"/>
            <w:tcMar>
              <w:top w:w="0" w:type="dxa"/>
              <w:left w:w="70" w:type="dxa"/>
              <w:bottom w:w="0" w:type="dxa"/>
              <w:right w:w="70" w:type="dxa"/>
            </w:tcMar>
            <w:vAlign w:val="center"/>
          </w:tcPr>
          <w:p>
            <w:pPr>
              <w:pStyle w:val="9"/>
              <w:keepNext w:val="0"/>
              <w:keepLines w:val="0"/>
              <w:widowControl/>
              <w:suppressLineNumbers w:val="0"/>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w:t>
            </w:r>
          </w:p>
        </w:tc>
        <w:tc>
          <w:tcPr>
            <w:tcW w:w="640" w:type="dxa"/>
            <w:tcBorders>
              <w:top w:val="nil"/>
              <w:left w:val="nil"/>
              <w:bottom w:val="nil"/>
              <w:right w:val="nil"/>
            </w:tcBorders>
            <w:shd w:val="clear" w:color="auto" w:fill="auto"/>
            <w:tcMar>
              <w:top w:w="0" w:type="dxa"/>
              <w:left w:w="70" w:type="dxa"/>
              <w:bottom w:w="0" w:type="dxa"/>
              <w:right w:w="70" w:type="dxa"/>
            </w:tcMar>
            <w:vAlign w:val="center"/>
          </w:tcPr>
          <w:p>
            <w:pPr>
              <w:keepNext w:val="0"/>
              <w:keepLines w:val="0"/>
              <w:widowControl/>
              <w:suppressLineNumbers w:val="0"/>
              <w:jc w:val="left"/>
              <w:rPr>
                <w:rFonts w:hint="eastAsia" w:asciiTheme="minorEastAsia" w:hAnsiTheme="minorEastAsia" w:eastAsiaTheme="minorEastAsia" w:cstheme="minorEastAsia"/>
                <w:color w:val="auto"/>
                <w:highlight w:val="none"/>
              </w:rPr>
            </w:pPr>
          </w:p>
        </w:tc>
        <w:tc>
          <w:tcPr>
            <w:tcW w:w="1040" w:type="dxa"/>
            <w:tcBorders>
              <w:top w:val="nil"/>
              <w:left w:val="nil"/>
              <w:bottom w:val="nil"/>
              <w:right w:val="nil"/>
            </w:tcBorders>
            <w:shd w:val="clear" w:color="auto" w:fill="auto"/>
            <w:tcMar>
              <w:top w:w="0" w:type="dxa"/>
              <w:left w:w="70" w:type="dxa"/>
              <w:bottom w:w="0" w:type="dxa"/>
              <w:right w:w="70" w:type="dxa"/>
            </w:tcMar>
            <w:vAlign w:val="top"/>
          </w:tcPr>
          <w:p>
            <w:pPr>
              <w:keepNext w:val="0"/>
              <w:keepLines w:val="0"/>
              <w:widowControl/>
              <w:suppressLineNumbers w:val="0"/>
              <w:jc w:val="left"/>
              <w:rPr>
                <w:rFonts w:hint="eastAsia" w:asciiTheme="minorEastAsia" w:hAnsiTheme="minorEastAsia" w:eastAsiaTheme="minorEastAsia" w:cstheme="minorEastAsia"/>
                <w:color w:val="auto"/>
                <w:highlight w:val="none"/>
              </w:rPr>
            </w:pPr>
          </w:p>
        </w:tc>
        <w:tc>
          <w:tcPr>
            <w:tcW w:w="850" w:type="dxa"/>
            <w:tcBorders>
              <w:top w:val="nil"/>
              <w:left w:val="nil"/>
              <w:bottom w:val="nil"/>
              <w:right w:val="nil"/>
            </w:tcBorders>
            <w:shd w:val="clear" w:color="auto" w:fill="auto"/>
            <w:tcMar>
              <w:top w:w="0" w:type="dxa"/>
              <w:left w:w="70" w:type="dxa"/>
              <w:bottom w:w="0" w:type="dxa"/>
              <w:right w:w="70" w:type="dxa"/>
            </w:tcMar>
            <w:vAlign w:val="center"/>
          </w:tcPr>
          <w:p>
            <w:pPr>
              <w:keepNext w:val="0"/>
              <w:keepLines w:val="0"/>
              <w:widowControl/>
              <w:suppressLineNumbers w:val="0"/>
              <w:jc w:val="left"/>
              <w:rPr>
                <w:rFonts w:hint="eastAsia" w:asciiTheme="minorEastAsia" w:hAnsiTheme="minorEastAsia" w:eastAsiaTheme="minorEastAsia" w:cstheme="minorEastAsia"/>
                <w:color w:val="auto"/>
                <w:highlight w:val="none"/>
              </w:rPr>
            </w:pPr>
          </w:p>
        </w:tc>
        <w:tc>
          <w:tcPr>
            <w:tcW w:w="570" w:type="dxa"/>
            <w:tcBorders>
              <w:top w:val="nil"/>
              <w:left w:val="nil"/>
              <w:bottom w:val="nil"/>
              <w:right w:val="nil"/>
            </w:tcBorders>
            <w:shd w:val="clear" w:color="auto" w:fill="auto"/>
            <w:tcMar>
              <w:top w:w="0" w:type="dxa"/>
              <w:left w:w="70" w:type="dxa"/>
              <w:bottom w:w="0" w:type="dxa"/>
              <w:right w:w="70" w:type="dxa"/>
            </w:tcMar>
            <w:vAlign w:val="top"/>
          </w:tcPr>
          <w:p>
            <w:pPr>
              <w:keepNext w:val="0"/>
              <w:keepLines w:val="0"/>
              <w:widowControl/>
              <w:suppressLineNumbers w:val="0"/>
              <w:jc w:val="left"/>
              <w:rPr>
                <w:rFonts w:hint="eastAsia" w:asciiTheme="minorEastAsia" w:hAnsiTheme="minorEastAsia" w:eastAsiaTheme="minorEastAsia" w:cstheme="minorEastAsia"/>
                <w:color w:val="auto"/>
                <w:highlight w:val="none"/>
              </w:rPr>
            </w:pPr>
          </w:p>
        </w:tc>
        <w:tc>
          <w:tcPr>
            <w:tcW w:w="660" w:type="dxa"/>
            <w:tcBorders>
              <w:top w:val="nil"/>
              <w:left w:val="nil"/>
              <w:bottom w:val="nil"/>
              <w:right w:val="nil"/>
            </w:tcBorders>
            <w:shd w:val="clear" w:color="auto" w:fill="auto"/>
            <w:tcMar>
              <w:top w:w="0" w:type="dxa"/>
              <w:left w:w="70" w:type="dxa"/>
              <w:bottom w:w="0" w:type="dxa"/>
              <w:right w:w="70" w:type="dxa"/>
            </w:tcMar>
            <w:vAlign w:val="top"/>
          </w:tcPr>
          <w:p>
            <w:pPr>
              <w:keepNext w:val="0"/>
              <w:keepLines w:val="0"/>
              <w:widowControl/>
              <w:suppressLineNumbers w:val="0"/>
              <w:jc w:val="left"/>
              <w:rPr>
                <w:rFonts w:hint="eastAsia" w:asciiTheme="minorEastAsia" w:hAnsiTheme="minorEastAsia" w:eastAsiaTheme="minorEastAsia" w:cstheme="minorEastAsia"/>
                <w:color w:val="auto"/>
                <w:highlight w:val="none"/>
              </w:rPr>
            </w:pPr>
          </w:p>
        </w:tc>
        <w:tc>
          <w:tcPr>
            <w:tcW w:w="380" w:type="dxa"/>
            <w:tcBorders>
              <w:top w:val="nil"/>
              <w:left w:val="nil"/>
              <w:bottom w:val="nil"/>
              <w:right w:val="nil"/>
            </w:tcBorders>
            <w:shd w:val="clear" w:color="auto" w:fill="auto"/>
            <w:tcMar>
              <w:top w:w="0" w:type="dxa"/>
              <w:left w:w="70" w:type="dxa"/>
              <w:bottom w:w="0" w:type="dxa"/>
              <w:right w:w="70" w:type="dxa"/>
            </w:tcMar>
            <w:vAlign w:val="top"/>
          </w:tcPr>
          <w:p>
            <w:pPr>
              <w:keepNext w:val="0"/>
              <w:keepLines w:val="0"/>
              <w:widowControl/>
              <w:suppressLineNumbers w:val="0"/>
              <w:jc w:val="left"/>
              <w:rPr>
                <w:rFonts w:hint="eastAsia" w:asciiTheme="minorEastAsia" w:hAnsiTheme="minorEastAsia" w:eastAsiaTheme="minorEastAsia" w:cstheme="minorEastAsia"/>
                <w:color w:val="auto"/>
                <w:highlight w:val="none"/>
              </w:rPr>
            </w:pPr>
          </w:p>
        </w:tc>
        <w:tc>
          <w:tcPr>
            <w:tcW w:w="730" w:type="dxa"/>
            <w:tcBorders>
              <w:top w:val="nil"/>
              <w:left w:val="nil"/>
              <w:bottom w:val="nil"/>
              <w:right w:val="nil"/>
            </w:tcBorders>
            <w:shd w:val="clear" w:color="auto" w:fill="auto"/>
            <w:tcMar>
              <w:top w:w="0" w:type="dxa"/>
              <w:left w:w="70" w:type="dxa"/>
              <w:bottom w:w="0" w:type="dxa"/>
              <w:right w:w="70" w:type="dxa"/>
            </w:tcMar>
            <w:vAlign w:val="top"/>
          </w:tcPr>
          <w:p>
            <w:pPr>
              <w:keepNext w:val="0"/>
              <w:keepLines w:val="0"/>
              <w:widowControl/>
              <w:suppressLineNumbers w:val="0"/>
              <w:jc w:val="left"/>
              <w:rPr>
                <w:rFonts w:hint="eastAsia" w:asciiTheme="minorEastAsia" w:hAnsiTheme="minorEastAsia" w:eastAsiaTheme="minorEastAsia" w:cstheme="minorEastAsia"/>
                <w:color w:val="auto"/>
                <w:highlight w:val="none"/>
              </w:rPr>
            </w:pPr>
          </w:p>
        </w:tc>
        <w:tc>
          <w:tcPr>
            <w:tcW w:w="540" w:type="dxa"/>
            <w:tcBorders>
              <w:top w:val="nil"/>
              <w:left w:val="nil"/>
              <w:bottom w:val="nil"/>
              <w:right w:val="nil"/>
            </w:tcBorders>
            <w:shd w:val="clear" w:color="auto" w:fill="auto"/>
            <w:tcMar>
              <w:top w:w="0" w:type="dxa"/>
              <w:left w:w="70" w:type="dxa"/>
              <w:bottom w:w="0" w:type="dxa"/>
              <w:right w:w="70" w:type="dxa"/>
            </w:tcMar>
            <w:vAlign w:val="top"/>
          </w:tcPr>
          <w:p>
            <w:pPr>
              <w:keepNext w:val="0"/>
              <w:keepLines w:val="0"/>
              <w:widowControl/>
              <w:suppressLineNumbers w:val="0"/>
              <w:jc w:val="left"/>
              <w:rPr>
                <w:rFonts w:hint="eastAsia" w:asciiTheme="minorEastAsia" w:hAnsiTheme="minorEastAsia" w:eastAsiaTheme="minorEastAsia" w:cstheme="minorEastAsia"/>
                <w:color w:val="auto"/>
                <w:highlight w:val="none"/>
              </w:rPr>
            </w:pPr>
          </w:p>
        </w:tc>
      </w:tr>
    </w:tbl>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※注意：</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1、本表应按照下列规定填写：</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1.1投标人应按照本表格式填写所投采购包的分项报价，其中：“采购包”、“品目号”、“投标标的”及“数量”应与招标文件《采购标的一览表》中的有关内容（“采购包”、“品目号”、“采购标的”及“数量”）保持一致，“采购包”还应与《开标一览表》中列示的“采购包”保持一致，即：若《开标一览表》中列示的“采购包”为“1”时，本表中列示的“采购包”亦应为“1”，以此类推。</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1.2“投标标的”为货物的：</w:t>
      </w:r>
      <w:r>
        <w:rPr>
          <w:rStyle w:val="13"/>
          <w:rFonts w:hint="eastAsia" w:asciiTheme="minorEastAsia" w:hAnsiTheme="minorEastAsia" w:eastAsiaTheme="minorEastAsia" w:cstheme="minorEastAsia"/>
          <w:color w:val="auto"/>
          <w:sz w:val="14"/>
          <w:szCs w:val="14"/>
          <w:highlight w:val="none"/>
        </w:rPr>
        <w:t>“规格”</w:t>
      </w:r>
      <w:r>
        <w:rPr>
          <w:rFonts w:hint="eastAsia" w:asciiTheme="minorEastAsia" w:hAnsiTheme="minorEastAsia" w:eastAsiaTheme="minorEastAsia" w:cstheme="minorEastAsia"/>
          <w:color w:val="auto"/>
          <w:sz w:val="14"/>
          <w:szCs w:val="14"/>
          <w:highlight w:val="none"/>
        </w:rPr>
        <w:t>项下应填写货物制造厂商赋予的品牌（属于节能、环保清单产品的货物，填写的品牌名称应与清单载明的品牌名称保持一致）及具体型号。</w:t>
      </w:r>
      <w:r>
        <w:rPr>
          <w:rStyle w:val="13"/>
          <w:rFonts w:hint="eastAsia" w:asciiTheme="minorEastAsia" w:hAnsiTheme="minorEastAsia" w:eastAsiaTheme="minorEastAsia" w:cstheme="minorEastAsia"/>
          <w:color w:val="auto"/>
          <w:sz w:val="14"/>
          <w:szCs w:val="14"/>
          <w:highlight w:val="none"/>
        </w:rPr>
        <w:t>“来源地”</w:t>
      </w:r>
      <w:r>
        <w:rPr>
          <w:rFonts w:hint="eastAsia" w:asciiTheme="minorEastAsia" w:hAnsiTheme="minorEastAsia" w:eastAsiaTheme="minorEastAsia" w:cstheme="minorEastAsia"/>
          <w:color w:val="auto"/>
          <w:sz w:val="14"/>
          <w:szCs w:val="14"/>
          <w:highlight w:val="none"/>
        </w:rPr>
        <w:t>应填写货物的原产地。</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1.3“投标标的”为服务的：</w:t>
      </w:r>
      <w:r>
        <w:rPr>
          <w:rStyle w:val="13"/>
          <w:rFonts w:hint="eastAsia" w:asciiTheme="minorEastAsia" w:hAnsiTheme="minorEastAsia" w:eastAsiaTheme="minorEastAsia" w:cstheme="minorEastAsia"/>
          <w:color w:val="auto"/>
          <w:sz w:val="14"/>
          <w:szCs w:val="14"/>
          <w:highlight w:val="none"/>
        </w:rPr>
        <w:t>“规格”</w:t>
      </w:r>
      <w:r>
        <w:rPr>
          <w:rFonts w:hint="eastAsia" w:asciiTheme="minorEastAsia" w:hAnsiTheme="minorEastAsia" w:eastAsiaTheme="minorEastAsia" w:cstheme="minorEastAsia"/>
          <w:color w:val="auto"/>
          <w:sz w:val="14"/>
          <w:szCs w:val="14"/>
          <w:highlight w:val="none"/>
        </w:rPr>
        <w:t>项下应填写服务提供者提供的服务标准及品牌（若有）。</w:t>
      </w:r>
      <w:r>
        <w:rPr>
          <w:rStyle w:val="13"/>
          <w:rFonts w:hint="eastAsia" w:asciiTheme="minorEastAsia" w:hAnsiTheme="minorEastAsia" w:eastAsiaTheme="minorEastAsia" w:cstheme="minorEastAsia"/>
          <w:color w:val="auto"/>
          <w:sz w:val="14"/>
          <w:szCs w:val="14"/>
          <w:highlight w:val="none"/>
        </w:rPr>
        <w:t>“来源地”</w:t>
      </w:r>
      <w:r>
        <w:rPr>
          <w:rFonts w:hint="eastAsia" w:asciiTheme="minorEastAsia" w:hAnsiTheme="minorEastAsia" w:eastAsiaTheme="minorEastAsia" w:cstheme="minorEastAsia"/>
          <w:color w:val="auto"/>
          <w:sz w:val="14"/>
          <w:szCs w:val="14"/>
          <w:highlight w:val="none"/>
        </w:rPr>
        <w:t>应填写服务提供者的所在地。</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1.4同一采购包中，</w:t>
      </w:r>
      <w:r>
        <w:rPr>
          <w:rStyle w:val="13"/>
          <w:rFonts w:hint="eastAsia" w:asciiTheme="minorEastAsia" w:hAnsiTheme="minorEastAsia" w:eastAsiaTheme="minorEastAsia" w:cstheme="minorEastAsia"/>
          <w:color w:val="auto"/>
          <w:sz w:val="14"/>
          <w:szCs w:val="14"/>
          <w:highlight w:val="none"/>
        </w:rPr>
        <w:t>“单价（现场）”</w:t>
      </w:r>
      <w:r>
        <w:rPr>
          <w:rFonts w:hint="eastAsia" w:asciiTheme="minorEastAsia" w:hAnsiTheme="minorEastAsia" w:eastAsiaTheme="minorEastAsia" w:cstheme="minorEastAsia"/>
          <w:color w:val="auto"/>
          <w:sz w:val="14"/>
          <w:szCs w:val="14"/>
          <w:highlight w:val="none"/>
        </w:rPr>
        <w:t>×</w:t>
      </w:r>
      <w:r>
        <w:rPr>
          <w:rStyle w:val="13"/>
          <w:rFonts w:hint="eastAsia" w:asciiTheme="minorEastAsia" w:hAnsiTheme="minorEastAsia" w:eastAsiaTheme="minorEastAsia" w:cstheme="minorEastAsia"/>
          <w:color w:val="auto"/>
          <w:sz w:val="14"/>
          <w:szCs w:val="14"/>
          <w:highlight w:val="none"/>
        </w:rPr>
        <w:t>“数量”</w:t>
      </w:r>
      <w:r>
        <w:rPr>
          <w:rFonts w:hint="eastAsia" w:asciiTheme="minorEastAsia" w:hAnsiTheme="minorEastAsia" w:eastAsiaTheme="minorEastAsia" w:cstheme="minorEastAsia"/>
          <w:color w:val="auto"/>
          <w:sz w:val="14"/>
          <w:szCs w:val="14"/>
          <w:highlight w:val="none"/>
        </w:rPr>
        <w:t>=</w:t>
      </w:r>
      <w:r>
        <w:rPr>
          <w:rStyle w:val="13"/>
          <w:rFonts w:hint="eastAsia" w:asciiTheme="minorEastAsia" w:hAnsiTheme="minorEastAsia" w:eastAsiaTheme="minorEastAsia" w:cstheme="minorEastAsia"/>
          <w:color w:val="auto"/>
          <w:sz w:val="14"/>
          <w:szCs w:val="14"/>
          <w:highlight w:val="none"/>
        </w:rPr>
        <w:t>“总价（现场）”</w:t>
      </w:r>
      <w:r>
        <w:rPr>
          <w:rFonts w:hint="eastAsia" w:asciiTheme="minorEastAsia" w:hAnsiTheme="minorEastAsia" w:eastAsiaTheme="minorEastAsia" w:cstheme="minorEastAsia"/>
          <w:color w:val="auto"/>
          <w:sz w:val="14"/>
          <w:szCs w:val="14"/>
          <w:highlight w:val="none"/>
        </w:rPr>
        <w:t>，全部品目号</w:t>
      </w:r>
      <w:r>
        <w:rPr>
          <w:rStyle w:val="13"/>
          <w:rFonts w:hint="eastAsia" w:asciiTheme="minorEastAsia" w:hAnsiTheme="minorEastAsia" w:eastAsiaTheme="minorEastAsia" w:cstheme="minorEastAsia"/>
          <w:color w:val="auto"/>
          <w:sz w:val="14"/>
          <w:szCs w:val="14"/>
          <w:highlight w:val="none"/>
        </w:rPr>
        <w:t>“总价（现场）”</w:t>
      </w:r>
      <w:r>
        <w:rPr>
          <w:rFonts w:hint="eastAsia" w:asciiTheme="minorEastAsia" w:hAnsiTheme="minorEastAsia" w:eastAsiaTheme="minorEastAsia" w:cstheme="minorEastAsia"/>
          <w:color w:val="auto"/>
          <w:sz w:val="14"/>
          <w:szCs w:val="14"/>
          <w:highlight w:val="none"/>
        </w:rPr>
        <w:t>的合计金额应与《开标一览表》中相应采购包列示的</w:t>
      </w:r>
      <w:r>
        <w:rPr>
          <w:rStyle w:val="13"/>
          <w:rFonts w:hint="eastAsia" w:asciiTheme="minorEastAsia" w:hAnsiTheme="minorEastAsia" w:eastAsiaTheme="minorEastAsia" w:cstheme="minorEastAsia"/>
          <w:color w:val="auto"/>
          <w:sz w:val="14"/>
          <w:szCs w:val="14"/>
          <w:highlight w:val="none"/>
        </w:rPr>
        <w:t>“投标总价”</w:t>
      </w:r>
      <w:r>
        <w:rPr>
          <w:rFonts w:hint="eastAsia" w:asciiTheme="minorEastAsia" w:hAnsiTheme="minorEastAsia" w:eastAsiaTheme="minorEastAsia" w:cstheme="minorEastAsia"/>
          <w:color w:val="auto"/>
          <w:sz w:val="14"/>
          <w:szCs w:val="14"/>
          <w:highlight w:val="none"/>
        </w:rPr>
        <w:t>保持一致。</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1.5若招标文件要求投标人对“备品备件价格、专用工具价格、技术服务费、安装调试费、检验培训费、运输费、保险费、税收”等进行报价的，请在本表的</w:t>
      </w:r>
      <w:r>
        <w:rPr>
          <w:rStyle w:val="13"/>
          <w:rFonts w:hint="eastAsia" w:asciiTheme="minorEastAsia" w:hAnsiTheme="minorEastAsia" w:eastAsiaTheme="minorEastAsia" w:cstheme="minorEastAsia"/>
          <w:color w:val="auto"/>
          <w:sz w:val="14"/>
          <w:szCs w:val="14"/>
          <w:highlight w:val="none"/>
        </w:rPr>
        <w:t>“备注”</w:t>
      </w:r>
      <w:r>
        <w:rPr>
          <w:rFonts w:hint="eastAsia" w:asciiTheme="minorEastAsia" w:hAnsiTheme="minorEastAsia" w:eastAsiaTheme="minorEastAsia" w:cstheme="minorEastAsia"/>
          <w:color w:val="auto"/>
          <w:sz w:val="14"/>
          <w:szCs w:val="14"/>
          <w:highlight w:val="none"/>
        </w:rPr>
        <w:t>项下填写。</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 </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 </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投标人：</w:t>
      </w:r>
      <w:r>
        <w:rPr>
          <w:rFonts w:hint="eastAsia" w:asciiTheme="minorEastAsia" w:hAnsiTheme="minorEastAsia" w:eastAsiaTheme="minorEastAsia" w:cstheme="minorEastAsia"/>
          <w:color w:val="auto"/>
          <w:sz w:val="14"/>
          <w:szCs w:val="14"/>
          <w:highlight w:val="none"/>
          <w:u w:val="single"/>
        </w:rPr>
        <w:t>（全称并加盖单位公章）</w:t>
      </w:r>
    </w:p>
    <w:p>
      <w:pPr>
        <w:pStyle w:val="9"/>
        <w:keepNext w:val="0"/>
        <w:keepLines w:val="0"/>
        <w:widowControl/>
        <w:suppressLineNumbers w:val="0"/>
        <w:spacing w:after="240" w:afterAutospacing="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日期：</w:t>
      </w:r>
      <w:r>
        <w:rPr>
          <w:rFonts w:hint="eastAsia" w:asciiTheme="minorEastAsia" w:hAnsiTheme="minorEastAsia" w:eastAsiaTheme="minorEastAsia" w:cstheme="minorEastAsia"/>
          <w:color w:val="auto"/>
          <w:sz w:val="14"/>
          <w:szCs w:val="14"/>
          <w:highlight w:val="none"/>
          <w:u w:val="single"/>
        </w:rPr>
        <w:t>    </w:t>
      </w:r>
      <w:r>
        <w:rPr>
          <w:rFonts w:hint="eastAsia" w:asciiTheme="minorEastAsia" w:hAnsiTheme="minorEastAsia" w:eastAsiaTheme="minorEastAsia" w:cstheme="minorEastAsia"/>
          <w:color w:val="auto"/>
          <w:sz w:val="14"/>
          <w:szCs w:val="14"/>
          <w:highlight w:val="none"/>
        </w:rPr>
        <w:t>年</w:t>
      </w:r>
      <w:r>
        <w:rPr>
          <w:rFonts w:hint="eastAsia" w:asciiTheme="minorEastAsia" w:hAnsiTheme="minorEastAsia" w:eastAsiaTheme="minorEastAsia" w:cstheme="minorEastAsia"/>
          <w:color w:val="auto"/>
          <w:sz w:val="14"/>
          <w:szCs w:val="14"/>
          <w:highlight w:val="none"/>
          <w:u w:val="single"/>
        </w:rPr>
        <w:t>   </w:t>
      </w:r>
      <w:r>
        <w:rPr>
          <w:rFonts w:hint="eastAsia" w:asciiTheme="minorEastAsia" w:hAnsiTheme="minorEastAsia" w:eastAsiaTheme="minorEastAsia" w:cstheme="minorEastAsia"/>
          <w:color w:val="auto"/>
          <w:sz w:val="14"/>
          <w:szCs w:val="14"/>
          <w:highlight w:val="none"/>
        </w:rPr>
        <w:t>月</w:t>
      </w:r>
      <w:r>
        <w:rPr>
          <w:rFonts w:hint="eastAsia" w:asciiTheme="minorEastAsia" w:hAnsiTheme="minorEastAsia" w:eastAsiaTheme="minorEastAsia" w:cstheme="minorEastAsia"/>
          <w:color w:val="auto"/>
          <w:sz w:val="14"/>
          <w:szCs w:val="14"/>
          <w:highlight w:val="none"/>
          <w:u w:val="single"/>
        </w:rPr>
        <w:t>   </w:t>
      </w:r>
      <w:r>
        <w:rPr>
          <w:rFonts w:hint="eastAsia" w:asciiTheme="minorEastAsia" w:hAnsiTheme="minorEastAsia" w:eastAsiaTheme="minorEastAsia" w:cstheme="minorEastAsia"/>
          <w:color w:val="auto"/>
          <w:sz w:val="14"/>
          <w:szCs w:val="14"/>
          <w:highlight w:val="none"/>
        </w:rPr>
        <w:t>日</w:t>
      </w:r>
      <w:r>
        <w:rPr>
          <w:rFonts w:hint="eastAsia" w:asciiTheme="minorEastAsia" w:hAnsiTheme="minorEastAsia" w:eastAsiaTheme="minorEastAsia" w:cstheme="minorEastAsia"/>
          <w:color w:val="auto"/>
          <w:sz w:val="14"/>
          <w:szCs w:val="14"/>
          <w:highlight w:val="none"/>
        </w:rPr>
        <w:br w:type="textWrapping"/>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 </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 </w:t>
      </w:r>
    </w:p>
    <w:p>
      <w:pPr>
        <w:pStyle w:val="9"/>
        <w:keepNext w:val="0"/>
        <w:keepLines w:val="0"/>
        <w:widowControl/>
        <w:suppressLineNumbers w:val="0"/>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br w:type="textWrapping"/>
      </w:r>
      <w:r>
        <w:rPr>
          <w:rStyle w:val="13"/>
          <w:rFonts w:hint="eastAsia" w:asciiTheme="minorEastAsia" w:hAnsiTheme="minorEastAsia" w:eastAsiaTheme="minorEastAsia" w:cstheme="minorEastAsia"/>
          <w:color w:val="auto"/>
          <w:sz w:val="14"/>
          <w:szCs w:val="14"/>
          <w:highlight w:val="none"/>
        </w:rPr>
        <w:t>三、招标文件规定的价格扣除证明材料（若有）</w:t>
      </w:r>
    </w:p>
    <w:p>
      <w:pPr>
        <w:pStyle w:val="9"/>
        <w:keepNext w:val="0"/>
        <w:keepLines w:val="0"/>
        <w:widowControl/>
        <w:suppressLineNumbers w:val="0"/>
        <w:jc w:val="center"/>
        <w:rPr>
          <w:rFonts w:hint="eastAsia" w:asciiTheme="minorEastAsia" w:hAnsiTheme="minorEastAsia" w:eastAsiaTheme="minorEastAsia" w:cstheme="minorEastAsia"/>
          <w:color w:val="auto"/>
          <w:highlight w:val="none"/>
        </w:rPr>
      </w:pPr>
      <w:r>
        <w:rPr>
          <w:rStyle w:val="13"/>
          <w:rFonts w:hint="eastAsia" w:asciiTheme="minorEastAsia" w:hAnsiTheme="minorEastAsia" w:eastAsiaTheme="minorEastAsia" w:cstheme="minorEastAsia"/>
          <w:color w:val="auto"/>
          <w:sz w:val="14"/>
          <w:szCs w:val="14"/>
          <w:highlight w:val="none"/>
        </w:rPr>
        <w:t> </w:t>
      </w:r>
    </w:p>
    <w:p>
      <w:pPr>
        <w:pStyle w:val="9"/>
        <w:keepNext w:val="0"/>
        <w:keepLines w:val="0"/>
        <w:widowControl/>
        <w:suppressLineNumbers w:val="0"/>
        <w:jc w:val="center"/>
        <w:rPr>
          <w:rFonts w:hint="eastAsia" w:asciiTheme="minorEastAsia" w:hAnsiTheme="minorEastAsia" w:eastAsiaTheme="minorEastAsia" w:cstheme="minorEastAsia"/>
          <w:color w:val="auto"/>
          <w:highlight w:val="none"/>
        </w:rPr>
      </w:pPr>
      <w:r>
        <w:rPr>
          <w:rStyle w:val="13"/>
          <w:rFonts w:hint="eastAsia" w:asciiTheme="minorEastAsia" w:hAnsiTheme="minorEastAsia" w:eastAsiaTheme="minorEastAsia" w:cstheme="minorEastAsia"/>
          <w:color w:val="auto"/>
          <w:sz w:val="14"/>
          <w:szCs w:val="14"/>
          <w:highlight w:val="none"/>
        </w:rPr>
        <w:t>三-1优先类节能产品、环境标志产品价格扣除证明材料（若有）</w:t>
      </w:r>
    </w:p>
    <w:p>
      <w:pPr>
        <w:pStyle w:val="9"/>
        <w:keepNext w:val="0"/>
        <w:keepLines w:val="0"/>
        <w:widowControl/>
        <w:suppressLineNumbers w:val="0"/>
        <w:jc w:val="center"/>
        <w:rPr>
          <w:rFonts w:hint="eastAsia" w:asciiTheme="minorEastAsia" w:hAnsiTheme="minorEastAsia" w:eastAsiaTheme="minorEastAsia" w:cstheme="minorEastAsia"/>
          <w:color w:val="auto"/>
          <w:highlight w:val="none"/>
        </w:rPr>
      </w:pPr>
      <w:r>
        <w:rPr>
          <w:rStyle w:val="13"/>
          <w:rFonts w:hint="eastAsia" w:asciiTheme="minorEastAsia" w:hAnsiTheme="minorEastAsia" w:eastAsiaTheme="minorEastAsia" w:cstheme="minorEastAsia"/>
          <w:color w:val="auto"/>
          <w:sz w:val="14"/>
          <w:szCs w:val="14"/>
          <w:highlight w:val="none"/>
        </w:rPr>
        <w:t> </w:t>
      </w:r>
    </w:p>
    <w:p>
      <w:pPr>
        <w:pStyle w:val="9"/>
        <w:keepNext w:val="0"/>
        <w:keepLines w:val="0"/>
        <w:widowControl/>
        <w:suppressLineNumbers w:val="0"/>
        <w:jc w:val="center"/>
        <w:rPr>
          <w:rFonts w:hint="eastAsia" w:asciiTheme="minorEastAsia" w:hAnsiTheme="minorEastAsia" w:eastAsiaTheme="minorEastAsia" w:cstheme="minorEastAsia"/>
          <w:color w:val="auto"/>
          <w:highlight w:val="none"/>
        </w:rPr>
      </w:pPr>
      <w:r>
        <w:rPr>
          <w:rStyle w:val="13"/>
          <w:rFonts w:hint="eastAsia" w:asciiTheme="minorEastAsia" w:hAnsiTheme="minorEastAsia" w:eastAsiaTheme="minorEastAsia" w:cstheme="minorEastAsia"/>
          <w:color w:val="auto"/>
          <w:sz w:val="14"/>
          <w:szCs w:val="14"/>
          <w:highlight w:val="none"/>
        </w:rPr>
        <w:t>三-1-①优先类节能产品、环境标志产品统计表（价格扣除适用，若有）</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 </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项目编号：</w:t>
      </w:r>
      <w:r>
        <w:rPr>
          <w:rFonts w:hint="eastAsia" w:asciiTheme="minorEastAsia" w:hAnsiTheme="minorEastAsia" w:eastAsiaTheme="minorEastAsia" w:cstheme="minorEastAsia"/>
          <w:color w:val="auto"/>
          <w:sz w:val="14"/>
          <w:szCs w:val="14"/>
          <w:highlight w:val="none"/>
          <w:u w:val="single"/>
        </w:rPr>
        <w:t>                   </w:t>
      </w:r>
    </w:p>
    <w:p>
      <w:pPr>
        <w:pStyle w:val="9"/>
        <w:keepNext w:val="0"/>
        <w:keepLines w:val="0"/>
        <w:widowControl/>
        <w:suppressLineNumbers w:val="0"/>
        <w:jc w:val="righ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货币及单位：人民币元</w:t>
      </w:r>
    </w:p>
    <w:tbl>
      <w:tblPr>
        <w:tblStyle w:val="10"/>
        <w:tblW w:w="5680"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812"/>
        <w:gridCol w:w="809"/>
        <w:gridCol w:w="804"/>
        <w:gridCol w:w="816"/>
        <w:gridCol w:w="804"/>
        <w:gridCol w:w="816"/>
        <w:gridCol w:w="81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15" w:type="dxa"/>
        </w:trPr>
        <w:tc>
          <w:tcPr>
            <w:tcW w:w="810" w:type="dxa"/>
            <w:tcBorders>
              <w:top w:val="nil"/>
              <w:left w:val="nil"/>
              <w:bottom w:val="nil"/>
              <w:right w:val="nil"/>
            </w:tcBorders>
            <w:shd w:val="clear" w:color="auto" w:fill="auto"/>
            <w:tcMar>
              <w:top w:w="0" w:type="dxa"/>
              <w:left w:w="70" w:type="dxa"/>
              <w:bottom w:w="0" w:type="dxa"/>
              <w:right w:w="70" w:type="dxa"/>
            </w:tcMar>
            <w:vAlign w:val="center"/>
          </w:tcPr>
          <w:p>
            <w:pPr>
              <w:keepNext w:val="0"/>
              <w:keepLines w:val="0"/>
              <w:widowControl/>
              <w:suppressLineNumbers w:val="0"/>
              <w:jc w:val="left"/>
              <w:rPr>
                <w:rFonts w:hint="eastAsia" w:asciiTheme="minorEastAsia" w:hAnsiTheme="minorEastAsia" w:eastAsiaTheme="minorEastAsia" w:cstheme="minorEastAsia"/>
                <w:color w:val="auto"/>
                <w:highlight w:val="none"/>
              </w:rPr>
            </w:pPr>
          </w:p>
        </w:tc>
        <w:tc>
          <w:tcPr>
            <w:tcW w:w="4870" w:type="dxa"/>
            <w:gridSpan w:val="6"/>
            <w:tcBorders>
              <w:top w:val="nil"/>
              <w:left w:val="nil"/>
              <w:bottom w:val="nil"/>
              <w:right w:val="nil"/>
            </w:tcBorders>
            <w:shd w:val="clear" w:color="auto" w:fill="auto"/>
            <w:tcMar>
              <w:top w:w="0" w:type="dxa"/>
              <w:left w:w="70" w:type="dxa"/>
              <w:bottom w:w="0" w:type="dxa"/>
              <w:right w:w="70" w:type="dxa"/>
            </w:tcMar>
            <w:vAlign w:val="center"/>
          </w:tcPr>
          <w:p>
            <w:pPr>
              <w:pStyle w:val="9"/>
              <w:keepNext w:val="0"/>
              <w:keepLines w:val="0"/>
              <w:widowControl/>
              <w:suppressLineNumbers w:val="0"/>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本采购包内属于节能、环境标志产品的情况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15" w:type="dxa"/>
        </w:trPr>
        <w:tc>
          <w:tcPr>
            <w:tcW w:w="810" w:type="dxa"/>
            <w:tcBorders>
              <w:top w:val="nil"/>
              <w:left w:val="nil"/>
              <w:bottom w:val="nil"/>
              <w:right w:val="nil"/>
            </w:tcBorders>
            <w:shd w:val="clear" w:color="auto" w:fill="auto"/>
            <w:tcMar>
              <w:top w:w="0" w:type="dxa"/>
              <w:left w:w="70" w:type="dxa"/>
              <w:bottom w:w="0" w:type="dxa"/>
              <w:right w:w="70" w:type="dxa"/>
            </w:tcMar>
            <w:vAlign w:val="center"/>
          </w:tcPr>
          <w:p>
            <w:pPr>
              <w:pStyle w:val="9"/>
              <w:keepNext w:val="0"/>
              <w:keepLines w:val="0"/>
              <w:widowControl/>
              <w:suppressLineNumbers w:val="0"/>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采购包</w:t>
            </w:r>
          </w:p>
        </w:tc>
        <w:tc>
          <w:tcPr>
            <w:tcW w:w="810" w:type="dxa"/>
            <w:tcBorders>
              <w:top w:val="nil"/>
              <w:left w:val="nil"/>
              <w:bottom w:val="nil"/>
              <w:right w:val="nil"/>
            </w:tcBorders>
            <w:shd w:val="clear" w:color="auto" w:fill="auto"/>
            <w:tcMar>
              <w:top w:w="0" w:type="dxa"/>
              <w:left w:w="70" w:type="dxa"/>
              <w:bottom w:w="0" w:type="dxa"/>
              <w:right w:w="70" w:type="dxa"/>
            </w:tcMar>
            <w:vAlign w:val="center"/>
          </w:tcPr>
          <w:p>
            <w:pPr>
              <w:pStyle w:val="9"/>
              <w:keepNext w:val="0"/>
              <w:keepLines w:val="0"/>
              <w:widowControl/>
              <w:suppressLineNumbers w:val="0"/>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品目号</w:t>
            </w:r>
          </w:p>
        </w:tc>
        <w:tc>
          <w:tcPr>
            <w:tcW w:w="810" w:type="dxa"/>
            <w:tcBorders>
              <w:top w:val="nil"/>
              <w:left w:val="nil"/>
              <w:bottom w:val="nil"/>
              <w:right w:val="nil"/>
            </w:tcBorders>
            <w:shd w:val="clear" w:color="auto" w:fill="auto"/>
            <w:tcMar>
              <w:top w:w="0" w:type="dxa"/>
              <w:left w:w="70" w:type="dxa"/>
              <w:bottom w:w="0" w:type="dxa"/>
              <w:right w:w="70" w:type="dxa"/>
            </w:tcMar>
            <w:vAlign w:val="center"/>
          </w:tcPr>
          <w:p>
            <w:pPr>
              <w:pStyle w:val="9"/>
              <w:keepNext w:val="0"/>
              <w:keepLines w:val="0"/>
              <w:widowControl/>
              <w:suppressLineNumbers w:val="0"/>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货物名称</w:t>
            </w:r>
          </w:p>
        </w:tc>
        <w:tc>
          <w:tcPr>
            <w:tcW w:w="810" w:type="dxa"/>
            <w:tcBorders>
              <w:top w:val="nil"/>
              <w:left w:val="nil"/>
              <w:bottom w:val="nil"/>
              <w:right w:val="nil"/>
            </w:tcBorders>
            <w:shd w:val="clear" w:color="auto" w:fill="auto"/>
            <w:tcMar>
              <w:top w:w="0" w:type="dxa"/>
              <w:left w:w="70" w:type="dxa"/>
              <w:bottom w:w="0" w:type="dxa"/>
              <w:right w:w="70" w:type="dxa"/>
            </w:tcMar>
            <w:vAlign w:val="center"/>
          </w:tcPr>
          <w:p>
            <w:pPr>
              <w:pStyle w:val="9"/>
              <w:keepNext w:val="0"/>
              <w:keepLines w:val="0"/>
              <w:widowControl/>
              <w:suppressLineNumbers w:val="0"/>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单价</w:t>
            </w:r>
          </w:p>
          <w:p>
            <w:pPr>
              <w:pStyle w:val="9"/>
              <w:keepNext w:val="0"/>
              <w:keepLines w:val="0"/>
              <w:widowControl/>
              <w:suppressLineNumbers w:val="0"/>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（现场）</w:t>
            </w:r>
          </w:p>
        </w:tc>
        <w:tc>
          <w:tcPr>
            <w:tcW w:w="810" w:type="dxa"/>
            <w:tcBorders>
              <w:top w:val="nil"/>
              <w:left w:val="nil"/>
              <w:bottom w:val="nil"/>
              <w:right w:val="nil"/>
            </w:tcBorders>
            <w:shd w:val="clear" w:color="auto" w:fill="auto"/>
            <w:tcMar>
              <w:top w:w="0" w:type="dxa"/>
              <w:left w:w="70" w:type="dxa"/>
              <w:bottom w:w="0" w:type="dxa"/>
              <w:right w:w="70" w:type="dxa"/>
            </w:tcMar>
            <w:vAlign w:val="center"/>
          </w:tcPr>
          <w:p>
            <w:pPr>
              <w:pStyle w:val="9"/>
              <w:keepNext w:val="0"/>
              <w:keepLines w:val="0"/>
              <w:widowControl/>
              <w:suppressLineNumbers w:val="0"/>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数量</w:t>
            </w:r>
          </w:p>
        </w:tc>
        <w:tc>
          <w:tcPr>
            <w:tcW w:w="810" w:type="dxa"/>
            <w:tcBorders>
              <w:top w:val="nil"/>
              <w:left w:val="nil"/>
              <w:bottom w:val="nil"/>
              <w:right w:val="nil"/>
            </w:tcBorders>
            <w:shd w:val="clear" w:color="auto" w:fill="auto"/>
            <w:tcMar>
              <w:top w:w="0" w:type="dxa"/>
              <w:left w:w="70" w:type="dxa"/>
              <w:bottom w:w="0" w:type="dxa"/>
              <w:right w:w="70" w:type="dxa"/>
            </w:tcMar>
            <w:vAlign w:val="center"/>
          </w:tcPr>
          <w:p>
            <w:pPr>
              <w:pStyle w:val="9"/>
              <w:keepNext w:val="0"/>
              <w:keepLines w:val="0"/>
              <w:widowControl/>
              <w:suppressLineNumbers w:val="0"/>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总价</w:t>
            </w:r>
          </w:p>
          <w:p>
            <w:pPr>
              <w:pStyle w:val="9"/>
              <w:keepNext w:val="0"/>
              <w:keepLines w:val="0"/>
              <w:widowControl/>
              <w:suppressLineNumbers w:val="0"/>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（现场）</w:t>
            </w:r>
          </w:p>
        </w:tc>
        <w:tc>
          <w:tcPr>
            <w:tcW w:w="810" w:type="dxa"/>
            <w:tcBorders>
              <w:top w:val="nil"/>
              <w:left w:val="nil"/>
              <w:bottom w:val="nil"/>
              <w:right w:val="nil"/>
            </w:tcBorders>
            <w:shd w:val="clear" w:color="auto" w:fill="auto"/>
            <w:tcMar>
              <w:top w:w="0" w:type="dxa"/>
              <w:left w:w="70" w:type="dxa"/>
              <w:bottom w:w="0" w:type="dxa"/>
              <w:right w:w="70" w:type="dxa"/>
            </w:tcMar>
            <w:vAlign w:val="center"/>
          </w:tcPr>
          <w:p>
            <w:pPr>
              <w:pStyle w:val="9"/>
              <w:keepNext w:val="0"/>
              <w:keepLines w:val="0"/>
              <w:widowControl/>
              <w:suppressLineNumbers w:val="0"/>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认证种类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15" w:type="dxa"/>
        </w:trPr>
        <w:tc>
          <w:tcPr>
            <w:tcW w:w="810" w:type="dxa"/>
            <w:vMerge w:val="restart"/>
            <w:tcBorders>
              <w:top w:val="nil"/>
              <w:left w:val="nil"/>
              <w:bottom w:val="nil"/>
              <w:right w:val="nil"/>
            </w:tcBorders>
            <w:shd w:val="clear" w:color="auto" w:fill="auto"/>
            <w:tcMar>
              <w:top w:w="0" w:type="dxa"/>
              <w:left w:w="70" w:type="dxa"/>
              <w:bottom w:w="0" w:type="dxa"/>
              <w:right w:w="70" w:type="dxa"/>
            </w:tcMar>
            <w:vAlign w:val="center"/>
          </w:tcPr>
          <w:p>
            <w:pPr>
              <w:pStyle w:val="9"/>
              <w:keepNext w:val="0"/>
              <w:keepLines w:val="0"/>
              <w:widowControl/>
              <w:suppressLineNumbers w:val="0"/>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w:t>
            </w:r>
          </w:p>
        </w:tc>
        <w:tc>
          <w:tcPr>
            <w:tcW w:w="810" w:type="dxa"/>
            <w:tcBorders>
              <w:top w:val="nil"/>
              <w:left w:val="nil"/>
              <w:bottom w:val="nil"/>
              <w:right w:val="nil"/>
            </w:tcBorders>
            <w:shd w:val="clear" w:color="auto" w:fill="auto"/>
            <w:tcMar>
              <w:top w:w="0" w:type="dxa"/>
              <w:left w:w="70" w:type="dxa"/>
              <w:bottom w:w="0" w:type="dxa"/>
              <w:right w:w="70" w:type="dxa"/>
            </w:tcMar>
            <w:vAlign w:val="center"/>
          </w:tcPr>
          <w:p>
            <w:pPr>
              <w:pStyle w:val="9"/>
              <w:keepNext w:val="0"/>
              <w:keepLines w:val="0"/>
              <w:widowControl/>
              <w:suppressLineNumbers w:val="0"/>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*-1</w:t>
            </w:r>
          </w:p>
        </w:tc>
        <w:tc>
          <w:tcPr>
            <w:tcW w:w="810" w:type="dxa"/>
            <w:tcBorders>
              <w:top w:val="nil"/>
              <w:left w:val="nil"/>
              <w:bottom w:val="nil"/>
              <w:right w:val="nil"/>
            </w:tcBorders>
            <w:shd w:val="clear" w:color="auto" w:fill="auto"/>
            <w:tcMar>
              <w:top w:w="0" w:type="dxa"/>
              <w:left w:w="70" w:type="dxa"/>
              <w:bottom w:w="0" w:type="dxa"/>
              <w:right w:w="70" w:type="dxa"/>
            </w:tcMar>
            <w:vAlign w:val="center"/>
          </w:tcPr>
          <w:p>
            <w:pPr>
              <w:keepNext w:val="0"/>
              <w:keepLines w:val="0"/>
              <w:widowControl/>
              <w:suppressLineNumbers w:val="0"/>
              <w:jc w:val="left"/>
              <w:rPr>
                <w:rFonts w:hint="eastAsia" w:asciiTheme="minorEastAsia" w:hAnsiTheme="minorEastAsia" w:eastAsiaTheme="minorEastAsia" w:cstheme="minorEastAsia"/>
                <w:color w:val="auto"/>
                <w:highlight w:val="none"/>
              </w:rPr>
            </w:pPr>
          </w:p>
        </w:tc>
        <w:tc>
          <w:tcPr>
            <w:tcW w:w="810" w:type="dxa"/>
            <w:tcBorders>
              <w:top w:val="nil"/>
              <w:left w:val="nil"/>
              <w:bottom w:val="nil"/>
              <w:right w:val="nil"/>
            </w:tcBorders>
            <w:shd w:val="clear" w:color="auto" w:fill="auto"/>
            <w:tcMar>
              <w:top w:w="0" w:type="dxa"/>
              <w:left w:w="70" w:type="dxa"/>
              <w:bottom w:w="0" w:type="dxa"/>
              <w:right w:w="70" w:type="dxa"/>
            </w:tcMar>
            <w:vAlign w:val="center"/>
          </w:tcPr>
          <w:p>
            <w:pPr>
              <w:keepNext w:val="0"/>
              <w:keepLines w:val="0"/>
              <w:widowControl/>
              <w:suppressLineNumbers w:val="0"/>
              <w:jc w:val="left"/>
              <w:rPr>
                <w:rFonts w:hint="eastAsia" w:asciiTheme="minorEastAsia" w:hAnsiTheme="minorEastAsia" w:eastAsiaTheme="minorEastAsia" w:cstheme="minorEastAsia"/>
                <w:color w:val="auto"/>
                <w:highlight w:val="none"/>
              </w:rPr>
            </w:pPr>
          </w:p>
        </w:tc>
        <w:tc>
          <w:tcPr>
            <w:tcW w:w="810" w:type="dxa"/>
            <w:tcBorders>
              <w:top w:val="nil"/>
              <w:left w:val="nil"/>
              <w:bottom w:val="nil"/>
              <w:right w:val="nil"/>
            </w:tcBorders>
            <w:shd w:val="clear" w:color="auto" w:fill="auto"/>
            <w:tcMar>
              <w:top w:w="0" w:type="dxa"/>
              <w:left w:w="70" w:type="dxa"/>
              <w:bottom w:w="0" w:type="dxa"/>
              <w:right w:w="70" w:type="dxa"/>
            </w:tcMar>
            <w:vAlign w:val="center"/>
          </w:tcPr>
          <w:p>
            <w:pPr>
              <w:keepNext w:val="0"/>
              <w:keepLines w:val="0"/>
              <w:widowControl/>
              <w:suppressLineNumbers w:val="0"/>
              <w:jc w:val="left"/>
              <w:rPr>
                <w:rFonts w:hint="eastAsia" w:asciiTheme="minorEastAsia" w:hAnsiTheme="minorEastAsia" w:eastAsiaTheme="minorEastAsia" w:cstheme="minorEastAsia"/>
                <w:color w:val="auto"/>
                <w:highlight w:val="none"/>
              </w:rPr>
            </w:pPr>
          </w:p>
        </w:tc>
        <w:tc>
          <w:tcPr>
            <w:tcW w:w="810" w:type="dxa"/>
            <w:tcBorders>
              <w:top w:val="nil"/>
              <w:left w:val="nil"/>
              <w:bottom w:val="nil"/>
              <w:right w:val="nil"/>
            </w:tcBorders>
            <w:shd w:val="clear" w:color="auto" w:fill="auto"/>
            <w:tcMar>
              <w:top w:w="0" w:type="dxa"/>
              <w:left w:w="70" w:type="dxa"/>
              <w:bottom w:w="0" w:type="dxa"/>
              <w:right w:w="70" w:type="dxa"/>
            </w:tcMar>
            <w:vAlign w:val="center"/>
          </w:tcPr>
          <w:p>
            <w:pPr>
              <w:keepNext w:val="0"/>
              <w:keepLines w:val="0"/>
              <w:widowControl/>
              <w:suppressLineNumbers w:val="0"/>
              <w:jc w:val="left"/>
              <w:rPr>
                <w:rFonts w:hint="eastAsia" w:asciiTheme="minorEastAsia" w:hAnsiTheme="minorEastAsia" w:eastAsiaTheme="minorEastAsia" w:cstheme="minorEastAsia"/>
                <w:color w:val="auto"/>
                <w:highlight w:val="none"/>
              </w:rPr>
            </w:pPr>
          </w:p>
        </w:tc>
        <w:tc>
          <w:tcPr>
            <w:tcW w:w="810" w:type="dxa"/>
            <w:tcBorders>
              <w:top w:val="nil"/>
              <w:left w:val="nil"/>
              <w:bottom w:val="nil"/>
              <w:right w:val="nil"/>
            </w:tcBorders>
            <w:shd w:val="clear" w:color="auto" w:fill="auto"/>
            <w:tcMar>
              <w:top w:w="0" w:type="dxa"/>
              <w:left w:w="70" w:type="dxa"/>
              <w:bottom w:w="0" w:type="dxa"/>
              <w:right w:w="70" w:type="dxa"/>
            </w:tcMar>
            <w:vAlign w:val="center"/>
          </w:tcPr>
          <w:p>
            <w:pPr>
              <w:keepNext w:val="0"/>
              <w:keepLines w:val="0"/>
              <w:widowControl/>
              <w:suppressLineNumbers w:val="0"/>
              <w:jc w:val="left"/>
              <w:rPr>
                <w:rFonts w:hint="eastAsia" w:asciiTheme="minorEastAsia" w:hAnsiTheme="minorEastAsia" w:eastAsiaTheme="minorEastAsia" w:cstheme="minorEastAsia"/>
                <w:color w:val="auto"/>
                <w:highlight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15" w:type="dxa"/>
        </w:trPr>
        <w:tc>
          <w:tcPr>
            <w:tcW w:w="810" w:type="dxa"/>
            <w:vMerge w:val="continue"/>
            <w:tcBorders>
              <w:top w:val="nil"/>
              <w:left w:val="nil"/>
              <w:bottom w:val="nil"/>
              <w:right w:val="nil"/>
            </w:tcBorders>
            <w:shd w:val="clear" w:color="auto" w:fill="auto"/>
            <w:tcMar>
              <w:top w:w="0" w:type="dxa"/>
              <w:left w:w="70" w:type="dxa"/>
              <w:bottom w:w="0" w:type="dxa"/>
              <w:right w:w="70" w:type="dxa"/>
            </w:tcMar>
            <w:vAlign w:val="center"/>
          </w:tcPr>
          <w:p>
            <w:pPr>
              <w:rPr>
                <w:rFonts w:hint="eastAsia" w:asciiTheme="minorEastAsia" w:hAnsiTheme="minorEastAsia" w:eastAsiaTheme="minorEastAsia" w:cstheme="minorEastAsia"/>
                <w:color w:val="auto"/>
                <w:sz w:val="24"/>
                <w:szCs w:val="24"/>
                <w:highlight w:val="none"/>
              </w:rPr>
            </w:pPr>
          </w:p>
        </w:tc>
        <w:tc>
          <w:tcPr>
            <w:tcW w:w="810" w:type="dxa"/>
            <w:tcBorders>
              <w:top w:val="nil"/>
              <w:left w:val="nil"/>
              <w:bottom w:val="nil"/>
              <w:right w:val="nil"/>
            </w:tcBorders>
            <w:shd w:val="clear" w:color="auto" w:fill="auto"/>
            <w:tcMar>
              <w:top w:w="0" w:type="dxa"/>
              <w:left w:w="70" w:type="dxa"/>
              <w:bottom w:w="0" w:type="dxa"/>
              <w:right w:w="70" w:type="dxa"/>
            </w:tcMar>
            <w:vAlign w:val="center"/>
          </w:tcPr>
          <w:p>
            <w:pPr>
              <w:pStyle w:val="9"/>
              <w:keepNext w:val="0"/>
              <w:keepLines w:val="0"/>
              <w:widowControl/>
              <w:suppressLineNumbers w:val="0"/>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w:t>
            </w:r>
          </w:p>
        </w:tc>
        <w:tc>
          <w:tcPr>
            <w:tcW w:w="810" w:type="dxa"/>
            <w:tcBorders>
              <w:top w:val="nil"/>
              <w:left w:val="nil"/>
              <w:bottom w:val="nil"/>
              <w:right w:val="nil"/>
            </w:tcBorders>
            <w:shd w:val="clear" w:color="auto" w:fill="auto"/>
            <w:tcMar>
              <w:top w:w="0" w:type="dxa"/>
              <w:left w:w="70" w:type="dxa"/>
              <w:bottom w:w="0" w:type="dxa"/>
              <w:right w:w="70" w:type="dxa"/>
            </w:tcMar>
            <w:vAlign w:val="center"/>
          </w:tcPr>
          <w:p>
            <w:pPr>
              <w:keepNext w:val="0"/>
              <w:keepLines w:val="0"/>
              <w:widowControl/>
              <w:suppressLineNumbers w:val="0"/>
              <w:jc w:val="left"/>
              <w:rPr>
                <w:rFonts w:hint="eastAsia" w:asciiTheme="minorEastAsia" w:hAnsiTheme="minorEastAsia" w:eastAsiaTheme="minorEastAsia" w:cstheme="minorEastAsia"/>
                <w:color w:val="auto"/>
                <w:highlight w:val="none"/>
              </w:rPr>
            </w:pPr>
          </w:p>
        </w:tc>
        <w:tc>
          <w:tcPr>
            <w:tcW w:w="810" w:type="dxa"/>
            <w:tcBorders>
              <w:top w:val="nil"/>
              <w:left w:val="nil"/>
              <w:bottom w:val="nil"/>
              <w:right w:val="nil"/>
            </w:tcBorders>
            <w:shd w:val="clear" w:color="auto" w:fill="auto"/>
            <w:tcMar>
              <w:top w:w="0" w:type="dxa"/>
              <w:left w:w="70" w:type="dxa"/>
              <w:bottom w:w="0" w:type="dxa"/>
              <w:right w:w="70" w:type="dxa"/>
            </w:tcMar>
            <w:vAlign w:val="center"/>
          </w:tcPr>
          <w:p>
            <w:pPr>
              <w:keepNext w:val="0"/>
              <w:keepLines w:val="0"/>
              <w:widowControl/>
              <w:suppressLineNumbers w:val="0"/>
              <w:jc w:val="left"/>
              <w:rPr>
                <w:rFonts w:hint="eastAsia" w:asciiTheme="minorEastAsia" w:hAnsiTheme="minorEastAsia" w:eastAsiaTheme="minorEastAsia" w:cstheme="minorEastAsia"/>
                <w:color w:val="auto"/>
                <w:highlight w:val="none"/>
              </w:rPr>
            </w:pPr>
          </w:p>
        </w:tc>
        <w:tc>
          <w:tcPr>
            <w:tcW w:w="810" w:type="dxa"/>
            <w:tcBorders>
              <w:top w:val="nil"/>
              <w:left w:val="nil"/>
              <w:bottom w:val="nil"/>
              <w:right w:val="nil"/>
            </w:tcBorders>
            <w:shd w:val="clear" w:color="auto" w:fill="auto"/>
            <w:tcMar>
              <w:top w:w="0" w:type="dxa"/>
              <w:left w:w="70" w:type="dxa"/>
              <w:bottom w:w="0" w:type="dxa"/>
              <w:right w:w="70" w:type="dxa"/>
            </w:tcMar>
            <w:vAlign w:val="center"/>
          </w:tcPr>
          <w:p>
            <w:pPr>
              <w:keepNext w:val="0"/>
              <w:keepLines w:val="0"/>
              <w:widowControl/>
              <w:suppressLineNumbers w:val="0"/>
              <w:jc w:val="left"/>
              <w:rPr>
                <w:rFonts w:hint="eastAsia" w:asciiTheme="minorEastAsia" w:hAnsiTheme="minorEastAsia" w:eastAsiaTheme="minorEastAsia" w:cstheme="minorEastAsia"/>
                <w:color w:val="auto"/>
                <w:highlight w:val="none"/>
              </w:rPr>
            </w:pPr>
          </w:p>
        </w:tc>
        <w:tc>
          <w:tcPr>
            <w:tcW w:w="810" w:type="dxa"/>
            <w:tcBorders>
              <w:top w:val="nil"/>
              <w:left w:val="nil"/>
              <w:bottom w:val="nil"/>
              <w:right w:val="nil"/>
            </w:tcBorders>
            <w:shd w:val="clear" w:color="auto" w:fill="auto"/>
            <w:tcMar>
              <w:top w:w="0" w:type="dxa"/>
              <w:left w:w="70" w:type="dxa"/>
              <w:bottom w:w="0" w:type="dxa"/>
              <w:right w:w="70" w:type="dxa"/>
            </w:tcMar>
            <w:vAlign w:val="center"/>
          </w:tcPr>
          <w:p>
            <w:pPr>
              <w:keepNext w:val="0"/>
              <w:keepLines w:val="0"/>
              <w:widowControl/>
              <w:suppressLineNumbers w:val="0"/>
              <w:jc w:val="left"/>
              <w:rPr>
                <w:rFonts w:hint="eastAsia" w:asciiTheme="minorEastAsia" w:hAnsiTheme="minorEastAsia" w:eastAsiaTheme="minorEastAsia" w:cstheme="minorEastAsia"/>
                <w:color w:val="auto"/>
                <w:highlight w:val="none"/>
              </w:rPr>
            </w:pPr>
          </w:p>
        </w:tc>
        <w:tc>
          <w:tcPr>
            <w:tcW w:w="810" w:type="dxa"/>
            <w:tcBorders>
              <w:top w:val="nil"/>
              <w:left w:val="nil"/>
              <w:bottom w:val="nil"/>
              <w:right w:val="nil"/>
            </w:tcBorders>
            <w:shd w:val="clear" w:color="auto" w:fill="auto"/>
            <w:tcMar>
              <w:top w:w="0" w:type="dxa"/>
              <w:left w:w="70" w:type="dxa"/>
              <w:bottom w:w="0" w:type="dxa"/>
              <w:right w:w="70" w:type="dxa"/>
            </w:tcMar>
            <w:vAlign w:val="center"/>
          </w:tcPr>
          <w:p>
            <w:pPr>
              <w:keepNext w:val="0"/>
              <w:keepLines w:val="0"/>
              <w:widowControl/>
              <w:suppressLineNumbers w:val="0"/>
              <w:jc w:val="left"/>
              <w:rPr>
                <w:rFonts w:hint="eastAsia" w:asciiTheme="minorEastAsia" w:hAnsiTheme="minorEastAsia" w:eastAsiaTheme="minorEastAsia" w:cstheme="minorEastAsia"/>
                <w:color w:val="auto"/>
                <w:highlight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15" w:type="dxa"/>
        </w:trPr>
        <w:tc>
          <w:tcPr>
            <w:tcW w:w="810" w:type="dxa"/>
            <w:tcBorders>
              <w:top w:val="nil"/>
              <w:left w:val="nil"/>
              <w:bottom w:val="nil"/>
              <w:right w:val="nil"/>
            </w:tcBorders>
            <w:shd w:val="clear" w:color="auto" w:fill="auto"/>
            <w:tcMar>
              <w:top w:w="0" w:type="dxa"/>
              <w:left w:w="70" w:type="dxa"/>
              <w:bottom w:w="0" w:type="dxa"/>
              <w:right w:w="70" w:type="dxa"/>
            </w:tcMar>
            <w:vAlign w:val="center"/>
          </w:tcPr>
          <w:p>
            <w:pPr>
              <w:pStyle w:val="9"/>
              <w:keepNext w:val="0"/>
              <w:keepLines w:val="0"/>
              <w:widowControl/>
              <w:suppressLineNumbers w:val="0"/>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备注</w:t>
            </w:r>
          </w:p>
        </w:tc>
        <w:tc>
          <w:tcPr>
            <w:tcW w:w="4870" w:type="dxa"/>
            <w:gridSpan w:val="6"/>
            <w:tcBorders>
              <w:top w:val="nil"/>
              <w:left w:val="nil"/>
              <w:bottom w:val="nil"/>
              <w:right w:val="nil"/>
            </w:tcBorders>
            <w:shd w:val="clear" w:color="auto" w:fill="auto"/>
            <w:tcMar>
              <w:top w:w="0" w:type="dxa"/>
              <w:left w:w="70" w:type="dxa"/>
              <w:bottom w:w="0" w:type="dxa"/>
              <w:right w:w="70" w:type="dxa"/>
            </w:tcMar>
            <w:vAlign w:val="top"/>
          </w:tcPr>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a.采购包内属于节能、环境标志产品的报价总金额：</w:t>
            </w:r>
            <w:r>
              <w:rPr>
                <w:rFonts w:hint="eastAsia" w:asciiTheme="minorEastAsia" w:hAnsiTheme="minorEastAsia" w:eastAsiaTheme="minorEastAsia" w:cstheme="minorEastAsia"/>
                <w:color w:val="auto"/>
                <w:sz w:val="14"/>
                <w:szCs w:val="14"/>
                <w:highlight w:val="none"/>
                <w:u w:val="single"/>
              </w:rPr>
              <w:t>              </w:t>
            </w:r>
            <w:r>
              <w:rPr>
                <w:rFonts w:hint="eastAsia" w:asciiTheme="minorEastAsia" w:hAnsiTheme="minorEastAsia" w:eastAsiaTheme="minorEastAsia" w:cstheme="minorEastAsia"/>
                <w:color w:val="auto"/>
                <w:sz w:val="14"/>
                <w:szCs w:val="14"/>
                <w:highlight w:val="none"/>
              </w:rPr>
              <w:t>；</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b.采购包投标总价（报价总金额）：</w:t>
            </w:r>
            <w:r>
              <w:rPr>
                <w:rFonts w:hint="eastAsia" w:asciiTheme="minorEastAsia" w:hAnsiTheme="minorEastAsia" w:eastAsiaTheme="minorEastAsia" w:cstheme="minorEastAsia"/>
                <w:color w:val="auto"/>
                <w:sz w:val="14"/>
                <w:szCs w:val="14"/>
                <w:highlight w:val="none"/>
                <w:u w:val="single"/>
              </w:rPr>
              <w:t>              </w:t>
            </w:r>
            <w:r>
              <w:rPr>
                <w:rFonts w:hint="eastAsia" w:asciiTheme="minorEastAsia" w:hAnsiTheme="minorEastAsia" w:eastAsiaTheme="minorEastAsia" w:cstheme="minorEastAsia"/>
                <w:color w:val="auto"/>
                <w:sz w:val="14"/>
                <w:szCs w:val="14"/>
                <w:highlight w:val="none"/>
              </w:rPr>
              <w:t>；</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c.“采购包内属于节能、环境标志产品的报价总金额”占“采购包投标总价（报价总金额）”的比例（以%列示）：</w:t>
            </w:r>
            <w:r>
              <w:rPr>
                <w:rFonts w:hint="eastAsia" w:asciiTheme="minorEastAsia" w:hAnsiTheme="minorEastAsia" w:eastAsiaTheme="minorEastAsia" w:cstheme="minorEastAsia"/>
                <w:color w:val="auto"/>
                <w:sz w:val="14"/>
                <w:szCs w:val="14"/>
                <w:highlight w:val="none"/>
                <w:u w:val="single"/>
              </w:rPr>
              <w:t>              </w:t>
            </w:r>
            <w:r>
              <w:rPr>
                <w:rFonts w:hint="eastAsia" w:asciiTheme="minorEastAsia" w:hAnsiTheme="minorEastAsia" w:eastAsiaTheme="minorEastAsia" w:cstheme="minorEastAsia"/>
                <w:color w:val="auto"/>
                <w:sz w:val="14"/>
                <w:szCs w:val="14"/>
                <w:highlight w:val="none"/>
              </w:rPr>
              <w:t>。</w:t>
            </w:r>
          </w:p>
        </w:tc>
      </w:tr>
    </w:tbl>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※注意：</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1、对节能、环境标志产品计算价格扣除时，只依据电子投标文件</w:t>
      </w:r>
      <w:r>
        <w:rPr>
          <w:rStyle w:val="13"/>
          <w:rFonts w:hint="eastAsia" w:asciiTheme="minorEastAsia" w:hAnsiTheme="minorEastAsia" w:eastAsiaTheme="minorEastAsia" w:cstheme="minorEastAsia"/>
          <w:color w:val="auto"/>
          <w:sz w:val="14"/>
          <w:szCs w:val="14"/>
          <w:highlight w:val="none"/>
        </w:rPr>
        <w:t>“三-1-②优先类节能产品、环境标志产品证明材料（价格扣除适用，若有）”。</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2、本表以采购包为单位，不同采购包请分别填写；同一采购包请按照其品目号顺序分别填写。</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3、具体统计、计算：</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3.1若节能、环境标志产品仅是构成投标产品的部件、组件或零件，则该投标产品不享受鼓励优惠政策。同一品目中各认证证书不重复计算价格扣除。强制类节能产品不享受价格扣除。</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3.2计算结果若除不尽，可四舍五入保留到小数点后两位。</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3.3投标人应按照招标文件要求认真统计、计算，否则评标委员会不予认定。</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3.4若无节能、环境标志产品，不填写本表，否则，</w:t>
      </w:r>
      <w:r>
        <w:rPr>
          <w:rStyle w:val="13"/>
          <w:rFonts w:hint="eastAsia" w:asciiTheme="minorEastAsia" w:hAnsiTheme="minorEastAsia" w:eastAsiaTheme="minorEastAsia" w:cstheme="minorEastAsia"/>
          <w:color w:val="auto"/>
          <w:sz w:val="14"/>
          <w:szCs w:val="14"/>
          <w:highlight w:val="none"/>
        </w:rPr>
        <w:t>视为提供虚假材料。</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 </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 </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投标人：</w:t>
      </w:r>
      <w:r>
        <w:rPr>
          <w:rFonts w:hint="eastAsia" w:asciiTheme="minorEastAsia" w:hAnsiTheme="minorEastAsia" w:eastAsiaTheme="minorEastAsia" w:cstheme="minorEastAsia"/>
          <w:color w:val="auto"/>
          <w:sz w:val="14"/>
          <w:szCs w:val="14"/>
          <w:highlight w:val="none"/>
          <w:u w:val="single"/>
        </w:rPr>
        <w:t>（全称并加盖单位公章）</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日期：</w:t>
      </w:r>
      <w:r>
        <w:rPr>
          <w:rFonts w:hint="eastAsia" w:asciiTheme="minorEastAsia" w:hAnsiTheme="minorEastAsia" w:eastAsiaTheme="minorEastAsia" w:cstheme="minorEastAsia"/>
          <w:color w:val="auto"/>
          <w:sz w:val="14"/>
          <w:szCs w:val="14"/>
          <w:highlight w:val="none"/>
          <w:u w:val="single"/>
        </w:rPr>
        <w:t>    </w:t>
      </w:r>
      <w:r>
        <w:rPr>
          <w:rFonts w:hint="eastAsia" w:asciiTheme="minorEastAsia" w:hAnsiTheme="minorEastAsia" w:eastAsiaTheme="minorEastAsia" w:cstheme="minorEastAsia"/>
          <w:color w:val="auto"/>
          <w:sz w:val="14"/>
          <w:szCs w:val="14"/>
          <w:highlight w:val="none"/>
        </w:rPr>
        <w:t>年</w:t>
      </w:r>
      <w:r>
        <w:rPr>
          <w:rFonts w:hint="eastAsia" w:asciiTheme="minorEastAsia" w:hAnsiTheme="minorEastAsia" w:eastAsiaTheme="minorEastAsia" w:cstheme="minorEastAsia"/>
          <w:color w:val="auto"/>
          <w:sz w:val="14"/>
          <w:szCs w:val="14"/>
          <w:highlight w:val="none"/>
          <w:u w:val="single"/>
        </w:rPr>
        <w:t>   </w:t>
      </w:r>
      <w:r>
        <w:rPr>
          <w:rFonts w:hint="eastAsia" w:asciiTheme="minorEastAsia" w:hAnsiTheme="minorEastAsia" w:eastAsiaTheme="minorEastAsia" w:cstheme="minorEastAsia"/>
          <w:color w:val="auto"/>
          <w:sz w:val="14"/>
          <w:szCs w:val="14"/>
          <w:highlight w:val="none"/>
        </w:rPr>
        <w:t>月</w:t>
      </w:r>
      <w:r>
        <w:rPr>
          <w:rFonts w:hint="eastAsia" w:asciiTheme="minorEastAsia" w:hAnsiTheme="minorEastAsia" w:eastAsiaTheme="minorEastAsia" w:cstheme="minorEastAsia"/>
          <w:color w:val="auto"/>
          <w:sz w:val="14"/>
          <w:szCs w:val="14"/>
          <w:highlight w:val="none"/>
          <w:u w:val="single"/>
        </w:rPr>
        <w:t>   </w:t>
      </w:r>
      <w:r>
        <w:rPr>
          <w:rFonts w:hint="eastAsia" w:asciiTheme="minorEastAsia" w:hAnsiTheme="minorEastAsia" w:eastAsiaTheme="minorEastAsia" w:cstheme="minorEastAsia"/>
          <w:color w:val="auto"/>
          <w:sz w:val="14"/>
          <w:szCs w:val="14"/>
          <w:highlight w:val="none"/>
        </w:rPr>
        <w:t>日</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Style w:val="13"/>
          <w:rFonts w:hint="eastAsia" w:asciiTheme="minorEastAsia" w:hAnsiTheme="minorEastAsia" w:eastAsiaTheme="minorEastAsia" w:cstheme="minorEastAsia"/>
          <w:color w:val="auto"/>
          <w:sz w:val="14"/>
          <w:szCs w:val="14"/>
          <w:highlight w:val="none"/>
        </w:rPr>
        <w:t> </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Style w:val="13"/>
          <w:rFonts w:hint="eastAsia" w:asciiTheme="minorEastAsia" w:hAnsiTheme="minorEastAsia" w:eastAsiaTheme="minorEastAsia" w:cstheme="minorEastAsia"/>
          <w:color w:val="auto"/>
          <w:sz w:val="14"/>
          <w:szCs w:val="14"/>
          <w:highlight w:val="none"/>
        </w:rPr>
        <w:t> </w:t>
      </w:r>
    </w:p>
    <w:p>
      <w:pPr>
        <w:pStyle w:val="9"/>
        <w:keepNext w:val="0"/>
        <w:keepLines w:val="0"/>
        <w:widowControl/>
        <w:suppressLineNumbers w:val="0"/>
        <w:jc w:val="center"/>
        <w:rPr>
          <w:rFonts w:hint="eastAsia" w:asciiTheme="minorEastAsia" w:hAnsiTheme="minorEastAsia" w:eastAsiaTheme="minorEastAsia" w:cstheme="minorEastAsia"/>
          <w:color w:val="auto"/>
          <w:highlight w:val="none"/>
        </w:rPr>
      </w:pPr>
      <w:r>
        <w:rPr>
          <w:rStyle w:val="13"/>
          <w:rFonts w:hint="eastAsia" w:asciiTheme="minorEastAsia" w:hAnsiTheme="minorEastAsia" w:eastAsiaTheme="minorEastAsia" w:cstheme="minorEastAsia"/>
          <w:color w:val="auto"/>
          <w:sz w:val="14"/>
          <w:szCs w:val="14"/>
          <w:highlight w:val="none"/>
        </w:rPr>
        <w:br w:type="textWrapping"/>
      </w:r>
      <w:r>
        <w:rPr>
          <w:rStyle w:val="13"/>
          <w:rFonts w:hint="eastAsia" w:asciiTheme="minorEastAsia" w:hAnsiTheme="minorEastAsia" w:eastAsiaTheme="minorEastAsia" w:cstheme="minorEastAsia"/>
          <w:color w:val="auto"/>
          <w:sz w:val="14"/>
          <w:szCs w:val="14"/>
          <w:highlight w:val="none"/>
        </w:rPr>
        <w:t>三-1-②优先类节能产品、环境标志产品证明材料（价格扣除适用，若有）</w:t>
      </w:r>
    </w:p>
    <w:p>
      <w:pPr>
        <w:pStyle w:val="9"/>
        <w:keepNext w:val="0"/>
        <w:keepLines w:val="0"/>
        <w:widowControl/>
        <w:suppressLineNumbers w:val="0"/>
        <w:spacing w:after="240" w:afterAutospacing="0"/>
        <w:rPr>
          <w:rFonts w:hint="eastAsia" w:asciiTheme="minorEastAsia" w:hAnsiTheme="minorEastAsia" w:eastAsiaTheme="minorEastAsia" w:cstheme="minorEastAsia"/>
          <w:color w:val="auto"/>
          <w:highlight w:val="none"/>
        </w:rPr>
      </w:pPr>
      <w:r>
        <w:rPr>
          <w:rStyle w:val="13"/>
          <w:rFonts w:hint="eastAsia" w:asciiTheme="minorEastAsia" w:hAnsiTheme="minorEastAsia" w:eastAsiaTheme="minorEastAsia" w:cstheme="minorEastAsia"/>
          <w:color w:val="auto"/>
          <w:sz w:val="14"/>
          <w:szCs w:val="14"/>
          <w:highlight w:val="none"/>
        </w:rPr>
        <w:br w:type="textWrapping"/>
      </w:r>
      <w:r>
        <w:rPr>
          <w:rFonts w:hint="eastAsia" w:asciiTheme="minorEastAsia" w:hAnsiTheme="minorEastAsia" w:eastAsiaTheme="minorEastAsia" w:cstheme="minorEastAsia"/>
          <w:color w:val="auto"/>
          <w:sz w:val="14"/>
          <w:szCs w:val="14"/>
          <w:highlight w:val="none"/>
        </w:rPr>
        <w:br w:type="textWrapping"/>
      </w:r>
    </w:p>
    <w:p>
      <w:pPr>
        <w:pStyle w:val="9"/>
        <w:keepNext w:val="0"/>
        <w:keepLines w:val="0"/>
        <w:widowControl/>
        <w:suppressLineNumbers w:val="0"/>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br w:type="textWrapping"/>
      </w:r>
      <w:r>
        <w:rPr>
          <w:rStyle w:val="13"/>
          <w:rFonts w:hint="eastAsia" w:asciiTheme="minorEastAsia" w:hAnsiTheme="minorEastAsia" w:eastAsiaTheme="minorEastAsia" w:cstheme="minorEastAsia"/>
          <w:color w:val="auto"/>
          <w:sz w:val="14"/>
          <w:szCs w:val="14"/>
          <w:highlight w:val="none"/>
        </w:rPr>
        <w:t>四、招标文件规定的加分证明材料（若有）</w:t>
      </w:r>
    </w:p>
    <w:p>
      <w:pPr>
        <w:pStyle w:val="9"/>
        <w:keepNext w:val="0"/>
        <w:keepLines w:val="0"/>
        <w:widowControl/>
        <w:suppressLineNumbers w:val="0"/>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 </w:t>
      </w:r>
    </w:p>
    <w:p>
      <w:pPr>
        <w:pStyle w:val="9"/>
        <w:keepNext w:val="0"/>
        <w:keepLines w:val="0"/>
        <w:widowControl/>
        <w:suppressLineNumbers w:val="0"/>
        <w:jc w:val="center"/>
        <w:rPr>
          <w:rFonts w:hint="eastAsia" w:asciiTheme="minorEastAsia" w:hAnsiTheme="minorEastAsia" w:eastAsiaTheme="minorEastAsia" w:cstheme="minorEastAsia"/>
          <w:color w:val="auto"/>
          <w:highlight w:val="none"/>
        </w:rPr>
      </w:pPr>
      <w:r>
        <w:rPr>
          <w:rStyle w:val="13"/>
          <w:rFonts w:hint="eastAsia" w:asciiTheme="minorEastAsia" w:hAnsiTheme="minorEastAsia" w:eastAsiaTheme="minorEastAsia" w:cstheme="minorEastAsia"/>
          <w:color w:val="auto"/>
          <w:sz w:val="14"/>
          <w:szCs w:val="14"/>
          <w:highlight w:val="none"/>
        </w:rPr>
        <w:t>四-1优先类节能产品、环境标志产品加分证明材料（若有）</w:t>
      </w:r>
    </w:p>
    <w:p>
      <w:pPr>
        <w:pStyle w:val="9"/>
        <w:keepNext w:val="0"/>
        <w:keepLines w:val="0"/>
        <w:widowControl/>
        <w:suppressLineNumbers w:val="0"/>
        <w:jc w:val="center"/>
        <w:rPr>
          <w:rFonts w:hint="eastAsia" w:asciiTheme="minorEastAsia" w:hAnsiTheme="minorEastAsia" w:eastAsiaTheme="minorEastAsia" w:cstheme="minorEastAsia"/>
          <w:color w:val="auto"/>
          <w:highlight w:val="none"/>
        </w:rPr>
      </w:pPr>
      <w:r>
        <w:rPr>
          <w:rStyle w:val="13"/>
          <w:rFonts w:hint="eastAsia" w:asciiTheme="minorEastAsia" w:hAnsiTheme="minorEastAsia" w:eastAsiaTheme="minorEastAsia" w:cstheme="minorEastAsia"/>
          <w:color w:val="auto"/>
          <w:sz w:val="14"/>
          <w:szCs w:val="14"/>
          <w:highlight w:val="none"/>
        </w:rPr>
        <w:t> </w:t>
      </w:r>
    </w:p>
    <w:p>
      <w:pPr>
        <w:pStyle w:val="9"/>
        <w:keepNext w:val="0"/>
        <w:keepLines w:val="0"/>
        <w:widowControl/>
        <w:suppressLineNumbers w:val="0"/>
        <w:jc w:val="center"/>
        <w:rPr>
          <w:rFonts w:hint="eastAsia" w:asciiTheme="minorEastAsia" w:hAnsiTheme="minorEastAsia" w:eastAsiaTheme="minorEastAsia" w:cstheme="minorEastAsia"/>
          <w:color w:val="auto"/>
          <w:highlight w:val="none"/>
        </w:rPr>
      </w:pPr>
      <w:r>
        <w:rPr>
          <w:rStyle w:val="13"/>
          <w:rFonts w:hint="eastAsia" w:asciiTheme="minorEastAsia" w:hAnsiTheme="minorEastAsia" w:eastAsiaTheme="minorEastAsia" w:cstheme="minorEastAsia"/>
          <w:color w:val="auto"/>
          <w:sz w:val="14"/>
          <w:szCs w:val="14"/>
          <w:highlight w:val="none"/>
        </w:rPr>
        <w:t>四-1-①优先类节能产品、环境标志产品统计表（加分适用，若有）</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 </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项目编号：</w:t>
      </w:r>
      <w:r>
        <w:rPr>
          <w:rFonts w:hint="eastAsia" w:asciiTheme="minorEastAsia" w:hAnsiTheme="minorEastAsia" w:eastAsiaTheme="minorEastAsia" w:cstheme="minorEastAsia"/>
          <w:color w:val="auto"/>
          <w:sz w:val="14"/>
          <w:szCs w:val="14"/>
          <w:highlight w:val="none"/>
          <w:u w:val="single"/>
        </w:rPr>
        <w:t>                   </w:t>
      </w:r>
    </w:p>
    <w:p>
      <w:pPr>
        <w:pStyle w:val="9"/>
        <w:keepNext w:val="0"/>
        <w:keepLines w:val="0"/>
        <w:widowControl/>
        <w:suppressLineNumbers w:val="0"/>
        <w:jc w:val="righ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货币及单位：人民币元</w:t>
      </w:r>
    </w:p>
    <w:tbl>
      <w:tblPr>
        <w:tblStyle w:val="10"/>
        <w:tblW w:w="5680"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812"/>
        <w:gridCol w:w="809"/>
        <w:gridCol w:w="804"/>
        <w:gridCol w:w="816"/>
        <w:gridCol w:w="804"/>
        <w:gridCol w:w="816"/>
        <w:gridCol w:w="81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15" w:type="dxa"/>
        </w:trPr>
        <w:tc>
          <w:tcPr>
            <w:tcW w:w="810" w:type="dxa"/>
            <w:tcBorders>
              <w:top w:val="nil"/>
              <w:left w:val="nil"/>
              <w:bottom w:val="nil"/>
              <w:right w:val="nil"/>
            </w:tcBorders>
            <w:shd w:val="clear" w:color="auto" w:fill="auto"/>
            <w:tcMar>
              <w:top w:w="0" w:type="dxa"/>
              <w:left w:w="70" w:type="dxa"/>
              <w:bottom w:w="0" w:type="dxa"/>
              <w:right w:w="70" w:type="dxa"/>
            </w:tcMar>
            <w:vAlign w:val="center"/>
          </w:tcPr>
          <w:p>
            <w:pPr>
              <w:keepNext w:val="0"/>
              <w:keepLines w:val="0"/>
              <w:widowControl/>
              <w:suppressLineNumbers w:val="0"/>
              <w:jc w:val="left"/>
              <w:rPr>
                <w:rFonts w:hint="eastAsia" w:asciiTheme="minorEastAsia" w:hAnsiTheme="minorEastAsia" w:eastAsiaTheme="minorEastAsia" w:cstheme="minorEastAsia"/>
                <w:color w:val="auto"/>
                <w:highlight w:val="none"/>
              </w:rPr>
            </w:pPr>
          </w:p>
        </w:tc>
        <w:tc>
          <w:tcPr>
            <w:tcW w:w="4870" w:type="dxa"/>
            <w:gridSpan w:val="6"/>
            <w:tcBorders>
              <w:top w:val="nil"/>
              <w:left w:val="nil"/>
              <w:bottom w:val="nil"/>
              <w:right w:val="nil"/>
            </w:tcBorders>
            <w:shd w:val="clear" w:color="auto" w:fill="auto"/>
            <w:tcMar>
              <w:top w:w="0" w:type="dxa"/>
              <w:left w:w="70" w:type="dxa"/>
              <w:bottom w:w="0" w:type="dxa"/>
              <w:right w:w="70" w:type="dxa"/>
            </w:tcMar>
            <w:vAlign w:val="center"/>
          </w:tcPr>
          <w:p>
            <w:pPr>
              <w:pStyle w:val="9"/>
              <w:keepNext w:val="0"/>
              <w:keepLines w:val="0"/>
              <w:widowControl/>
              <w:suppressLineNumbers w:val="0"/>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本采购包内属于节能、环境标志产品的情况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15" w:type="dxa"/>
        </w:trPr>
        <w:tc>
          <w:tcPr>
            <w:tcW w:w="810" w:type="dxa"/>
            <w:tcBorders>
              <w:top w:val="nil"/>
              <w:left w:val="nil"/>
              <w:bottom w:val="nil"/>
              <w:right w:val="nil"/>
            </w:tcBorders>
            <w:shd w:val="clear" w:color="auto" w:fill="auto"/>
            <w:tcMar>
              <w:top w:w="0" w:type="dxa"/>
              <w:left w:w="70" w:type="dxa"/>
              <w:bottom w:w="0" w:type="dxa"/>
              <w:right w:w="70" w:type="dxa"/>
            </w:tcMar>
            <w:vAlign w:val="center"/>
          </w:tcPr>
          <w:p>
            <w:pPr>
              <w:pStyle w:val="9"/>
              <w:keepNext w:val="0"/>
              <w:keepLines w:val="0"/>
              <w:widowControl/>
              <w:suppressLineNumbers w:val="0"/>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采购包</w:t>
            </w:r>
          </w:p>
        </w:tc>
        <w:tc>
          <w:tcPr>
            <w:tcW w:w="810" w:type="dxa"/>
            <w:tcBorders>
              <w:top w:val="nil"/>
              <w:left w:val="nil"/>
              <w:bottom w:val="nil"/>
              <w:right w:val="nil"/>
            </w:tcBorders>
            <w:shd w:val="clear" w:color="auto" w:fill="auto"/>
            <w:tcMar>
              <w:top w:w="0" w:type="dxa"/>
              <w:left w:w="70" w:type="dxa"/>
              <w:bottom w:w="0" w:type="dxa"/>
              <w:right w:w="70" w:type="dxa"/>
            </w:tcMar>
            <w:vAlign w:val="center"/>
          </w:tcPr>
          <w:p>
            <w:pPr>
              <w:pStyle w:val="9"/>
              <w:keepNext w:val="0"/>
              <w:keepLines w:val="0"/>
              <w:widowControl/>
              <w:suppressLineNumbers w:val="0"/>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品目号</w:t>
            </w:r>
          </w:p>
        </w:tc>
        <w:tc>
          <w:tcPr>
            <w:tcW w:w="810" w:type="dxa"/>
            <w:tcBorders>
              <w:top w:val="nil"/>
              <w:left w:val="nil"/>
              <w:bottom w:val="nil"/>
              <w:right w:val="nil"/>
            </w:tcBorders>
            <w:shd w:val="clear" w:color="auto" w:fill="auto"/>
            <w:tcMar>
              <w:top w:w="0" w:type="dxa"/>
              <w:left w:w="70" w:type="dxa"/>
              <w:bottom w:w="0" w:type="dxa"/>
              <w:right w:w="70" w:type="dxa"/>
            </w:tcMar>
            <w:vAlign w:val="center"/>
          </w:tcPr>
          <w:p>
            <w:pPr>
              <w:pStyle w:val="9"/>
              <w:keepNext w:val="0"/>
              <w:keepLines w:val="0"/>
              <w:widowControl/>
              <w:suppressLineNumbers w:val="0"/>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货物名称</w:t>
            </w:r>
          </w:p>
        </w:tc>
        <w:tc>
          <w:tcPr>
            <w:tcW w:w="810" w:type="dxa"/>
            <w:tcBorders>
              <w:top w:val="nil"/>
              <w:left w:val="nil"/>
              <w:bottom w:val="nil"/>
              <w:right w:val="nil"/>
            </w:tcBorders>
            <w:shd w:val="clear" w:color="auto" w:fill="auto"/>
            <w:tcMar>
              <w:top w:w="0" w:type="dxa"/>
              <w:left w:w="70" w:type="dxa"/>
              <w:bottom w:w="0" w:type="dxa"/>
              <w:right w:w="70" w:type="dxa"/>
            </w:tcMar>
            <w:vAlign w:val="center"/>
          </w:tcPr>
          <w:p>
            <w:pPr>
              <w:pStyle w:val="9"/>
              <w:keepNext w:val="0"/>
              <w:keepLines w:val="0"/>
              <w:widowControl/>
              <w:suppressLineNumbers w:val="0"/>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单价</w:t>
            </w:r>
          </w:p>
          <w:p>
            <w:pPr>
              <w:pStyle w:val="9"/>
              <w:keepNext w:val="0"/>
              <w:keepLines w:val="0"/>
              <w:widowControl/>
              <w:suppressLineNumbers w:val="0"/>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（现场）</w:t>
            </w:r>
          </w:p>
        </w:tc>
        <w:tc>
          <w:tcPr>
            <w:tcW w:w="810" w:type="dxa"/>
            <w:tcBorders>
              <w:top w:val="nil"/>
              <w:left w:val="nil"/>
              <w:bottom w:val="nil"/>
              <w:right w:val="nil"/>
            </w:tcBorders>
            <w:shd w:val="clear" w:color="auto" w:fill="auto"/>
            <w:tcMar>
              <w:top w:w="0" w:type="dxa"/>
              <w:left w:w="70" w:type="dxa"/>
              <w:bottom w:w="0" w:type="dxa"/>
              <w:right w:w="70" w:type="dxa"/>
            </w:tcMar>
            <w:vAlign w:val="center"/>
          </w:tcPr>
          <w:p>
            <w:pPr>
              <w:pStyle w:val="9"/>
              <w:keepNext w:val="0"/>
              <w:keepLines w:val="0"/>
              <w:widowControl/>
              <w:suppressLineNumbers w:val="0"/>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数量</w:t>
            </w:r>
          </w:p>
        </w:tc>
        <w:tc>
          <w:tcPr>
            <w:tcW w:w="810" w:type="dxa"/>
            <w:tcBorders>
              <w:top w:val="nil"/>
              <w:left w:val="nil"/>
              <w:bottom w:val="nil"/>
              <w:right w:val="nil"/>
            </w:tcBorders>
            <w:shd w:val="clear" w:color="auto" w:fill="auto"/>
            <w:tcMar>
              <w:top w:w="0" w:type="dxa"/>
              <w:left w:w="70" w:type="dxa"/>
              <w:bottom w:w="0" w:type="dxa"/>
              <w:right w:w="70" w:type="dxa"/>
            </w:tcMar>
            <w:vAlign w:val="center"/>
          </w:tcPr>
          <w:p>
            <w:pPr>
              <w:pStyle w:val="9"/>
              <w:keepNext w:val="0"/>
              <w:keepLines w:val="0"/>
              <w:widowControl/>
              <w:suppressLineNumbers w:val="0"/>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总价</w:t>
            </w:r>
          </w:p>
          <w:p>
            <w:pPr>
              <w:pStyle w:val="9"/>
              <w:keepNext w:val="0"/>
              <w:keepLines w:val="0"/>
              <w:widowControl/>
              <w:suppressLineNumbers w:val="0"/>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（现场）</w:t>
            </w:r>
          </w:p>
        </w:tc>
        <w:tc>
          <w:tcPr>
            <w:tcW w:w="810" w:type="dxa"/>
            <w:tcBorders>
              <w:top w:val="nil"/>
              <w:left w:val="nil"/>
              <w:bottom w:val="nil"/>
              <w:right w:val="nil"/>
            </w:tcBorders>
            <w:shd w:val="clear" w:color="auto" w:fill="auto"/>
            <w:tcMar>
              <w:top w:w="0" w:type="dxa"/>
              <w:left w:w="70" w:type="dxa"/>
              <w:bottom w:w="0" w:type="dxa"/>
              <w:right w:w="70" w:type="dxa"/>
            </w:tcMar>
            <w:vAlign w:val="center"/>
          </w:tcPr>
          <w:p>
            <w:pPr>
              <w:pStyle w:val="9"/>
              <w:keepNext w:val="0"/>
              <w:keepLines w:val="0"/>
              <w:widowControl/>
              <w:suppressLineNumbers w:val="0"/>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认证种类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15" w:type="dxa"/>
        </w:trPr>
        <w:tc>
          <w:tcPr>
            <w:tcW w:w="810" w:type="dxa"/>
            <w:vMerge w:val="restart"/>
            <w:tcBorders>
              <w:top w:val="nil"/>
              <w:left w:val="nil"/>
              <w:bottom w:val="nil"/>
              <w:right w:val="nil"/>
            </w:tcBorders>
            <w:shd w:val="clear" w:color="auto" w:fill="auto"/>
            <w:tcMar>
              <w:top w:w="0" w:type="dxa"/>
              <w:left w:w="70" w:type="dxa"/>
              <w:bottom w:w="0" w:type="dxa"/>
              <w:right w:w="70" w:type="dxa"/>
            </w:tcMar>
            <w:vAlign w:val="center"/>
          </w:tcPr>
          <w:p>
            <w:pPr>
              <w:pStyle w:val="9"/>
              <w:keepNext w:val="0"/>
              <w:keepLines w:val="0"/>
              <w:widowControl/>
              <w:suppressLineNumbers w:val="0"/>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w:t>
            </w:r>
          </w:p>
        </w:tc>
        <w:tc>
          <w:tcPr>
            <w:tcW w:w="810" w:type="dxa"/>
            <w:tcBorders>
              <w:top w:val="nil"/>
              <w:left w:val="nil"/>
              <w:bottom w:val="nil"/>
              <w:right w:val="nil"/>
            </w:tcBorders>
            <w:shd w:val="clear" w:color="auto" w:fill="auto"/>
            <w:tcMar>
              <w:top w:w="0" w:type="dxa"/>
              <w:left w:w="70" w:type="dxa"/>
              <w:bottom w:w="0" w:type="dxa"/>
              <w:right w:w="70" w:type="dxa"/>
            </w:tcMar>
            <w:vAlign w:val="center"/>
          </w:tcPr>
          <w:p>
            <w:pPr>
              <w:pStyle w:val="9"/>
              <w:keepNext w:val="0"/>
              <w:keepLines w:val="0"/>
              <w:widowControl/>
              <w:suppressLineNumbers w:val="0"/>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*-1</w:t>
            </w:r>
          </w:p>
        </w:tc>
        <w:tc>
          <w:tcPr>
            <w:tcW w:w="810" w:type="dxa"/>
            <w:tcBorders>
              <w:top w:val="nil"/>
              <w:left w:val="nil"/>
              <w:bottom w:val="nil"/>
              <w:right w:val="nil"/>
            </w:tcBorders>
            <w:shd w:val="clear" w:color="auto" w:fill="auto"/>
            <w:tcMar>
              <w:top w:w="0" w:type="dxa"/>
              <w:left w:w="70" w:type="dxa"/>
              <w:bottom w:w="0" w:type="dxa"/>
              <w:right w:w="70" w:type="dxa"/>
            </w:tcMar>
            <w:vAlign w:val="center"/>
          </w:tcPr>
          <w:p>
            <w:pPr>
              <w:keepNext w:val="0"/>
              <w:keepLines w:val="0"/>
              <w:widowControl/>
              <w:suppressLineNumbers w:val="0"/>
              <w:jc w:val="left"/>
              <w:rPr>
                <w:rFonts w:hint="eastAsia" w:asciiTheme="minorEastAsia" w:hAnsiTheme="minorEastAsia" w:eastAsiaTheme="minorEastAsia" w:cstheme="minorEastAsia"/>
                <w:color w:val="auto"/>
                <w:highlight w:val="none"/>
              </w:rPr>
            </w:pPr>
          </w:p>
        </w:tc>
        <w:tc>
          <w:tcPr>
            <w:tcW w:w="810" w:type="dxa"/>
            <w:tcBorders>
              <w:top w:val="nil"/>
              <w:left w:val="nil"/>
              <w:bottom w:val="nil"/>
              <w:right w:val="nil"/>
            </w:tcBorders>
            <w:shd w:val="clear" w:color="auto" w:fill="auto"/>
            <w:tcMar>
              <w:top w:w="0" w:type="dxa"/>
              <w:left w:w="70" w:type="dxa"/>
              <w:bottom w:w="0" w:type="dxa"/>
              <w:right w:w="70" w:type="dxa"/>
            </w:tcMar>
            <w:vAlign w:val="center"/>
          </w:tcPr>
          <w:p>
            <w:pPr>
              <w:keepNext w:val="0"/>
              <w:keepLines w:val="0"/>
              <w:widowControl/>
              <w:suppressLineNumbers w:val="0"/>
              <w:jc w:val="left"/>
              <w:rPr>
                <w:rFonts w:hint="eastAsia" w:asciiTheme="minorEastAsia" w:hAnsiTheme="minorEastAsia" w:eastAsiaTheme="minorEastAsia" w:cstheme="minorEastAsia"/>
                <w:color w:val="auto"/>
                <w:highlight w:val="none"/>
              </w:rPr>
            </w:pPr>
          </w:p>
        </w:tc>
        <w:tc>
          <w:tcPr>
            <w:tcW w:w="810" w:type="dxa"/>
            <w:tcBorders>
              <w:top w:val="nil"/>
              <w:left w:val="nil"/>
              <w:bottom w:val="nil"/>
              <w:right w:val="nil"/>
            </w:tcBorders>
            <w:shd w:val="clear" w:color="auto" w:fill="auto"/>
            <w:tcMar>
              <w:top w:w="0" w:type="dxa"/>
              <w:left w:w="70" w:type="dxa"/>
              <w:bottom w:w="0" w:type="dxa"/>
              <w:right w:w="70" w:type="dxa"/>
            </w:tcMar>
            <w:vAlign w:val="center"/>
          </w:tcPr>
          <w:p>
            <w:pPr>
              <w:keepNext w:val="0"/>
              <w:keepLines w:val="0"/>
              <w:widowControl/>
              <w:suppressLineNumbers w:val="0"/>
              <w:jc w:val="left"/>
              <w:rPr>
                <w:rFonts w:hint="eastAsia" w:asciiTheme="minorEastAsia" w:hAnsiTheme="minorEastAsia" w:eastAsiaTheme="minorEastAsia" w:cstheme="minorEastAsia"/>
                <w:color w:val="auto"/>
                <w:highlight w:val="none"/>
              </w:rPr>
            </w:pPr>
          </w:p>
        </w:tc>
        <w:tc>
          <w:tcPr>
            <w:tcW w:w="810" w:type="dxa"/>
            <w:tcBorders>
              <w:top w:val="nil"/>
              <w:left w:val="nil"/>
              <w:bottom w:val="nil"/>
              <w:right w:val="nil"/>
            </w:tcBorders>
            <w:shd w:val="clear" w:color="auto" w:fill="auto"/>
            <w:tcMar>
              <w:top w:w="0" w:type="dxa"/>
              <w:left w:w="70" w:type="dxa"/>
              <w:bottom w:w="0" w:type="dxa"/>
              <w:right w:w="70" w:type="dxa"/>
            </w:tcMar>
            <w:vAlign w:val="center"/>
          </w:tcPr>
          <w:p>
            <w:pPr>
              <w:keepNext w:val="0"/>
              <w:keepLines w:val="0"/>
              <w:widowControl/>
              <w:suppressLineNumbers w:val="0"/>
              <w:jc w:val="left"/>
              <w:rPr>
                <w:rFonts w:hint="eastAsia" w:asciiTheme="minorEastAsia" w:hAnsiTheme="minorEastAsia" w:eastAsiaTheme="minorEastAsia" w:cstheme="minorEastAsia"/>
                <w:color w:val="auto"/>
                <w:highlight w:val="none"/>
              </w:rPr>
            </w:pPr>
          </w:p>
        </w:tc>
        <w:tc>
          <w:tcPr>
            <w:tcW w:w="810" w:type="dxa"/>
            <w:tcBorders>
              <w:top w:val="nil"/>
              <w:left w:val="nil"/>
              <w:bottom w:val="nil"/>
              <w:right w:val="nil"/>
            </w:tcBorders>
            <w:shd w:val="clear" w:color="auto" w:fill="auto"/>
            <w:tcMar>
              <w:top w:w="0" w:type="dxa"/>
              <w:left w:w="70" w:type="dxa"/>
              <w:bottom w:w="0" w:type="dxa"/>
              <w:right w:w="70" w:type="dxa"/>
            </w:tcMar>
            <w:vAlign w:val="center"/>
          </w:tcPr>
          <w:p>
            <w:pPr>
              <w:keepNext w:val="0"/>
              <w:keepLines w:val="0"/>
              <w:widowControl/>
              <w:suppressLineNumbers w:val="0"/>
              <w:jc w:val="left"/>
              <w:rPr>
                <w:rFonts w:hint="eastAsia" w:asciiTheme="minorEastAsia" w:hAnsiTheme="minorEastAsia" w:eastAsiaTheme="minorEastAsia" w:cstheme="minorEastAsia"/>
                <w:color w:val="auto"/>
                <w:highlight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15" w:type="dxa"/>
        </w:trPr>
        <w:tc>
          <w:tcPr>
            <w:tcW w:w="810" w:type="dxa"/>
            <w:vMerge w:val="continue"/>
            <w:tcBorders>
              <w:top w:val="nil"/>
              <w:left w:val="nil"/>
              <w:bottom w:val="nil"/>
              <w:right w:val="nil"/>
            </w:tcBorders>
            <w:shd w:val="clear" w:color="auto" w:fill="auto"/>
            <w:tcMar>
              <w:top w:w="0" w:type="dxa"/>
              <w:left w:w="70" w:type="dxa"/>
              <w:bottom w:w="0" w:type="dxa"/>
              <w:right w:w="70" w:type="dxa"/>
            </w:tcMar>
            <w:vAlign w:val="center"/>
          </w:tcPr>
          <w:p>
            <w:pPr>
              <w:rPr>
                <w:rFonts w:hint="eastAsia" w:asciiTheme="minorEastAsia" w:hAnsiTheme="minorEastAsia" w:eastAsiaTheme="minorEastAsia" w:cstheme="minorEastAsia"/>
                <w:color w:val="auto"/>
                <w:sz w:val="24"/>
                <w:szCs w:val="24"/>
                <w:highlight w:val="none"/>
              </w:rPr>
            </w:pPr>
          </w:p>
        </w:tc>
        <w:tc>
          <w:tcPr>
            <w:tcW w:w="810" w:type="dxa"/>
            <w:tcBorders>
              <w:top w:val="nil"/>
              <w:left w:val="nil"/>
              <w:bottom w:val="nil"/>
              <w:right w:val="nil"/>
            </w:tcBorders>
            <w:shd w:val="clear" w:color="auto" w:fill="auto"/>
            <w:tcMar>
              <w:top w:w="0" w:type="dxa"/>
              <w:left w:w="70" w:type="dxa"/>
              <w:bottom w:w="0" w:type="dxa"/>
              <w:right w:w="70" w:type="dxa"/>
            </w:tcMar>
            <w:vAlign w:val="center"/>
          </w:tcPr>
          <w:p>
            <w:pPr>
              <w:pStyle w:val="9"/>
              <w:keepNext w:val="0"/>
              <w:keepLines w:val="0"/>
              <w:widowControl/>
              <w:suppressLineNumbers w:val="0"/>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w:t>
            </w:r>
          </w:p>
        </w:tc>
        <w:tc>
          <w:tcPr>
            <w:tcW w:w="810" w:type="dxa"/>
            <w:tcBorders>
              <w:top w:val="nil"/>
              <w:left w:val="nil"/>
              <w:bottom w:val="nil"/>
              <w:right w:val="nil"/>
            </w:tcBorders>
            <w:shd w:val="clear" w:color="auto" w:fill="auto"/>
            <w:tcMar>
              <w:top w:w="0" w:type="dxa"/>
              <w:left w:w="70" w:type="dxa"/>
              <w:bottom w:w="0" w:type="dxa"/>
              <w:right w:w="70" w:type="dxa"/>
            </w:tcMar>
            <w:vAlign w:val="center"/>
          </w:tcPr>
          <w:p>
            <w:pPr>
              <w:keepNext w:val="0"/>
              <w:keepLines w:val="0"/>
              <w:widowControl/>
              <w:suppressLineNumbers w:val="0"/>
              <w:jc w:val="left"/>
              <w:rPr>
                <w:rFonts w:hint="eastAsia" w:asciiTheme="minorEastAsia" w:hAnsiTheme="minorEastAsia" w:eastAsiaTheme="minorEastAsia" w:cstheme="minorEastAsia"/>
                <w:color w:val="auto"/>
                <w:highlight w:val="none"/>
              </w:rPr>
            </w:pPr>
          </w:p>
        </w:tc>
        <w:tc>
          <w:tcPr>
            <w:tcW w:w="810" w:type="dxa"/>
            <w:tcBorders>
              <w:top w:val="nil"/>
              <w:left w:val="nil"/>
              <w:bottom w:val="nil"/>
              <w:right w:val="nil"/>
            </w:tcBorders>
            <w:shd w:val="clear" w:color="auto" w:fill="auto"/>
            <w:tcMar>
              <w:top w:w="0" w:type="dxa"/>
              <w:left w:w="70" w:type="dxa"/>
              <w:bottom w:w="0" w:type="dxa"/>
              <w:right w:w="70" w:type="dxa"/>
            </w:tcMar>
            <w:vAlign w:val="center"/>
          </w:tcPr>
          <w:p>
            <w:pPr>
              <w:keepNext w:val="0"/>
              <w:keepLines w:val="0"/>
              <w:widowControl/>
              <w:suppressLineNumbers w:val="0"/>
              <w:jc w:val="left"/>
              <w:rPr>
                <w:rFonts w:hint="eastAsia" w:asciiTheme="minorEastAsia" w:hAnsiTheme="minorEastAsia" w:eastAsiaTheme="minorEastAsia" w:cstheme="minorEastAsia"/>
                <w:color w:val="auto"/>
                <w:highlight w:val="none"/>
              </w:rPr>
            </w:pPr>
          </w:p>
        </w:tc>
        <w:tc>
          <w:tcPr>
            <w:tcW w:w="810" w:type="dxa"/>
            <w:tcBorders>
              <w:top w:val="nil"/>
              <w:left w:val="nil"/>
              <w:bottom w:val="nil"/>
              <w:right w:val="nil"/>
            </w:tcBorders>
            <w:shd w:val="clear" w:color="auto" w:fill="auto"/>
            <w:tcMar>
              <w:top w:w="0" w:type="dxa"/>
              <w:left w:w="70" w:type="dxa"/>
              <w:bottom w:w="0" w:type="dxa"/>
              <w:right w:w="70" w:type="dxa"/>
            </w:tcMar>
            <w:vAlign w:val="center"/>
          </w:tcPr>
          <w:p>
            <w:pPr>
              <w:keepNext w:val="0"/>
              <w:keepLines w:val="0"/>
              <w:widowControl/>
              <w:suppressLineNumbers w:val="0"/>
              <w:jc w:val="left"/>
              <w:rPr>
                <w:rFonts w:hint="eastAsia" w:asciiTheme="minorEastAsia" w:hAnsiTheme="minorEastAsia" w:eastAsiaTheme="minorEastAsia" w:cstheme="minorEastAsia"/>
                <w:color w:val="auto"/>
                <w:highlight w:val="none"/>
              </w:rPr>
            </w:pPr>
          </w:p>
        </w:tc>
        <w:tc>
          <w:tcPr>
            <w:tcW w:w="810" w:type="dxa"/>
            <w:tcBorders>
              <w:top w:val="nil"/>
              <w:left w:val="nil"/>
              <w:bottom w:val="nil"/>
              <w:right w:val="nil"/>
            </w:tcBorders>
            <w:shd w:val="clear" w:color="auto" w:fill="auto"/>
            <w:tcMar>
              <w:top w:w="0" w:type="dxa"/>
              <w:left w:w="70" w:type="dxa"/>
              <w:bottom w:w="0" w:type="dxa"/>
              <w:right w:w="70" w:type="dxa"/>
            </w:tcMar>
            <w:vAlign w:val="center"/>
          </w:tcPr>
          <w:p>
            <w:pPr>
              <w:keepNext w:val="0"/>
              <w:keepLines w:val="0"/>
              <w:widowControl/>
              <w:suppressLineNumbers w:val="0"/>
              <w:jc w:val="left"/>
              <w:rPr>
                <w:rFonts w:hint="eastAsia" w:asciiTheme="minorEastAsia" w:hAnsiTheme="minorEastAsia" w:eastAsiaTheme="minorEastAsia" w:cstheme="minorEastAsia"/>
                <w:color w:val="auto"/>
                <w:highlight w:val="none"/>
              </w:rPr>
            </w:pPr>
          </w:p>
        </w:tc>
        <w:tc>
          <w:tcPr>
            <w:tcW w:w="810" w:type="dxa"/>
            <w:tcBorders>
              <w:top w:val="nil"/>
              <w:left w:val="nil"/>
              <w:bottom w:val="nil"/>
              <w:right w:val="nil"/>
            </w:tcBorders>
            <w:shd w:val="clear" w:color="auto" w:fill="auto"/>
            <w:tcMar>
              <w:top w:w="0" w:type="dxa"/>
              <w:left w:w="70" w:type="dxa"/>
              <w:bottom w:w="0" w:type="dxa"/>
              <w:right w:w="70" w:type="dxa"/>
            </w:tcMar>
            <w:vAlign w:val="center"/>
          </w:tcPr>
          <w:p>
            <w:pPr>
              <w:keepNext w:val="0"/>
              <w:keepLines w:val="0"/>
              <w:widowControl/>
              <w:suppressLineNumbers w:val="0"/>
              <w:jc w:val="left"/>
              <w:rPr>
                <w:rFonts w:hint="eastAsia" w:asciiTheme="minorEastAsia" w:hAnsiTheme="minorEastAsia" w:eastAsiaTheme="minorEastAsia" w:cstheme="minorEastAsia"/>
                <w:color w:val="auto"/>
                <w:highlight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15" w:type="dxa"/>
        </w:trPr>
        <w:tc>
          <w:tcPr>
            <w:tcW w:w="810" w:type="dxa"/>
            <w:tcBorders>
              <w:top w:val="nil"/>
              <w:left w:val="nil"/>
              <w:bottom w:val="nil"/>
              <w:right w:val="nil"/>
            </w:tcBorders>
            <w:shd w:val="clear" w:color="auto" w:fill="auto"/>
            <w:tcMar>
              <w:top w:w="0" w:type="dxa"/>
              <w:left w:w="70" w:type="dxa"/>
              <w:bottom w:w="0" w:type="dxa"/>
              <w:right w:w="70" w:type="dxa"/>
            </w:tcMar>
            <w:vAlign w:val="center"/>
          </w:tcPr>
          <w:p>
            <w:pPr>
              <w:pStyle w:val="9"/>
              <w:keepNext w:val="0"/>
              <w:keepLines w:val="0"/>
              <w:widowControl/>
              <w:suppressLineNumbers w:val="0"/>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备注</w:t>
            </w:r>
          </w:p>
        </w:tc>
        <w:tc>
          <w:tcPr>
            <w:tcW w:w="4870" w:type="dxa"/>
            <w:gridSpan w:val="6"/>
            <w:tcBorders>
              <w:top w:val="nil"/>
              <w:left w:val="nil"/>
              <w:bottom w:val="nil"/>
              <w:right w:val="nil"/>
            </w:tcBorders>
            <w:shd w:val="clear" w:color="auto" w:fill="auto"/>
            <w:tcMar>
              <w:top w:w="0" w:type="dxa"/>
              <w:left w:w="70" w:type="dxa"/>
              <w:bottom w:w="0" w:type="dxa"/>
              <w:right w:w="70" w:type="dxa"/>
            </w:tcMar>
            <w:vAlign w:val="top"/>
          </w:tcPr>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a.采购包内属于节能、环境标志产品的报价总金额：</w:t>
            </w:r>
            <w:r>
              <w:rPr>
                <w:rFonts w:hint="eastAsia" w:asciiTheme="minorEastAsia" w:hAnsiTheme="minorEastAsia" w:eastAsiaTheme="minorEastAsia" w:cstheme="minorEastAsia"/>
                <w:color w:val="auto"/>
                <w:sz w:val="14"/>
                <w:szCs w:val="14"/>
                <w:highlight w:val="none"/>
                <w:u w:val="single"/>
              </w:rPr>
              <w:t>              </w:t>
            </w:r>
            <w:r>
              <w:rPr>
                <w:rFonts w:hint="eastAsia" w:asciiTheme="minorEastAsia" w:hAnsiTheme="minorEastAsia" w:eastAsiaTheme="minorEastAsia" w:cstheme="minorEastAsia"/>
                <w:color w:val="auto"/>
                <w:sz w:val="14"/>
                <w:szCs w:val="14"/>
                <w:highlight w:val="none"/>
              </w:rPr>
              <w:t>；</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b.采购包投标总价（报价总金额）：</w:t>
            </w:r>
            <w:r>
              <w:rPr>
                <w:rFonts w:hint="eastAsia" w:asciiTheme="minorEastAsia" w:hAnsiTheme="minorEastAsia" w:eastAsiaTheme="minorEastAsia" w:cstheme="minorEastAsia"/>
                <w:color w:val="auto"/>
                <w:sz w:val="14"/>
                <w:szCs w:val="14"/>
                <w:highlight w:val="none"/>
                <w:u w:val="single"/>
              </w:rPr>
              <w:t>              </w:t>
            </w:r>
            <w:r>
              <w:rPr>
                <w:rFonts w:hint="eastAsia" w:asciiTheme="minorEastAsia" w:hAnsiTheme="minorEastAsia" w:eastAsiaTheme="minorEastAsia" w:cstheme="minorEastAsia"/>
                <w:color w:val="auto"/>
                <w:sz w:val="14"/>
                <w:szCs w:val="14"/>
                <w:highlight w:val="none"/>
              </w:rPr>
              <w:t>；</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c.“采购包内属于节能、环境标志产品的报价总金额”占“采购包投标总价（报价总金额）”的比例（以%列示）：</w:t>
            </w:r>
            <w:r>
              <w:rPr>
                <w:rFonts w:hint="eastAsia" w:asciiTheme="minorEastAsia" w:hAnsiTheme="minorEastAsia" w:eastAsiaTheme="minorEastAsia" w:cstheme="minorEastAsia"/>
                <w:color w:val="auto"/>
                <w:sz w:val="14"/>
                <w:szCs w:val="14"/>
                <w:highlight w:val="none"/>
                <w:u w:val="single"/>
              </w:rPr>
              <w:t>              </w:t>
            </w:r>
            <w:r>
              <w:rPr>
                <w:rFonts w:hint="eastAsia" w:asciiTheme="minorEastAsia" w:hAnsiTheme="minorEastAsia" w:eastAsiaTheme="minorEastAsia" w:cstheme="minorEastAsia"/>
                <w:color w:val="auto"/>
                <w:sz w:val="14"/>
                <w:szCs w:val="14"/>
                <w:highlight w:val="none"/>
              </w:rPr>
              <w:t>。</w:t>
            </w:r>
          </w:p>
        </w:tc>
      </w:tr>
    </w:tbl>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※注意：</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1、对节能、环境标志产品计算加分时，只依据电子投标文件</w:t>
      </w:r>
      <w:r>
        <w:rPr>
          <w:rStyle w:val="13"/>
          <w:rFonts w:hint="eastAsia" w:asciiTheme="minorEastAsia" w:hAnsiTheme="minorEastAsia" w:eastAsiaTheme="minorEastAsia" w:cstheme="minorEastAsia"/>
          <w:color w:val="auto"/>
          <w:sz w:val="14"/>
          <w:szCs w:val="14"/>
          <w:highlight w:val="none"/>
        </w:rPr>
        <w:t>“四-1-②优先类节能产品、环境标志产品加分证明材料（加分适用，若有）”。</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2、本表以采购包为单位，不同采购包请分别填写；同一采购包请按照其品目号顺序分别填写。</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3、具体统计、计算：</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3.1 若节能、环境标志产品仅是构成投标产品的部件、组件或零件，则该投标产品不享受鼓励优惠政策。同一品目中各认证证书不重复计算加分。强制类节能产品不享受加分。</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3.2计算结果若除不尽，可四舍五入保留到小数点后两位。</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3.3投标人应按照招标文件要求认真统计、计算，否则评标委员会不予认定。</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3.4若无节能、环境标志产品，不填写本表，否则，</w:t>
      </w:r>
      <w:r>
        <w:rPr>
          <w:rStyle w:val="13"/>
          <w:rFonts w:hint="eastAsia" w:asciiTheme="minorEastAsia" w:hAnsiTheme="minorEastAsia" w:eastAsiaTheme="minorEastAsia" w:cstheme="minorEastAsia"/>
          <w:color w:val="auto"/>
          <w:sz w:val="14"/>
          <w:szCs w:val="14"/>
          <w:highlight w:val="none"/>
        </w:rPr>
        <w:t>视为提供虚假材料</w:t>
      </w:r>
      <w:r>
        <w:rPr>
          <w:rFonts w:hint="eastAsia" w:asciiTheme="minorEastAsia" w:hAnsiTheme="minorEastAsia" w:eastAsiaTheme="minorEastAsia" w:cstheme="minorEastAsia"/>
          <w:color w:val="auto"/>
          <w:sz w:val="14"/>
          <w:szCs w:val="14"/>
          <w:highlight w:val="none"/>
        </w:rPr>
        <w:t>。</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 </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 </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投标人：</w:t>
      </w:r>
      <w:r>
        <w:rPr>
          <w:rFonts w:hint="eastAsia" w:asciiTheme="minorEastAsia" w:hAnsiTheme="minorEastAsia" w:eastAsiaTheme="minorEastAsia" w:cstheme="minorEastAsia"/>
          <w:color w:val="auto"/>
          <w:sz w:val="14"/>
          <w:szCs w:val="14"/>
          <w:highlight w:val="none"/>
          <w:u w:val="single"/>
        </w:rPr>
        <w:t>（全称并加盖单位公章）</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日期：</w:t>
      </w:r>
      <w:r>
        <w:rPr>
          <w:rFonts w:hint="eastAsia" w:asciiTheme="minorEastAsia" w:hAnsiTheme="minorEastAsia" w:eastAsiaTheme="minorEastAsia" w:cstheme="minorEastAsia"/>
          <w:color w:val="auto"/>
          <w:sz w:val="14"/>
          <w:szCs w:val="14"/>
          <w:highlight w:val="none"/>
          <w:u w:val="single"/>
        </w:rPr>
        <w:t>    </w:t>
      </w:r>
      <w:r>
        <w:rPr>
          <w:rFonts w:hint="eastAsia" w:asciiTheme="minorEastAsia" w:hAnsiTheme="minorEastAsia" w:eastAsiaTheme="minorEastAsia" w:cstheme="minorEastAsia"/>
          <w:color w:val="auto"/>
          <w:sz w:val="14"/>
          <w:szCs w:val="14"/>
          <w:highlight w:val="none"/>
        </w:rPr>
        <w:t>年</w:t>
      </w:r>
      <w:r>
        <w:rPr>
          <w:rFonts w:hint="eastAsia" w:asciiTheme="minorEastAsia" w:hAnsiTheme="minorEastAsia" w:eastAsiaTheme="minorEastAsia" w:cstheme="minorEastAsia"/>
          <w:color w:val="auto"/>
          <w:sz w:val="14"/>
          <w:szCs w:val="14"/>
          <w:highlight w:val="none"/>
          <w:u w:val="single"/>
        </w:rPr>
        <w:t>   </w:t>
      </w:r>
      <w:r>
        <w:rPr>
          <w:rFonts w:hint="eastAsia" w:asciiTheme="minorEastAsia" w:hAnsiTheme="minorEastAsia" w:eastAsiaTheme="minorEastAsia" w:cstheme="minorEastAsia"/>
          <w:color w:val="auto"/>
          <w:sz w:val="14"/>
          <w:szCs w:val="14"/>
          <w:highlight w:val="none"/>
        </w:rPr>
        <w:t>月</w:t>
      </w:r>
      <w:r>
        <w:rPr>
          <w:rFonts w:hint="eastAsia" w:asciiTheme="minorEastAsia" w:hAnsiTheme="minorEastAsia" w:eastAsiaTheme="minorEastAsia" w:cstheme="minorEastAsia"/>
          <w:color w:val="auto"/>
          <w:sz w:val="14"/>
          <w:szCs w:val="14"/>
          <w:highlight w:val="none"/>
          <w:u w:val="single"/>
        </w:rPr>
        <w:t>   </w:t>
      </w:r>
      <w:r>
        <w:rPr>
          <w:rFonts w:hint="eastAsia" w:asciiTheme="minorEastAsia" w:hAnsiTheme="minorEastAsia" w:eastAsiaTheme="minorEastAsia" w:cstheme="minorEastAsia"/>
          <w:color w:val="auto"/>
          <w:sz w:val="14"/>
          <w:szCs w:val="14"/>
          <w:highlight w:val="none"/>
        </w:rPr>
        <w:t>日</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Style w:val="13"/>
          <w:rFonts w:hint="eastAsia" w:asciiTheme="minorEastAsia" w:hAnsiTheme="minorEastAsia" w:eastAsiaTheme="minorEastAsia" w:cstheme="minorEastAsia"/>
          <w:color w:val="auto"/>
          <w:sz w:val="14"/>
          <w:szCs w:val="14"/>
          <w:highlight w:val="none"/>
        </w:rPr>
        <w:t> </w:t>
      </w:r>
    </w:p>
    <w:p>
      <w:pPr>
        <w:pStyle w:val="9"/>
        <w:keepNext w:val="0"/>
        <w:keepLines w:val="0"/>
        <w:widowControl/>
        <w:suppressLineNumbers w:val="0"/>
        <w:spacing w:after="240" w:afterAutospacing="0"/>
        <w:rPr>
          <w:rFonts w:hint="eastAsia" w:asciiTheme="minorEastAsia" w:hAnsiTheme="minorEastAsia" w:eastAsiaTheme="minorEastAsia" w:cstheme="minorEastAsia"/>
          <w:color w:val="auto"/>
          <w:highlight w:val="none"/>
        </w:rPr>
      </w:pPr>
      <w:r>
        <w:rPr>
          <w:rStyle w:val="13"/>
          <w:rFonts w:hint="eastAsia" w:asciiTheme="minorEastAsia" w:hAnsiTheme="minorEastAsia" w:eastAsiaTheme="minorEastAsia" w:cstheme="minorEastAsia"/>
          <w:color w:val="auto"/>
          <w:sz w:val="14"/>
          <w:szCs w:val="14"/>
          <w:highlight w:val="none"/>
        </w:rPr>
        <w:t> </w:t>
      </w:r>
      <w:r>
        <w:rPr>
          <w:rStyle w:val="13"/>
          <w:rFonts w:hint="eastAsia" w:asciiTheme="minorEastAsia" w:hAnsiTheme="minorEastAsia" w:eastAsiaTheme="minorEastAsia" w:cstheme="minorEastAsia"/>
          <w:color w:val="auto"/>
          <w:sz w:val="14"/>
          <w:szCs w:val="14"/>
          <w:highlight w:val="none"/>
        </w:rPr>
        <w:br w:type="textWrapping"/>
      </w:r>
    </w:p>
    <w:p>
      <w:pPr>
        <w:pStyle w:val="9"/>
        <w:keepNext w:val="0"/>
        <w:keepLines w:val="0"/>
        <w:widowControl/>
        <w:suppressLineNumbers w:val="0"/>
        <w:jc w:val="center"/>
        <w:rPr>
          <w:rFonts w:hint="eastAsia" w:asciiTheme="minorEastAsia" w:hAnsiTheme="minorEastAsia" w:eastAsiaTheme="minorEastAsia" w:cstheme="minorEastAsia"/>
          <w:color w:val="auto"/>
          <w:highlight w:val="none"/>
        </w:rPr>
      </w:pPr>
      <w:r>
        <w:rPr>
          <w:rStyle w:val="13"/>
          <w:rFonts w:hint="eastAsia" w:asciiTheme="minorEastAsia" w:hAnsiTheme="minorEastAsia" w:eastAsiaTheme="minorEastAsia" w:cstheme="minorEastAsia"/>
          <w:color w:val="auto"/>
          <w:sz w:val="14"/>
          <w:szCs w:val="14"/>
          <w:highlight w:val="none"/>
        </w:rPr>
        <w:br w:type="textWrapping"/>
      </w:r>
      <w:r>
        <w:rPr>
          <w:rStyle w:val="13"/>
          <w:rFonts w:hint="eastAsia" w:asciiTheme="minorEastAsia" w:hAnsiTheme="minorEastAsia" w:eastAsiaTheme="minorEastAsia" w:cstheme="minorEastAsia"/>
          <w:color w:val="auto"/>
          <w:sz w:val="14"/>
          <w:szCs w:val="14"/>
          <w:highlight w:val="none"/>
        </w:rPr>
        <w:t>四-1-②优先类节能产品、环境标志产品证明材料（加分适用，若有）</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Style w:val="13"/>
          <w:rFonts w:hint="eastAsia" w:asciiTheme="minorEastAsia" w:hAnsiTheme="minorEastAsia" w:eastAsiaTheme="minorEastAsia" w:cstheme="minorEastAsia"/>
          <w:color w:val="auto"/>
          <w:sz w:val="14"/>
          <w:szCs w:val="14"/>
          <w:highlight w:val="none"/>
        </w:rPr>
        <w:t> </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Style w:val="13"/>
          <w:rFonts w:hint="eastAsia" w:asciiTheme="minorEastAsia" w:hAnsiTheme="minorEastAsia" w:eastAsiaTheme="minorEastAsia" w:cstheme="minorEastAsia"/>
          <w:color w:val="auto"/>
          <w:sz w:val="14"/>
          <w:szCs w:val="14"/>
          <w:highlight w:val="none"/>
        </w:rPr>
        <w:t> </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 </w:t>
      </w:r>
    </w:p>
    <w:p>
      <w:pPr>
        <w:pStyle w:val="9"/>
        <w:keepNext w:val="0"/>
        <w:keepLines w:val="0"/>
        <w:widowControl/>
        <w:suppressLineNumbers w:val="0"/>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br w:type="textWrapping"/>
      </w:r>
      <w:r>
        <w:rPr>
          <w:rFonts w:hint="eastAsia" w:asciiTheme="minorEastAsia" w:hAnsiTheme="minorEastAsia" w:eastAsiaTheme="minorEastAsia" w:cstheme="minorEastAsia"/>
          <w:color w:val="auto"/>
          <w:sz w:val="14"/>
          <w:szCs w:val="14"/>
          <w:highlight w:val="none"/>
        </w:rPr>
        <w:t>四</w:t>
      </w:r>
      <w:r>
        <w:rPr>
          <w:rStyle w:val="13"/>
          <w:rFonts w:hint="eastAsia" w:asciiTheme="minorEastAsia" w:hAnsiTheme="minorEastAsia" w:eastAsiaTheme="minorEastAsia" w:cstheme="minorEastAsia"/>
          <w:color w:val="auto"/>
          <w:sz w:val="14"/>
          <w:szCs w:val="14"/>
          <w:highlight w:val="none"/>
        </w:rPr>
        <w:t>-2招标文件规定的其他加分证明材料（若有）</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 </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 </w:t>
      </w:r>
    </w:p>
    <w:p>
      <w:pPr>
        <w:pStyle w:val="9"/>
        <w:keepNext w:val="0"/>
        <w:keepLines w:val="0"/>
        <w:widowControl/>
        <w:suppressLineNumbers w:val="0"/>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编制说明</w:t>
      </w:r>
    </w:p>
    <w:p>
      <w:pPr>
        <w:pStyle w:val="9"/>
        <w:keepNext w:val="0"/>
        <w:keepLines w:val="0"/>
        <w:widowControl/>
        <w:suppressLineNumbers w:val="0"/>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 </w:t>
      </w:r>
    </w:p>
    <w:p>
      <w:pPr>
        <w:pStyle w:val="9"/>
        <w:keepNext w:val="0"/>
        <w:keepLines w:val="0"/>
        <w:widowControl/>
        <w:suppressLineNumbers w:val="0"/>
        <w:ind w:left="0" w:firstLine="28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若投标人可享受招标文件规定的除</w:t>
      </w:r>
      <w:r>
        <w:rPr>
          <w:rStyle w:val="13"/>
          <w:rFonts w:hint="eastAsia" w:asciiTheme="minorEastAsia" w:hAnsiTheme="minorEastAsia" w:eastAsiaTheme="minorEastAsia" w:cstheme="minorEastAsia"/>
          <w:color w:val="auto"/>
          <w:sz w:val="14"/>
          <w:szCs w:val="14"/>
          <w:highlight w:val="none"/>
        </w:rPr>
        <w:t>“优先类节能产品、环境标志产品加分”</w:t>
      </w:r>
      <w:r>
        <w:rPr>
          <w:rFonts w:hint="eastAsia" w:asciiTheme="minorEastAsia" w:hAnsiTheme="minorEastAsia" w:eastAsiaTheme="minorEastAsia" w:cstheme="minorEastAsia"/>
          <w:color w:val="auto"/>
          <w:sz w:val="14"/>
          <w:szCs w:val="14"/>
          <w:highlight w:val="none"/>
        </w:rPr>
        <w:t>外的其他加分优惠，则投标人应按照招标文件要求提供相应证明材料。</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 </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 </w:t>
      </w:r>
    </w:p>
    <w:p>
      <w:pPr>
        <w:pStyle w:val="9"/>
        <w:keepNext w:val="0"/>
        <w:keepLines w:val="0"/>
        <w:widowControl/>
        <w:suppressLineNumbers w:val="0"/>
        <w:rPr>
          <w:rFonts w:hint="eastAsia" w:asciiTheme="minorEastAsia" w:hAnsiTheme="minorEastAsia" w:eastAsiaTheme="minorEastAsia" w:cstheme="minorEastAsia"/>
          <w:color w:val="auto"/>
          <w:highlight w:val="none"/>
        </w:rPr>
      </w:pP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 </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 </w:t>
      </w:r>
    </w:p>
    <w:p>
      <w:pPr>
        <w:rPr>
          <w:rStyle w:val="13"/>
          <w:rFonts w:hint="eastAsia" w:asciiTheme="minorEastAsia" w:hAnsiTheme="minorEastAsia" w:eastAsiaTheme="minorEastAsia" w:cstheme="minorEastAsia"/>
          <w:color w:val="auto"/>
          <w:sz w:val="19"/>
          <w:szCs w:val="19"/>
          <w:highlight w:val="none"/>
        </w:rPr>
      </w:pPr>
      <w:r>
        <w:rPr>
          <w:rStyle w:val="13"/>
          <w:rFonts w:hint="eastAsia" w:asciiTheme="minorEastAsia" w:hAnsiTheme="minorEastAsia" w:eastAsiaTheme="minorEastAsia" w:cstheme="minorEastAsia"/>
          <w:color w:val="auto"/>
          <w:sz w:val="19"/>
          <w:szCs w:val="19"/>
          <w:highlight w:val="none"/>
        </w:rPr>
        <w:br w:type="page"/>
      </w:r>
    </w:p>
    <w:p>
      <w:pPr>
        <w:pStyle w:val="9"/>
        <w:keepNext w:val="0"/>
        <w:keepLines w:val="0"/>
        <w:widowControl/>
        <w:suppressLineNumbers w:val="0"/>
        <w:jc w:val="center"/>
        <w:rPr>
          <w:rFonts w:hint="eastAsia" w:asciiTheme="minorEastAsia" w:hAnsiTheme="minorEastAsia" w:eastAsiaTheme="minorEastAsia" w:cstheme="minorEastAsia"/>
          <w:color w:val="auto"/>
          <w:highlight w:val="none"/>
        </w:rPr>
      </w:pPr>
      <w:r>
        <w:rPr>
          <w:rStyle w:val="13"/>
          <w:rFonts w:hint="eastAsia" w:asciiTheme="minorEastAsia" w:hAnsiTheme="minorEastAsia" w:eastAsiaTheme="minorEastAsia" w:cstheme="minorEastAsia"/>
          <w:color w:val="auto"/>
          <w:sz w:val="19"/>
          <w:szCs w:val="19"/>
          <w:highlight w:val="none"/>
        </w:rPr>
        <w:t>封面格式</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24"/>
          <w:szCs w:val="24"/>
          <w:highlight w:val="none"/>
        </w:rPr>
        <w:t> </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24"/>
          <w:szCs w:val="24"/>
          <w:highlight w:val="none"/>
        </w:rPr>
        <w:t> </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24"/>
          <w:szCs w:val="24"/>
          <w:highlight w:val="none"/>
        </w:rPr>
        <w:t> </w:t>
      </w:r>
    </w:p>
    <w:p>
      <w:pPr>
        <w:pStyle w:val="9"/>
        <w:keepNext w:val="0"/>
        <w:keepLines w:val="0"/>
        <w:widowControl/>
        <w:suppressLineNumbers w:val="0"/>
        <w:jc w:val="center"/>
        <w:rPr>
          <w:rFonts w:hint="eastAsia" w:asciiTheme="minorEastAsia" w:hAnsiTheme="minorEastAsia" w:eastAsiaTheme="minorEastAsia" w:cstheme="minorEastAsia"/>
          <w:color w:val="auto"/>
          <w:highlight w:val="none"/>
        </w:rPr>
      </w:pPr>
      <w:r>
        <w:rPr>
          <w:rStyle w:val="13"/>
          <w:rFonts w:hint="eastAsia" w:asciiTheme="minorEastAsia" w:hAnsiTheme="minorEastAsia" w:eastAsiaTheme="minorEastAsia" w:cstheme="minorEastAsia"/>
          <w:color w:val="auto"/>
          <w:sz w:val="32"/>
          <w:szCs w:val="32"/>
          <w:highlight w:val="none"/>
        </w:rPr>
        <w:t>福建省政府采购投标文件</w:t>
      </w:r>
    </w:p>
    <w:p>
      <w:pPr>
        <w:pStyle w:val="9"/>
        <w:keepNext w:val="0"/>
        <w:keepLines w:val="0"/>
        <w:widowControl/>
        <w:suppressLineNumbers w:val="0"/>
        <w:jc w:val="center"/>
        <w:rPr>
          <w:rFonts w:hint="eastAsia" w:asciiTheme="minorEastAsia" w:hAnsiTheme="minorEastAsia" w:eastAsiaTheme="minorEastAsia" w:cstheme="minorEastAsia"/>
          <w:color w:val="auto"/>
          <w:highlight w:val="none"/>
        </w:rPr>
      </w:pPr>
      <w:r>
        <w:rPr>
          <w:rStyle w:val="13"/>
          <w:rFonts w:hint="eastAsia" w:asciiTheme="minorEastAsia" w:hAnsiTheme="minorEastAsia" w:eastAsiaTheme="minorEastAsia" w:cstheme="minorEastAsia"/>
          <w:color w:val="auto"/>
          <w:sz w:val="32"/>
          <w:szCs w:val="32"/>
          <w:highlight w:val="none"/>
        </w:rPr>
        <w:t>（技术商务部分）</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24"/>
          <w:szCs w:val="24"/>
          <w:highlight w:val="none"/>
        </w:rPr>
        <w:t> </w:t>
      </w:r>
    </w:p>
    <w:p>
      <w:pPr>
        <w:pStyle w:val="9"/>
        <w:keepNext w:val="0"/>
        <w:keepLines w:val="0"/>
        <w:widowControl/>
        <w:suppressLineNumbers w:val="0"/>
        <w:jc w:val="center"/>
        <w:rPr>
          <w:rFonts w:hint="eastAsia" w:asciiTheme="minorEastAsia" w:hAnsiTheme="minorEastAsia" w:eastAsiaTheme="minorEastAsia" w:cstheme="minorEastAsia"/>
          <w:color w:val="auto"/>
          <w:highlight w:val="none"/>
        </w:rPr>
      </w:pPr>
      <w:r>
        <w:rPr>
          <w:rStyle w:val="13"/>
          <w:rFonts w:hint="eastAsia" w:asciiTheme="minorEastAsia" w:hAnsiTheme="minorEastAsia" w:eastAsiaTheme="minorEastAsia" w:cstheme="minorEastAsia"/>
          <w:color w:val="auto"/>
          <w:sz w:val="24"/>
          <w:szCs w:val="24"/>
          <w:highlight w:val="none"/>
          <w:u w:val="single"/>
        </w:rPr>
        <w:t>（填写正本或副本）</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24"/>
          <w:szCs w:val="24"/>
          <w:highlight w:val="none"/>
        </w:rPr>
        <w:t> </w:t>
      </w:r>
    </w:p>
    <w:p>
      <w:pPr>
        <w:pStyle w:val="9"/>
        <w:keepNext w:val="0"/>
        <w:keepLines w:val="0"/>
        <w:widowControl/>
        <w:suppressLineNumbers w:val="0"/>
        <w:ind w:left="0" w:firstLine="1280"/>
        <w:rPr>
          <w:rFonts w:hint="eastAsia" w:asciiTheme="minorEastAsia" w:hAnsiTheme="minorEastAsia" w:eastAsiaTheme="minorEastAsia" w:cstheme="minorEastAsia"/>
          <w:color w:val="auto"/>
          <w:highlight w:val="none"/>
        </w:rPr>
      </w:pPr>
      <w:r>
        <w:rPr>
          <w:rStyle w:val="13"/>
          <w:rFonts w:hint="eastAsia" w:asciiTheme="minorEastAsia" w:hAnsiTheme="minorEastAsia" w:eastAsiaTheme="minorEastAsia" w:cstheme="minorEastAsia"/>
          <w:color w:val="auto"/>
          <w:sz w:val="21"/>
          <w:szCs w:val="21"/>
          <w:highlight w:val="none"/>
        </w:rPr>
        <w:t>项目名称：</w:t>
      </w:r>
      <w:r>
        <w:rPr>
          <w:rStyle w:val="13"/>
          <w:rFonts w:hint="eastAsia" w:asciiTheme="minorEastAsia" w:hAnsiTheme="minorEastAsia" w:eastAsiaTheme="minorEastAsia" w:cstheme="minorEastAsia"/>
          <w:color w:val="auto"/>
          <w:sz w:val="21"/>
          <w:szCs w:val="21"/>
          <w:highlight w:val="none"/>
          <w:u w:val="single"/>
        </w:rPr>
        <w:t>（由投标人填写）</w:t>
      </w:r>
    </w:p>
    <w:p>
      <w:pPr>
        <w:pStyle w:val="9"/>
        <w:keepNext w:val="0"/>
        <w:keepLines w:val="0"/>
        <w:widowControl/>
        <w:suppressLineNumbers w:val="0"/>
        <w:ind w:left="0" w:firstLine="1280"/>
        <w:rPr>
          <w:rFonts w:hint="eastAsia" w:asciiTheme="minorEastAsia" w:hAnsiTheme="minorEastAsia" w:eastAsiaTheme="minorEastAsia" w:cstheme="minorEastAsia"/>
          <w:color w:val="auto"/>
          <w:highlight w:val="none"/>
        </w:rPr>
      </w:pPr>
      <w:r>
        <w:rPr>
          <w:rStyle w:val="13"/>
          <w:rFonts w:hint="eastAsia" w:asciiTheme="minorEastAsia" w:hAnsiTheme="minorEastAsia" w:eastAsiaTheme="minorEastAsia" w:cstheme="minorEastAsia"/>
          <w:color w:val="auto"/>
          <w:sz w:val="21"/>
          <w:szCs w:val="21"/>
          <w:highlight w:val="none"/>
        </w:rPr>
        <w:t>备案编号：</w:t>
      </w:r>
      <w:r>
        <w:rPr>
          <w:rStyle w:val="13"/>
          <w:rFonts w:hint="eastAsia" w:asciiTheme="minorEastAsia" w:hAnsiTheme="minorEastAsia" w:eastAsiaTheme="minorEastAsia" w:cstheme="minorEastAsia"/>
          <w:color w:val="auto"/>
          <w:sz w:val="21"/>
          <w:szCs w:val="21"/>
          <w:highlight w:val="none"/>
          <w:u w:val="single"/>
        </w:rPr>
        <w:t>（由投标人填写）</w:t>
      </w:r>
    </w:p>
    <w:p>
      <w:pPr>
        <w:pStyle w:val="9"/>
        <w:keepNext w:val="0"/>
        <w:keepLines w:val="0"/>
        <w:widowControl/>
        <w:suppressLineNumbers w:val="0"/>
        <w:ind w:left="0" w:firstLine="1280"/>
        <w:rPr>
          <w:rFonts w:hint="eastAsia" w:asciiTheme="minorEastAsia" w:hAnsiTheme="minorEastAsia" w:eastAsiaTheme="minorEastAsia" w:cstheme="minorEastAsia"/>
          <w:color w:val="auto"/>
          <w:highlight w:val="none"/>
        </w:rPr>
      </w:pPr>
      <w:r>
        <w:rPr>
          <w:rStyle w:val="13"/>
          <w:rFonts w:hint="eastAsia" w:asciiTheme="minorEastAsia" w:hAnsiTheme="minorEastAsia" w:eastAsiaTheme="minorEastAsia" w:cstheme="minorEastAsia"/>
          <w:color w:val="auto"/>
          <w:sz w:val="21"/>
          <w:szCs w:val="21"/>
          <w:highlight w:val="none"/>
        </w:rPr>
        <w:t>项目编号：</w:t>
      </w:r>
      <w:r>
        <w:rPr>
          <w:rStyle w:val="13"/>
          <w:rFonts w:hint="eastAsia" w:asciiTheme="minorEastAsia" w:hAnsiTheme="minorEastAsia" w:eastAsiaTheme="minorEastAsia" w:cstheme="minorEastAsia"/>
          <w:color w:val="auto"/>
          <w:sz w:val="21"/>
          <w:szCs w:val="21"/>
          <w:highlight w:val="none"/>
          <w:u w:val="single"/>
        </w:rPr>
        <w:t>（由投标人填写）</w:t>
      </w:r>
    </w:p>
    <w:p>
      <w:pPr>
        <w:pStyle w:val="9"/>
        <w:keepNext w:val="0"/>
        <w:keepLines w:val="0"/>
        <w:widowControl/>
        <w:suppressLineNumbers w:val="0"/>
        <w:ind w:left="0" w:firstLine="1280"/>
        <w:rPr>
          <w:rFonts w:hint="eastAsia" w:asciiTheme="minorEastAsia" w:hAnsiTheme="minorEastAsia" w:eastAsiaTheme="minorEastAsia" w:cstheme="minorEastAsia"/>
          <w:color w:val="auto"/>
          <w:highlight w:val="none"/>
        </w:rPr>
      </w:pPr>
      <w:r>
        <w:rPr>
          <w:rStyle w:val="13"/>
          <w:rFonts w:hint="eastAsia" w:asciiTheme="minorEastAsia" w:hAnsiTheme="minorEastAsia" w:eastAsiaTheme="minorEastAsia" w:cstheme="minorEastAsia"/>
          <w:color w:val="auto"/>
          <w:sz w:val="21"/>
          <w:szCs w:val="21"/>
          <w:highlight w:val="none"/>
        </w:rPr>
        <w:t>所投采购包：</w:t>
      </w:r>
      <w:r>
        <w:rPr>
          <w:rStyle w:val="13"/>
          <w:rFonts w:hint="eastAsia" w:asciiTheme="minorEastAsia" w:hAnsiTheme="minorEastAsia" w:eastAsiaTheme="minorEastAsia" w:cstheme="minorEastAsia"/>
          <w:color w:val="auto"/>
          <w:sz w:val="21"/>
          <w:szCs w:val="21"/>
          <w:highlight w:val="none"/>
          <w:u w:val="single"/>
        </w:rPr>
        <w:t>（由投标人填写）</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24"/>
          <w:szCs w:val="24"/>
          <w:highlight w:val="none"/>
        </w:rPr>
        <w:t> </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24"/>
          <w:szCs w:val="24"/>
          <w:highlight w:val="none"/>
        </w:rPr>
        <w:t> </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24"/>
          <w:szCs w:val="24"/>
          <w:highlight w:val="none"/>
        </w:rPr>
        <w:t> </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24"/>
          <w:szCs w:val="24"/>
          <w:highlight w:val="none"/>
        </w:rPr>
        <w:t> </w:t>
      </w:r>
    </w:p>
    <w:p>
      <w:pPr>
        <w:pStyle w:val="9"/>
        <w:keepNext w:val="0"/>
        <w:keepLines w:val="0"/>
        <w:widowControl/>
        <w:suppressLineNumbers w:val="0"/>
        <w:jc w:val="center"/>
        <w:rPr>
          <w:rFonts w:hint="eastAsia" w:asciiTheme="minorEastAsia" w:hAnsiTheme="minorEastAsia" w:eastAsiaTheme="minorEastAsia" w:cstheme="minorEastAsia"/>
          <w:color w:val="auto"/>
          <w:highlight w:val="none"/>
        </w:rPr>
      </w:pPr>
      <w:r>
        <w:rPr>
          <w:rStyle w:val="13"/>
          <w:rFonts w:hint="eastAsia" w:asciiTheme="minorEastAsia" w:hAnsiTheme="minorEastAsia" w:eastAsiaTheme="minorEastAsia" w:cstheme="minorEastAsia"/>
          <w:color w:val="auto"/>
          <w:sz w:val="21"/>
          <w:szCs w:val="21"/>
          <w:highlight w:val="none"/>
        </w:rPr>
        <w:t>投标人：</w:t>
      </w:r>
      <w:r>
        <w:rPr>
          <w:rStyle w:val="13"/>
          <w:rFonts w:hint="eastAsia" w:asciiTheme="minorEastAsia" w:hAnsiTheme="minorEastAsia" w:eastAsiaTheme="minorEastAsia" w:cstheme="minorEastAsia"/>
          <w:color w:val="auto"/>
          <w:sz w:val="21"/>
          <w:szCs w:val="21"/>
          <w:highlight w:val="none"/>
          <w:u w:val="single"/>
        </w:rPr>
        <w:t>（填写“全称”）</w:t>
      </w:r>
    </w:p>
    <w:p>
      <w:pPr>
        <w:pStyle w:val="9"/>
        <w:keepNext w:val="0"/>
        <w:keepLines w:val="0"/>
        <w:widowControl/>
        <w:suppressLineNumbers w:val="0"/>
        <w:jc w:val="center"/>
        <w:rPr>
          <w:rFonts w:hint="eastAsia" w:asciiTheme="minorEastAsia" w:hAnsiTheme="minorEastAsia" w:eastAsiaTheme="minorEastAsia" w:cstheme="minorEastAsia"/>
          <w:color w:val="auto"/>
          <w:highlight w:val="none"/>
        </w:rPr>
      </w:pPr>
      <w:r>
        <w:rPr>
          <w:rStyle w:val="13"/>
          <w:rFonts w:hint="eastAsia" w:asciiTheme="minorEastAsia" w:hAnsiTheme="minorEastAsia" w:eastAsiaTheme="minorEastAsia" w:cstheme="minorEastAsia"/>
          <w:color w:val="auto"/>
          <w:sz w:val="21"/>
          <w:szCs w:val="21"/>
          <w:highlight w:val="none"/>
          <w:u w:val="single"/>
        </w:rPr>
        <w:t>（由投标人填写）</w:t>
      </w:r>
      <w:r>
        <w:rPr>
          <w:rStyle w:val="13"/>
          <w:rFonts w:hint="eastAsia" w:asciiTheme="minorEastAsia" w:hAnsiTheme="minorEastAsia" w:eastAsiaTheme="minorEastAsia" w:cstheme="minorEastAsia"/>
          <w:color w:val="auto"/>
          <w:sz w:val="21"/>
          <w:szCs w:val="21"/>
          <w:highlight w:val="none"/>
        </w:rPr>
        <w:t>年</w:t>
      </w:r>
      <w:r>
        <w:rPr>
          <w:rStyle w:val="13"/>
          <w:rFonts w:hint="eastAsia" w:asciiTheme="minorEastAsia" w:hAnsiTheme="minorEastAsia" w:eastAsiaTheme="minorEastAsia" w:cstheme="minorEastAsia"/>
          <w:color w:val="auto"/>
          <w:sz w:val="21"/>
          <w:szCs w:val="21"/>
          <w:highlight w:val="none"/>
          <w:u w:val="single"/>
        </w:rPr>
        <w:t>（由投标人填写）</w:t>
      </w:r>
      <w:r>
        <w:rPr>
          <w:rStyle w:val="13"/>
          <w:rFonts w:hint="eastAsia" w:asciiTheme="minorEastAsia" w:hAnsiTheme="minorEastAsia" w:eastAsiaTheme="minorEastAsia" w:cstheme="minorEastAsia"/>
          <w:color w:val="auto"/>
          <w:sz w:val="21"/>
          <w:szCs w:val="21"/>
          <w:highlight w:val="none"/>
        </w:rPr>
        <w:t>月</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 </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 </w:t>
      </w:r>
    </w:p>
    <w:p>
      <w:pPr>
        <w:pStyle w:val="9"/>
        <w:keepNext w:val="0"/>
        <w:keepLines w:val="0"/>
        <w:widowControl/>
        <w:suppressLineNumbers w:val="0"/>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br w:type="textWrapping"/>
      </w:r>
      <w:r>
        <w:rPr>
          <w:rStyle w:val="13"/>
          <w:rFonts w:hint="eastAsia" w:asciiTheme="minorEastAsia" w:hAnsiTheme="minorEastAsia" w:eastAsiaTheme="minorEastAsia" w:cstheme="minorEastAsia"/>
          <w:color w:val="auto"/>
          <w:sz w:val="19"/>
          <w:szCs w:val="19"/>
          <w:highlight w:val="none"/>
        </w:rPr>
        <w:t>索引</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9"/>
          <w:szCs w:val="19"/>
          <w:highlight w:val="none"/>
        </w:rPr>
        <w:t>一、标的说明一览表</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9"/>
          <w:szCs w:val="19"/>
          <w:highlight w:val="none"/>
        </w:rPr>
        <w:t>二、技术和服务要求响应表</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9"/>
          <w:szCs w:val="19"/>
          <w:highlight w:val="none"/>
        </w:rPr>
        <w:t>三、商务条件响应表</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9"/>
          <w:szCs w:val="19"/>
          <w:highlight w:val="none"/>
        </w:rPr>
        <w:t>四、投标人提交的其他资料（若有）</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 </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 </w:t>
      </w:r>
    </w:p>
    <w:p>
      <w:pPr>
        <w:pStyle w:val="9"/>
        <w:keepNext w:val="0"/>
        <w:keepLines w:val="0"/>
        <w:widowControl/>
        <w:suppressLineNumbers w:val="0"/>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※注意</w:t>
      </w:r>
    </w:p>
    <w:p>
      <w:pPr>
        <w:pStyle w:val="9"/>
        <w:keepNext w:val="0"/>
        <w:keepLines w:val="0"/>
        <w:widowControl/>
        <w:suppressLineNumbers w:val="0"/>
        <w:ind w:left="0" w:firstLine="28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技术商务部分中不得出现报价部分的全部或部分的投标报价信息（或组成资料），否则</w:t>
      </w:r>
      <w:r>
        <w:rPr>
          <w:rStyle w:val="13"/>
          <w:rFonts w:hint="eastAsia" w:asciiTheme="minorEastAsia" w:hAnsiTheme="minorEastAsia" w:eastAsiaTheme="minorEastAsia" w:cstheme="minorEastAsia"/>
          <w:color w:val="auto"/>
          <w:sz w:val="14"/>
          <w:szCs w:val="14"/>
          <w:highlight w:val="none"/>
        </w:rPr>
        <w:t>符合性审查不合格</w:t>
      </w:r>
      <w:r>
        <w:rPr>
          <w:rFonts w:hint="eastAsia" w:asciiTheme="minorEastAsia" w:hAnsiTheme="minorEastAsia" w:eastAsiaTheme="minorEastAsia" w:cstheme="minorEastAsia"/>
          <w:color w:val="auto"/>
          <w:sz w:val="14"/>
          <w:szCs w:val="14"/>
          <w:highlight w:val="none"/>
        </w:rPr>
        <w:t>。</w:t>
      </w:r>
    </w:p>
    <w:p>
      <w:pPr>
        <w:pStyle w:val="9"/>
        <w:keepNext w:val="0"/>
        <w:keepLines w:val="0"/>
        <w:widowControl/>
        <w:suppressLineNumbers w:val="0"/>
        <w:ind w:left="0" w:firstLine="28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 </w:t>
      </w:r>
    </w:p>
    <w:p>
      <w:pPr>
        <w:pStyle w:val="9"/>
        <w:keepNext w:val="0"/>
        <w:keepLines w:val="0"/>
        <w:widowControl/>
        <w:suppressLineNumbers w:val="0"/>
        <w:ind w:left="0" w:firstLine="28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 </w:t>
      </w:r>
    </w:p>
    <w:p>
      <w:pPr>
        <w:pStyle w:val="9"/>
        <w:keepNext w:val="0"/>
        <w:keepLines w:val="0"/>
        <w:widowControl/>
        <w:suppressLineNumbers w:val="0"/>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br w:type="textWrapping"/>
      </w:r>
      <w:r>
        <w:rPr>
          <w:rStyle w:val="13"/>
          <w:rFonts w:hint="eastAsia" w:asciiTheme="minorEastAsia" w:hAnsiTheme="minorEastAsia" w:eastAsiaTheme="minorEastAsia" w:cstheme="minorEastAsia"/>
          <w:color w:val="auto"/>
          <w:sz w:val="14"/>
          <w:szCs w:val="14"/>
          <w:highlight w:val="none"/>
        </w:rPr>
        <w:t>一、标的说明一览表</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 </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项目编号：</w:t>
      </w:r>
      <w:r>
        <w:rPr>
          <w:rFonts w:hint="eastAsia" w:asciiTheme="minorEastAsia" w:hAnsiTheme="minorEastAsia" w:eastAsiaTheme="minorEastAsia" w:cstheme="minorEastAsia"/>
          <w:color w:val="auto"/>
          <w:sz w:val="14"/>
          <w:szCs w:val="14"/>
          <w:highlight w:val="none"/>
          <w:u w:val="single"/>
        </w:rPr>
        <w:t>                   </w:t>
      </w:r>
    </w:p>
    <w:tbl>
      <w:tblPr>
        <w:tblStyle w:val="10"/>
        <w:tblW w:w="5680"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659"/>
        <w:gridCol w:w="584"/>
        <w:gridCol w:w="1100"/>
        <w:gridCol w:w="579"/>
        <w:gridCol w:w="766"/>
        <w:gridCol w:w="756"/>
        <w:gridCol w:w="123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15" w:type="dxa"/>
        </w:trPr>
        <w:tc>
          <w:tcPr>
            <w:tcW w:w="640" w:type="dxa"/>
            <w:tcBorders>
              <w:top w:val="nil"/>
              <w:left w:val="nil"/>
              <w:bottom w:val="nil"/>
              <w:right w:val="nil"/>
            </w:tcBorders>
            <w:shd w:val="clear" w:color="auto" w:fill="auto"/>
            <w:tcMar>
              <w:top w:w="0" w:type="dxa"/>
              <w:left w:w="70" w:type="dxa"/>
              <w:bottom w:w="0" w:type="dxa"/>
              <w:right w:w="70" w:type="dxa"/>
            </w:tcMar>
            <w:vAlign w:val="center"/>
          </w:tcPr>
          <w:p>
            <w:pPr>
              <w:pStyle w:val="9"/>
              <w:keepNext w:val="0"/>
              <w:keepLines w:val="0"/>
              <w:widowControl/>
              <w:suppressLineNumbers w:val="0"/>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采购包</w:t>
            </w:r>
          </w:p>
        </w:tc>
        <w:tc>
          <w:tcPr>
            <w:tcW w:w="570" w:type="dxa"/>
            <w:tcBorders>
              <w:top w:val="nil"/>
              <w:left w:val="nil"/>
              <w:bottom w:val="nil"/>
              <w:right w:val="nil"/>
            </w:tcBorders>
            <w:shd w:val="clear" w:color="auto" w:fill="auto"/>
            <w:tcMar>
              <w:top w:w="0" w:type="dxa"/>
              <w:left w:w="70" w:type="dxa"/>
              <w:bottom w:w="0" w:type="dxa"/>
              <w:right w:w="70" w:type="dxa"/>
            </w:tcMar>
            <w:vAlign w:val="center"/>
          </w:tcPr>
          <w:p>
            <w:pPr>
              <w:pStyle w:val="9"/>
              <w:keepNext w:val="0"/>
              <w:keepLines w:val="0"/>
              <w:widowControl/>
              <w:suppressLineNumbers w:val="0"/>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品目号</w:t>
            </w:r>
          </w:p>
        </w:tc>
        <w:tc>
          <w:tcPr>
            <w:tcW w:w="1130" w:type="dxa"/>
            <w:tcBorders>
              <w:top w:val="nil"/>
              <w:left w:val="nil"/>
              <w:bottom w:val="nil"/>
              <w:right w:val="nil"/>
            </w:tcBorders>
            <w:shd w:val="clear" w:color="auto" w:fill="auto"/>
            <w:tcMar>
              <w:top w:w="0" w:type="dxa"/>
              <w:left w:w="70" w:type="dxa"/>
              <w:bottom w:w="0" w:type="dxa"/>
              <w:right w:w="70" w:type="dxa"/>
            </w:tcMar>
            <w:vAlign w:val="center"/>
          </w:tcPr>
          <w:p>
            <w:pPr>
              <w:pStyle w:val="9"/>
              <w:keepNext w:val="0"/>
              <w:keepLines w:val="0"/>
              <w:widowControl/>
              <w:suppressLineNumbers w:val="0"/>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投标标的</w:t>
            </w:r>
          </w:p>
        </w:tc>
        <w:tc>
          <w:tcPr>
            <w:tcW w:w="570" w:type="dxa"/>
            <w:tcBorders>
              <w:top w:val="nil"/>
              <w:left w:val="nil"/>
              <w:bottom w:val="nil"/>
              <w:right w:val="nil"/>
            </w:tcBorders>
            <w:shd w:val="clear" w:color="auto" w:fill="auto"/>
            <w:tcMar>
              <w:top w:w="0" w:type="dxa"/>
              <w:left w:w="70" w:type="dxa"/>
              <w:bottom w:w="0" w:type="dxa"/>
              <w:right w:w="70" w:type="dxa"/>
            </w:tcMar>
            <w:vAlign w:val="center"/>
          </w:tcPr>
          <w:p>
            <w:pPr>
              <w:pStyle w:val="9"/>
              <w:keepNext w:val="0"/>
              <w:keepLines w:val="0"/>
              <w:widowControl/>
              <w:suppressLineNumbers w:val="0"/>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数量</w:t>
            </w:r>
          </w:p>
        </w:tc>
        <w:tc>
          <w:tcPr>
            <w:tcW w:w="760" w:type="dxa"/>
            <w:tcBorders>
              <w:top w:val="nil"/>
              <w:left w:val="nil"/>
              <w:bottom w:val="nil"/>
              <w:right w:val="nil"/>
            </w:tcBorders>
            <w:shd w:val="clear" w:color="auto" w:fill="auto"/>
            <w:tcMar>
              <w:top w:w="0" w:type="dxa"/>
              <w:left w:w="70" w:type="dxa"/>
              <w:bottom w:w="0" w:type="dxa"/>
              <w:right w:w="70" w:type="dxa"/>
            </w:tcMar>
            <w:vAlign w:val="center"/>
          </w:tcPr>
          <w:p>
            <w:pPr>
              <w:pStyle w:val="9"/>
              <w:keepNext w:val="0"/>
              <w:keepLines w:val="0"/>
              <w:widowControl/>
              <w:suppressLineNumbers w:val="0"/>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规格（品牌/型号）</w:t>
            </w:r>
          </w:p>
        </w:tc>
        <w:tc>
          <w:tcPr>
            <w:tcW w:w="760" w:type="dxa"/>
            <w:tcBorders>
              <w:top w:val="nil"/>
              <w:left w:val="nil"/>
              <w:bottom w:val="nil"/>
              <w:right w:val="nil"/>
            </w:tcBorders>
            <w:shd w:val="clear" w:color="auto" w:fill="auto"/>
            <w:tcMar>
              <w:top w:w="0" w:type="dxa"/>
              <w:left w:w="70" w:type="dxa"/>
              <w:bottom w:w="0" w:type="dxa"/>
              <w:right w:w="70" w:type="dxa"/>
            </w:tcMar>
            <w:vAlign w:val="center"/>
          </w:tcPr>
          <w:p>
            <w:pPr>
              <w:pStyle w:val="9"/>
              <w:keepNext w:val="0"/>
              <w:keepLines w:val="0"/>
              <w:widowControl/>
              <w:suppressLineNumbers w:val="0"/>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来源地</w:t>
            </w:r>
          </w:p>
        </w:tc>
        <w:tc>
          <w:tcPr>
            <w:tcW w:w="1260" w:type="dxa"/>
            <w:tcBorders>
              <w:top w:val="nil"/>
              <w:left w:val="nil"/>
              <w:bottom w:val="nil"/>
              <w:right w:val="nil"/>
            </w:tcBorders>
            <w:shd w:val="clear" w:color="auto" w:fill="auto"/>
            <w:tcMar>
              <w:top w:w="0" w:type="dxa"/>
              <w:left w:w="70" w:type="dxa"/>
              <w:bottom w:w="0" w:type="dxa"/>
              <w:right w:w="70" w:type="dxa"/>
            </w:tcMar>
            <w:vAlign w:val="center"/>
          </w:tcPr>
          <w:p>
            <w:pPr>
              <w:pStyle w:val="9"/>
              <w:keepNext w:val="0"/>
              <w:keepLines w:val="0"/>
              <w:widowControl/>
              <w:suppressLineNumbers w:val="0"/>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15" w:type="dxa"/>
        </w:trPr>
        <w:tc>
          <w:tcPr>
            <w:tcW w:w="640" w:type="dxa"/>
            <w:vMerge w:val="restart"/>
            <w:tcBorders>
              <w:top w:val="nil"/>
              <w:left w:val="nil"/>
              <w:bottom w:val="nil"/>
              <w:right w:val="nil"/>
            </w:tcBorders>
            <w:shd w:val="clear" w:color="auto" w:fill="auto"/>
            <w:tcMar>
              <w:top w:w="0" w:type="dxa"/>
              <w:left w:w="70" w:type="dxa"/>
              <w:bottom w:w="0" w:type="dxa"/>
              <w:right w:w="70" w:type="dxa"/>
            </w:tcMar>
            <w:vAlign w:val="center"/>
          </w:tcPr>
          <w:p>
            <w:pPr>
              <w:pStyle w:val="9"/>
              <w:keepNext w:val="0"/>
              <w:keepLines w:val="0"/>
              <w:widowControl/>
              <w:suppressLineNumbers w:val="0"/>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w:t>
            </w:r>
          </w:p>
        </w:tc>
        <w:tc>
          <w:tcPr>
            <w:tcW w:w="570" w:type="dxa"/>
            <w:tcBorders>
              <w:top w:val="nil"/>
              <w:left w:val="nil"/>
              <w:bottom w:val="nil"/>
              <w:right w:val="nil"/>
            </w:tcBorders>
            <w:shd w:val="clear" w:color="auto" w:fill="auto"/>
            <w:tcMar>
              <w:top w:w="0" w:type="dxa"/>
              <w:left w:w="70" w:type="dxa"/>
              <w:bottom w:w="0" w:type="dxa"/>
              <w:right w:w="70" w:type="dxa"/>
            </w:tcMar>
            <w:vAlign w:val="center"/>
          </w:tcPr>
          <w:p>
            <w:pPr>
              <w:pStyle w:val="9"/>
              <w:keepNext w:val="0"/>
              <w:keepLines w:val="0"/>
              <w:widowControl/>
              <w:suppressLineNumbers w:val="0"/>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*-1</w:t>
            </w:r>
          </w:p>
        </w:tc>
        <w:tc>
          <w:tcPr>
            <w:tcW w:w="1130" w:type="dxa"/>
            <w:tcBorders>
              <w:top w:val="nil"/>
              <w:left w:val="nil"/>
              <w:bottom w:val="nil"/>
              <w:right w:val="nil"/>
            </w:tcBorders>
            <w:shd w:val="clear" w:color="auto" w:fill="auto"/>
            <w:tcMar>
              <w:top w:w="0" w:type="dxa"/>
              <w:left w:w="70" w:type="dxa"/>
              <w:bottom w:w="0" w:type="dxa"/>
              <w:right w:w="70" w:type="dxa"/>
            </w:tcMar>
            <w:vAlign w:val="top"/>
          </w:tcPr>
          <w:p>
            <w:pPr>
              <w:keepNext w:val="0"/>
              <w:keepLines w:val="0"/>
              <w:widowControl/>
              <w:suppressLineNumbers w:val="0"/>
              <w:jc w:val="left"/>
              <w:rPr>
                <w:rFonts w:hint="eastAsia" w:asciiTheme="minorEastAsia" w:hAnsiTheme="minorEastAsia" w:eastAsiaTheme="minorEastAsia" w:cstheme="minorEastAsia"/>
                <w:color w:val="auto"/>
                <w:highlight w:val="none"/>
              </w:rPr>
            </w:pPr>
          </w:p>
        </w:tc>
        <w:tc>
          <w:tcPr>
            <w:tcW w:w="570" w:type="dxa"/>
            <w:tcBorders>
              <w:top w:val="nil"/>
              <w:left w:val="nil"/>
              <w:bottom w:val="nil"/>
              <w:right w:val="nil"/>
            </w:tcBorders>
            <w:shd w:val="clear" w:color="auto" w:fill="auto"/>
            <w:tcMar>
              <w:top w:w="0" w:type="dxa"/>
              <w:left w:w="70" w:type="dxa"/>
              <w:bottom w:w="0" w:type="dxa"/>
              <w:right w:w="70" w:type="dxa"/>
            </w:tcMar>
            <w:vAlign w:val="top"/>
          </w:tcPr>
          <w:p>
            <w:pPr>
              <w:keepNext w:val="0"/>
              <w:keepLines w:val="0"/>
              <w:widowControl/>
              <w:suppressLineNumbers w:val="0"/>
              <w:jc w:val="left"/>
              <w:rPr>
                <w:rFonts w:hint="eastAsia" w:asciiTheme="minorEastAsia" w:hAnsiTheme="minorEastAsia" w:eastAsiaTheme="minorEastAsia" w:cstheme="minorEastAsia"/>
                <w:color w:val="auto"/>
                <w:highlight w:val="none"/>
              </w:rPr>
            </w:pPr>
          </w:p>
        </w:tc>
        <w:tc>
          <w:tcPr>
            <w:tcW w:w="760" w:type="dxa"/>
            <w:tcBorders>
              <w:top w:val="nil"/>
              <w:left w:val="nil"/>
              <w:bottom w:val="nil"/>
              <w:right w:val="nil"/>
            </w:tcBorders>
            <w:shd w:val="clear" w:color="auto" w:fill="auto"/>
            <w:tcMar>
              <w:top w:w="0" w:type="dxa"/>
              <w:left w:w="70" w:type="dxa"/>
              <w:bottom w:w="0" w:type="dxa"/>
              <w:right w:w="70" w:type="dxa"/>
            </w:tcMar>
            <w:vAlign w:val="top"/>
          </w:tcPr>
          <w:p>
            <w:pPr>
              <w:keepNext w:val="0"/>
              <w:keepLines w:val="0"/>
              <w:widowControl/>
              <w:suppressLineNumbers w:val="0"/>
              <w:jc w:val="left"/>
              <w:rPr>
                <w:rFonts w:hint="eastAsia" w:asciiTheme="minorEastAsia" w:hAnsiTheme="minorEastAsia" w:eastAsiaTheme="minorEastAsia" w:cstheme="minorEastAsia"/>
                <w:color w:val="auto"/>
                <w:highlight w:val="none"/>
              </w:rPr>
            </w:pPr>
          </w:p>
        </w:tc>
        <w:tc>
          <w:tcPr>
            <w:tcW w:w="760" w:type="dxa"/>
            <w:tcBorders>
              <w:top w:val="nil"/>
              <w:left w:val="nil"/>
              <w:bottom w:val="nil"/>
              <w:right w:val="nil"/>
            </w:tcBorders>
            <w:shd w:val="clear" w:color="auto" w:fill="auto"/>
            <w:tcMar>
              <w:top w:w="0" w:type="dxa"/>
              <w:left w:w="70" w:type="dxa"/>
              <w:bottom w:w="0" w:type="dxa"/>
              <w:right w:w="70" w:type="dxa"/>
            </w:tcMar>
            <w:vAlign w:val="top"/>
          </w:tcPr>
          <w:p>
            <w:pPr>
              <w:keepNext w:val="0"/>
              <w:keepLines w:val="0"/>
              <w:widowControl/>
              <w:suppressLineNumbers w:val="0"/>
              <w:jc w:val="left"/>
              <w:rPr>
                <w:rFonts w:hint="eastAsia" w:asciiTheme="minorEastAsia" w:hAnsiTheme="minorEastAsia" w:eastAsiaTheme="minorEastAsia" w:cstheme="minorEastAsia"/>
                <w:color w:val="auto"/>
                <w:highlight w:val="none"/>
              </w:rPr>
            </w:pPr>
          </w:p>
        </w:tc>
        <w:tc>
          <w:tcPr>
            <w:tcW w:w="1260" w:type="dxa"/>
            <w:tcBorders>
              <w:top w:val="nil"/>
              <w:left w:val="nil"/>
              <w:bottom w:val="nil"/>
              <w:right w:val="nil"/>
            </w:tcBorders>
            <w:shd w:val="clear" w:color="auto" w:fill="auto"/>
            <w:tcMar>
              <w:top w:w="0" w:type="dxa"/>
              <w:left w:w="70" w:type="dxa"/>
              <w:bottom w:w="0" w:type="dxa"/>
              <w:right w:w="70" w:type="dxa"/>
            </w:tcMar>
            <w:vAlign w:val="top"/>
          </w:tcPr>
          <w:p>
            <w:pPr>
              <w:keepNext w:val="0"/>
              <w:keepLines w:val="0"/>
              <w:widowControl/>
              <w:suppressLineNumbers w:val="0"/>
              <w:jc w:val="left"/>
              <w:rPr>
                <w:rFonts w:hint="eastAsia" w:asciiTheme="minorEastAsia" w:hAnsiTheme="minorEastAsia" w:eastAsiaTheme="minorEastAsia" w:cstheme="minorEastAsia"/>
                <w:color w:val="auto"/>
                <w:highlight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15" w:type="dxa"/>
        </w:trPr>
        <w:tc>
          <w:tcPr>
            <w:tcW w:w="640" w:type="dxa"/>
            <w:vMerge w:val="continue"/>
            <w:tcBorders>
              <w:top w:val="nil"/>
              <w:left w:val="nil"/>
              <w:bottom w:val="nil"/>
              <w:right w:val="nil"/>
            </w:tcBorders>
            <w:shd w:val="clear" w:color="auto" w:fill="auto"/>
            <w:tcMar>
              <w:top w:w="0" w:type="dxa"/>
              <w:left w:w="70" w:type="dxa"/>
              <w:bottom w:w="0" w:type="dxa"/>
              <w:right w:w="70" w:type="dxa"/>
            </w:tcMar>
            <w:vAlign w:val="center"/>
          </w:tcPr>
          <w:p>
            <w:pPr>
              <w:rPr>
                <w:rFonts w:hint="eastAsia" w:asciiTheme="minorEastAsia" w:hAnsiTheme="minorEastAsia" w:eastAsiaTheme="minorEastAsia" w:cstheme="minorEastAsia"/>
                <w:color w:val="auto"/>
                <w:sz w:val="24"/>
                <w:szCs w:val="24"/>
                <w:highlight w:val="none"/>
              </w:rPr>
            </w:pPr>
          </w:p>
        </w:tc>
        <w:tc>
          <w:tcPr>
            <w:tcW w:w="570" w:type="dxa"/>
            <w:tcBorders>
              <w:top w:val="nil"/>
              <w:left w:val="nil"/>
              <w:bottom w:val="nil"/>
              <w:right w:val="nil"/>
            </w:tcBorders>
            <w:shd w:val="clear" w:color="auto" w:fill="auto"/>
            <w:tcMar>
              <w:top w:w="0" w:type="dxa"/>
              <w:left w:w="70" w:type="dxa"/>
              <w:bottom w:w="0" w:type="dxa"/>
              <w:right w:w="70" w:type="dxa"/>
            </w:tcMar>
            <w:vAlign w:val="center"/>
          </w:tcPr>
          <w:p>
            <w:pPr>
              <w:pStyle w:val="9"/>
              <w:keepNext w:val="0"/>
              <w:keepLines w:val="0"/>
              <w:widowControl/>
              <w:suppressLineNumbers w:val="0"/>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w:t>
            </w:r>
          </w:p>
        </w:tc>
        <w:tc>
          <w:tcPr>
            <w:tcW w:w="1130" w:type="dxa"/>
            <w:tcBorders>
              <w:top w:val="nil"/>
              <w:left w:val="nil"/>
              <w:bottom w:val="nil"/>
              <w:right w:val="nil"/>
            </w:tcBorders>
            <w:shd w:val="clear" w:color="auto" w:fill="auto"/>
            <w:tcMar>
              <w:top w:w="0" w:type="dxa"/>
              <w:left w:w="70" w:type="dxa"/>
              <w:bottom w:w="0" w:type="dxa"/>
              <w:right w:w="70" w:type="dxa"/>
            </w:tcMar>
            <w:vAlign w:val="top"/>
          </w:tcPr>
          <w:p>
            <w:pPr>
              <w:keepNext w:val="0"/>
              <w:keepLines w:val="0"/>
              <w:widowControl/>
              <w:suppressLineNumbers w:val="0"/>
              <w:jc w:val="left"/>
              <w:rPr>
                <w:rFonts w:hint="eastAsia" w:asciiTheme="minorEastAsia" w:hAnsiTheme="minorEastAsia" w:eastAsiaTheme="minorEastAsia" w:cstheme="minorEastAsia"/>
                <w:color w:val="auto"/>
                <w:highlight w:val="none"/>
              </w:rPr>
            </w:pPr>
          </w:p>
        </w:tc>
        <w:tc>
          <w:tcPr>
            <w:tcW w:w="570" w:type="dxa"/>
            <w:tcBorders>
              <w:top w:val="nil"/>
              <w:left w:val="nil"/>
              <w:bottom w:val="nil"/>
              <w:right w:val="nil"/>
            </w:tcBorders>
            <w:shd w:val="clear" w:color="auto" w:fill="auto"/>
            <w:tcMar>
              <w:top w:w="0" w:type="dxa"/>
              <w:left w:w="70" w:type="dxa"/>
              <w:bottom w:w="0" w:type="dxa"/>
              <w:right w:w="70" w:type="dxa"/>
            </w:tcMar>
            <w:vAlign w:val="top"/>
          </w:tcPr>
          <w:p>
            <w:pPr>
              <w:keepNext w:val="0"/>
              <w:keepLines w:val="0"/>
              <w:widowControl/>
              <w:suppressLineNumbers w:val="0"/>
              <w:jc w:val="left"/>
              <w:rPr>
                <w:rFonts w:hint="eastAsia" w:asciiTheme="minorEastAsia" w:hAnsiTheme="minorEastAsia" w:eastAsiaTheme="minorEastAsia" w:cstheme="minorEastAsia"/>
                <w:color w:val="auto"/>
                <w:highlight w:val="none"/>
              </w:rPr>
            </w:pPr>
          </w:p>
        </w:tc>
        <w:tc>
          <w:tcPr>
            <w:tcW w:w="760" w:type="dxa"/>
            <w:tcBorders>
              <w:top w:val="nil"/>
              <w:left w:val="nil"/>
              <w:bottom w:val="nil"/>
              <w:right w:val="nil"/>
            </w:tcBorders>
            <w:shd w:val="clear" w:color="auto" w:fill="auto"/>
            <w:tcMar>
              <w:top w:w="0" w:type="dxa"/>
              <w:left w:w="70" w:type="dxa"/>
              <w:bottom w:w="0" w:type="dxa"/>
              <w:right w:w="70" w:type="dxa"/>
            </w:tcMar>
            <w:vAlign w:val="top"/>
          </w:tcPr>
          <w:p>
            <w:pPr>
              <w:keepNext w:val="0"/>
              <w:keepLines w:val="0"/>
              <w:widowControl/>
              <w:suppressLineNumbers w:val="0"/>
              <w:jc w:val="left"/>
              <w:rPr>
                <w:rFonts w:hint="eastAsia" w:asciiTheme="minorEastAsia" w:hAnsiTheme="minorEastAsia" w:eastAsiaTheme="minorEastAsia" w:cstheme="minorEastAsia"/>
                <w:color w:val="auto"/>
                <w:highlight w:val="none"/>
              </w:rPr>
            </w:pPr>
          </w:p>
        </w:tc>
        <w:tc>
          <w:tcPr>
            <w:tcW w:w="760" w:type="dxa"/>
            <w:tcBorders>
              <w:top w:val="nil"/>
              <w:left w:val="nil"/>
              <w:bottom w:val="nil"/>
              <w:right w:val="nil"/>
            </w:tcBorders>
            <w:shd w:val="clear" w:color="auto" w:fill="auto"/>
            <w:tcMar>
              <w:top w:w="0" w:type="dxa"/>
              <w:left w:w="70" w:type="dxa"/>
              <w:bottom w:w="0" w:type="dxa"/>
              <w:right w:w="70" w:type="dxa"/>
            </w:tcMar>
            <w:vAlign w:val="top"/>
          </w:tcPr>
          <w:p>
            <w:pPr>
              <w:keepNext w:val="0"/>
              <w:keepLines w:val="0"/>
              <w:widowControl/>
              <w:suppressLineNumbers w:val="0"/>
              <w:jc w:val="left"/>
              <w:rPr>
                <w:rFonts w:hint="eastAsia" w:asciiTheme="minorEastAsia" w:hAnsiTheme="minorEastAsia" w:eastAsiaTheme="minorEastAsia" w:cstheme="minorEastAsia"/>
                <w:color w:val="auto"/>
                <w:highlight w:val="none"/>
              </w:rPr>
            </w:pPr>
          </w:p>
        </w:tc>
        <w:tc>
          <w:tcPr>
            <w:tcW w:w="1260" w:type="dxa"/>
            <w:tcBorders>
              <w:top w:val="nil"/>
              <w:left w:val="nil"/>
              <w:bottom w:val="nil"/>
              <w:right w:val="nil"/>
            </w:tcBorders>
            <w:shd w:val="clear" w:color="auto" w:fill="auto"/>
            <w:tcMar>
              <w:top w:w="0" w:type="dxa"/>
              <w:left w:w="70" w:type="dxa"/>
              <w:bottom w:w="0" w:type="dxa"/>
              <w:right w:w="70" w:type="dxa"/>
            </w:tcMar>
            <w:vAlign w:val="top"/>
          </w:tcPr>
          <w:p>
            <w:pPr>
              <w:keepNext w:val="0"/>
              <w:keepLines w:val="0"/>
              <w:widowControl/>
              <w:suppressLineNumbers w:val="0"/>
              <w:jc w:val="left"/>
              <w:rPr>
                <w:rFonts w:hint="eastAsia" w:asciiTheme="minorEastAsia" w:hAnsiTheme="minorEastAsia" w:eastAsiaTheme="minorEastAsia" w:cstheme="minorEastAsia"/>
                <w:color w:val="auto"/>
                <w:highlight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15" w:type="dxa"/>
        </w:trPr>
        <w:tc>
          <w:tcPr>
            <w:tcW w:w="640" w:type="dxa"/>
            <w:tcBorders>
              <w:top w:val="nil"/>
              <w:left w:val="nil"/>
              <w:bottom w:val="nil"/>
              <w:right w:val="nil"/>
            </w:tcBorders>
            <w:shd w:val="clear" w:color="auto" w:fill="auto"/>
            <w:tcMar>
              <w:top w:w="0" w:type="dxa"/>
              <w:left w:w="70" w:type="dxa"/>
              <w:bottom w:w="0" w:type="dxa"/>
              <w:right w:w="70" w:type="dxa"/>
            </w:tcMar>
            <w:vAlign w:val="center"/>
          </w:tcPr>
          <w:p>
            <w:pPr>
              <w:pStyle w:val="9"/>
              <w:keepNext w:val="0"/>
              <w:keepLines w:val="0"/>
              <w:widowControl/>
              <w:suppressLineNumbers w:val="0"/>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w:t>
            </w:r>
          </w:p>
        </w:tc>
        <w:tc>
          <w:tcPr>
            <w:tcW w:w="570" w:type="dxa"/>
            <w:tcBorders>
              <w:top w:val="nil"/>
              <w:left w:val="nil"/>
              <w:bottom w:val="nil"/>
              <w:right w:val="nil"/>
            </w:tcBorders>
            <w:shd w:val="clear" w:color="auto" w:fill="auto"/>
            <w:tcMar>
              <w:top w:w="0" w:type="dxa"/>
              <w:left w:w="70" w:type="dxa"/>
              <w:bottom w:w="0" w:type="dxa"/>
              <w:right w:w="70" w:type="dxa"/>
            </w:tcMar>
            <w:vAlign w:val="center"/>
          </w:tcPr>
          <w:p>
            <w:pPr>
              <w:keepNext w:val="0"/>
              <w:keepLines w:val="0"/>
              <w:widowControl/>
              <w:suppressLineNumbers w:val="0"/>
              <w:jc w:val="left"/>
              <w:rPr>
                <w:rFonts w:hint="eastAsia" w:asciiTheme="minorEastAsia" w:hAnsiTheme="minorEastAsia" w:eastAsiaTheme="minorEastAsia" w:cstheme="minorEastAsia"/>
                <w:color w:val="auto"/>
                <w:highlight w:val="none"/>
              </w:rPr>
            </w:pPr>
          </w:p>
        </w:tc>
        <w:tc>
          <w:tcPr>
            <w:tcW w:w="1130" w:type="dxa"/>
            <w:tcBorders>
              <w:top w:val="nil"/>
              <w:left w:val="nil"/>
              <w:bottom w:val="nil"/>
              <w:right w:val="nil"/>
            </w:tcBorders>
            <w:shd w:val="clear" w:color="auto" w:fill="auto"/>
            <w:tcMar>
              <w:top w:w="0" w:type="dxa"/>
              <w:left w:w="70" w:type="dxa"/>
              <w:bottom w:w="0" w:type="dxa"/>
              <w:right w:w="70" w:type="dxa"/>
            </w:tcMar>
            <w:vAlign w:val="top"/>
          </w:tcPr>
          <w:p>
            <w:pPr>
              <w:keepNext w:val="0"/>
              <w:keepLines w:val="0"/>
              <w:widowControl/>
              <w:suppressLineNumbers w:val="0"/>
              <w:jc w:val="left"/>
              <w:rPr>
                <w:rFonts w:hint="eastAsia" w:asciiTheme="minorEastAsia" w:hAnsiTheme="minorEastAsia" w:eastAsiaTheme="minorEastAsia" w:cstheme="minorEastAsia"/>
                <w:color w:val="auto"/>
                <w:highlight w:val="none"/>
              </w:rPr>
            </w:pPr>
          </w:p>
        </w:tc>
        <w:tc>
          <w:tcPr>
            <w:tcW w:w="570" w:type="dxa"/>
            <w:tcBorders>
              <w:top w:val="nil"/>
              <w:left w:val="nil"/>
              <w:bottom w:val="nil"/>
              <w:right w:val="nil"/>
            </w:tcBorders>
            <w:shd w:val="clear" w:color="auto" w:fill="auto"/>
            <w:tcMar>
              <w:top w:w="0" w:type="dxa"/>
              <w:left w:w="70" w:type="dxa"/>
              <w:bottom w:w="0" w:type="dxa"/>
              <w:right w:w="70" w:type="dxa"/>
            </w:tcMar>
            <w:vAlign w:val="top"/>
          </w:tcPr>
          <w:p>
            <w:pPr>
              <w:keepNext w:val="0"/>
              <w:keepLines w:val="0"/>
              <w:widowControl/>
              <w:suppressLineNumbers w:val="0"/>
              <w:jc w:val="left"/>
              <w:rPr>
                <w:rFonts w:hint="eastAsia" w:asciiTheme="minorEastAsia" w:hAnsiTheme="minorEastAsia" w:eastAsiaTheme="minorEastAsia" w:cstheme="minorEastAsia"/>
                <w:color w:val="auto"/>
                <w:highlight w:val="none"/>
              </w:rPr>
            </w:pPr>
          </w:p>
        </w:tc>
        <w:tc>
          <w:tcPr>
            <w:tcW w:w="760" w:type="dxa"/>
            <w:tcBorders>
              <w:top w:val="nil"/>
              <w:left w:val="nil"/>
              <w:bottom w:val="nil"/>
              <w:right w:val="nil"/>
            </w:tcBorders>
            <w:shd w:val="clear" w:color="auto" w:fill="auto"/>
            <w:tcMar>
              <w:top w:w="0" w:type="dxa"/>
              <w:left w:w="70" w:type="dxa"/>
              <w:bottom w:w="0" w:type="dxa"/>
              <w:right w:w="70" w:type="dxa"/>
            </w:tcMar>
            <w:vAlign w:val="top"/>
          </w:tcPr>
          <w:p>
            <w:pPr>
              <w:keepNext w:val="0"/>
              <w:keepLines w:val="0"/>
              <w:widowControl/>
              <w:suppressLineNumbers w:val="0"/>
              <w:jc w:val="left"/>
              <w:rPr>
                <w:rFonts w:hint="eastAsia" w:asciiTheme="minorEastAsia" w:hAnsiTheme="minorEastAsia" w:eastAsiaTheme="minorEastAsia" w:cstheme="minorEastAsia"/>
                <w:color w:val="auto"/>
                <w:highlight w:val="none"/>
              </w:rPr>
            </w:pPr>
          </w:p>
        </w:tc>
        <w:tc>
          <w:tcPr>
            <w:tcW w:w="760" w:type="dxa"/>
            <w:tcBorders>
              <w:top w:val="nil"/>
              <w:left w:val="nil"/>
              <w:bottom w:val="nil"/>
              <w:right w:val="nil"/>
            </w:tcBorders>
            <w:shd w:val="clear" w:color="auto" w:fill="auto"/>
            <w:tcMar>
              <w:top w:w="0" w:type="dxa"/>
              <w:left w:w="70" w:type="dxa"/>
              <w:bottom w:w="0" w:type="dxa"/>
              <w:right w:w="70" w:type="dxa"/>
            </w:tcMar>
            <w:vAlign w:val="top"/>
          </w:tcPr>
          <w:p>
            <w:pPr>
              <w:keepNext w:val="0"/>
              <w:keepLines w:val="0"/>
              <w:widowControl/>
              <w:suppressLineNumbers w:val="0"/>
              <w:jc w:val="left"/>
              <w:rPr>
                <w:rFonts w:hint="eastAsia" w:asciiTheme="minorEastAsia" w:hAnsiTheme="minorEastAsia" w:eastAsiaTheme="minorEastAsia" w:cstheme="minorEastAsia"/>
                <w:color w:val="auto"/>
                <w:highlight w:val="none"/>
              </w:rPr>
            </w:pPr>
          </w:p>
        </w:tc>
        <w:tc>
          <w:tcPr>
            <w:tcW w:w="1260" w:type="dxa"/>
            <w:tcBorders>
              <w:top w:val="nil"/>
              <w:left w:val="nil"/>
              <w:bottom w:val="nil"/>
              <w:right w:val="nil"/>
            </w:tcBorders>
            <w:shd w:val="clear" w:color="auto" w:fill="auto"/>
            <w:tcMar>
              <w:top w:w="0" w:type="dxa"/>
              <w:left w:w="70" w:type="dxa"/>
              <w:bottom w:w="0" w:type="dxa"/>
              <w:right w:w="70" w:type="dxa"/>
            </w:tcMar>
            <w:vAlign w:val="top"/>
          </w:tcPr>
          <w:p>
            <w:pPr>
              <w:keepNext w:val="0"/>
              <w:keepLines w:val="0"/>
              <w:widowControl/>
              <w:suppressLineNumbers w:val="0"/>
              <w:jc w:val="left"/>
              <w:rPr>
                <w:rFonts w:hint="eastAsia" w:asciiTheme="minorEastAsia" w:hAnsiTheme="minorEastAsia" w:eastAsiaTheme="minorEastAsia" w:cstheme="minorEastAsia"/>
                <w:color w:val="auto"/>
                <w:highlight w:val="none"/>
              </w:rPr>
            </w:pPr>
          </w:p>
        </w:tc>
      </w:tr>
    </w:tbl>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※注意：</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1、本表应按照下列规定填写：</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1.1“采购包”、“品目号”、“投标标的”及“数量”应与招标文件《采购标的一览表》中的有关内容（“采购包”、“品目号”、“采购标的”及“数量”）保持一致。</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1.2“投标标的”为货物的：</w:t>
      </w:r>
      <w:r>
        <w:rPr>
          <w:rStyle w:val="13"/>
          <w:rFonts w:hint="eastAsia" w:asciiTheme="minorEastAsia" w:hAnsiTheme="minorEastAsia" w:eastAsiaTheme="minorEastAsia" w:cstheme="minorEastAsia"/>
          <w:color w:val="auto"/>
          <w:sz w:val="14"/>
          <w:szCs w:val="14"/>
          <w:highlight w:val="none"/>
        </w:rPr>
        <w:t>“规格”</w:t>
      </w:r>
      <w:r>
        <w:rPr>
          <w:rFonts w:hint="eastAsia" w:asciiTheme="minorEastAsia" w:hAnsiTheme="minorEastAsia" w:eastAsiaTheme="minorEastAsia" w:cstheme="minorEastAsia"/>
          <w:color w:val="auto"/>
          <w:sz w:val="14"/>
          <w:szCs w:val="14"/>
          <w:highlight w:val="none"/>
        </w:rPr>
        <w:t>项下应填写货物制造厂商赋予的品牌（属于节能、环保清单产品的货物，填写的品牌名称应与清单载明的品牌名称保持一致）及具体型号。</w:t>
      </w:r>
      <w:r>
        <w:rPr>
          <w:rStyle w:val="13"/>
          <w:rFonts w:hint="eastAsia" w:asciiTheme="minorEastAsia" w:hAnsiTheme="minorEastAsia" w:eastAsiaTheme="minorEastAsia" w:cstheme="minorEastAsia"/>
          <w:color w:val="auto"/>
          <w:sz w:val="14"/>
          <w:szCs w:val="14"/>
          <w:highlight w:val="none"/>
        </w:rPr>
        <w:t>“来源地”</w:t>
      </w:r>
      <w:r>
        <w:rPr>
          <w:rFonts w:hint="eastAsia" w:asciiTheme="minorEastAsia" w:hAnsiTheme="minorEastAsia" w:eastAsiaTheme="minorEastAsia" w:cstheme="minorEastAsia"/>
          <w:color w:val="auto"/>
          <w:sz w:val="14"/>
          <w:szCs w:val="14"/>
          <w:highlight w:val="none"/>
        </w:rPr>
        <w:t>应填写货物的原产地。</w:t>
      </w:r>
      <w:r>
        <w:rPr>
          <w:rStyle w:val="13"/>
          <w:rFonts w:hint="eastAsia" w:asciiTheme="minorEastAsia" w:hAnsiTheme="minorEastAsia" w:eastAsiaTheme="minorEastAsia" w:cstheme="minorEastAsia"/>
          <w:color w:val="auto"/>
          <w:sz w:val="14"/>
          <w:szCs w:val="14"/>
          <w:highlight w:val="none"/>
        </w:rPr>
        <w:t>“备注”</w:t>
      </w:r>
      <w:r>
        <w:rPr>
          <w:rFonts w:hint="eastAsia" w:asciiTheme="minorEastAsia" w:hAnsiTheme="minorEastAsia" w:eastAsiaTheme="minorEastAsia" w:cstheme="minorEastAsia"/>
          <w:color w:val="auto"/>
          <w:sz w:val="14"/>
          <w:szCs w:val="14"/>
          <w:highlight w:val="none"/>
        </w:rPr>
        <w:t>项下应填写货物的详细性能说明及供货范围清单（若有），其中供货范围清单包括但不限于：组成货物的主要件和关键件的名称、数量、原产地，专用工具（若有）的名称、数量、原产地，备品备件（若有）的名称、数量、原产地等。</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1.3“投标标的”为服务的：</w:t>
      </w:r>
      <w:r>
        <w:rPr>
          <w:rStyle w:val="13"/>
          <w:rFonts w:hint="eastAsia" w:asciiTheme="minorEastAsia" w:hAnsiTheme="minorEastAsia" w:eastAsiaTheme="minorEastAsia" w:cstheme="minorEastAsia"/>
          <w:color w:val="auto"/>
          <w:sz w:val="14"/>
          <w:szCs w:val="14"/>
          <w:highlight w:val="none"/>
        </w:rPr>
        <w:t>“规格”</w:t>
      </w:r>
      <w:r>
        <w:rPr>
          <w:rFonts w:hint="eastAsia" w:asciiTheme="minorEastAsia" w:hAnsiTheme="minorEastAsia" w:eastAsiaTheme="minorEastAsia" w:cstheme="minorEastAsia"/>
          <w:color w:val="auto"/>
          <w:sz w:val="14"/>
          <w:szCs w:val="14"/>
          <w:highlight w:val="none"/>
        </w:rPr>
        <w:t>项下应填写服务提供者提供的服务标准及品牌（若有）。</w:t>
      </w:r>
      <w:r>
        <w:rPr>
          <w:rStyle w:val="13"/>
          <w:rFonts w:hint="eastAsia" w:asciiTheme="minorEastAsia" w:hAnsiTheme="minorEastAsia" w:eastAsiaTheme="minorEastAsia" w:cstheme="minorEastAsia"/>
          <w:color w:val="auto"/>
          <w:sz w:val="14"/>
          <w:szCs w:val="14"/>
          <w:highlight w:val="none"/>
        </w:rPr>
        <w:t>“来源地”</w:t>
      </w:r>
      <w:r>
        <w:rPr>
          <w:rFonts w:hint="eastAsia" w:asciiTheme="minorEastAsia" w:hAnsiTheme="minorEastAsia" w:eastAsiaTheme="minorEastAsia" w:cstheme="minorEastAsia"/>
          <w:color w:val="auto"/>
          <w:sz w:val="14"/>
          <w:szCs w:val="14"/>
          <w:highlight w:val="none"/>
        </w:rPr>
        <w:t>应填写服务提供者的所在地。</w:t>
      </w:r>
      <w:r>
        <w:rPr>
          <w:rStyle w:val="13"/>
          <w:rFonts w:hint="eastAsia" w:asciiTheme="minorEastAsia" w:hAnsiTheme="minorEastAsia" w:eastAsiaTheme="minorEastAsia" w:cstheme="minorEastAsia"/>
          <w:color w:val="auto"/>
          <w:sz w:val="14"/>
          <w:szCs w:val="14"/>
          <w:highlight w:val="none"/>
        </w:rPr>
        <w:t>“备注”</w:t>
      </w:r>
      <w:r>
        <w:rPr>
          <w:rFonts w:hint="eastAsia" w:asciiTheme="minorEastAsia" w:hAnsiTheme="minorEastAsia" w:eastAsiaTheme="minorEastAsia" w:cstheme="minorEastAsia"/>
          <w:color w:val="auto"/>
          <w:sz w:val="14"/>
          <w:szCs w:val="14"/>
          <w:highlight w:val="none"/>
        </w:rPr>
        <w:t>项下应填写关于服务标准所涵盖的具体项目或内容的说明等。</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2、投标人需要说明的内容若需特殊表达，应先在本表中进行相应说明，再另页应答，但应做好标注说明，方便评委查阅评审。未标注说明可能导致的不利的评审后果由投标人自行承担。</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3、电子投标文件中涉及</w:t>
      </w:r>
      <w:r>
        <w:rPr>
          <w:rStyle w:val="13"/>
          <w:rFonts w:hint="eastAsia" w:asciiTheme="minorEastAsia" w:hAnsiTheme="minorEastAsia" w:eastAsiaTheme="minorEastAsia" w:cstheme="minorEastAsia"/>
          <w:color w:val="auto"/>
          <w:sz w:val="14"/>
          <w:szCs w:val="14"/>
          <w:highlight w:val="none"/>
        </w:rPr>
        <w:t>“投标标的”、“数量”、“规格”、“来源地”</w:t>
      </w:r>
      <w:r>
        <w:rPr>
          <w:rFonts w:hint="eastAsia" w:asciiTheme="minorEastAsia" w:hAnsiTheme="minorEastAsia" w:eastAsiaTheme="minorEastAsia" w:cstheme="minorEastAsia"/>
          <w:color w:val="auto"/>
          <w:sz w:val="14"/>
          <w:szCs w:val="14"/>
          <w:highlight w:val="none"/>
        </w:rPr>
        <w:t>的内容若不一致，</w:t>
      </w:r>
      <w:r>
        <w:rPr>
          <w:rStyle w:val="13"/>
          <w:rFonts w:hint="eastAsia" w:asciiTheme="minorEastAsia" w:hAnsiTheme="minorEastAsia" w:eastAsiaTheme="minorEastAsia" w:cstheme="minorEastAsia"/>
          <w:color w:val="auto"/>
          <w:sz w:val="14"/>
          <w:szCs w:val="14"/>
          <w:highlight w:val="none"/>
        </w:rPr>
        <w:t>应以本表为准</w:t>
      </w:r>
      <w:r>
        <w:rPr>
          <w:rFonts w:hint="eastAsia" w:asciiTheme="minorEastAsia" w:hAnsiTheme="minorEastAsia" w:eastAsiaTheme="minorEastAsia" w:cstheme="minorEastAsia"/>
          <w:color w:val="auto"/>
          <w:sz w:val="14"/>
          <w:szCs w:val="14"/>
          <w:highlight w:val="none"/>
        </w:rPr>
        <w:t>。</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 </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 </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投标人：</w:t>
      </w:r>
      <w:r>
        <w:rPr>
          <w:rFonts w:hint="eastAsia" w:asciiTheme="minorEastAsia" w:hAnsiTheme="minorEastAsia" w:eastAsiaTheme="minorEastAsia" w:cstheme="minorEastAsia"/>
          <w:color w:val="auto"/>
          <w:sz w:val="14"/>
          <w:szCs w:val="14"/>
          <w:highlight w:val="none"/>
          <w:u w:val="single"/>
        </w:rPr>
        <w:t>（全称并加盖单位公章）</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日期：</w:t>
      </w:r>
      <w:r>
        <w:rPr>
          <w:rFonts w:hint="eastAsia" w:asciiTheme="minorEastAsia" w:hAnsiTheme="minorEastAsia" w:eastAsiaTheme="minorEastAsia" w:cstheme="minorEastAsia"/>
          <w:color w:val="auto"/>
          <w:sz w:val="14"/>
          <w:szCs w:val="14"/>
          <w:highlight w:val="none"/>
          <w:u w:val="single"/>
        </w:rPr>
        <w:t>    </w:t>
      </w:r>
      <w:r>
        <w:rPr>
          <w:rFonts w:hint="eastAsia" w:asciiTheme="minorEastAsia" w:hAnsiTheme="minorEastAsia" w:eastAsiaTheme="minorEastAsia" w:cstheme="minorEastAsia"/>
          <w:color w:val="auto"/>
          <w:sz w:val="14"/>
          <w:szCs w:val="14"/>
          <w:highlight w:val="none"/>
        </w:rPr>
        <w:t>年</w:t>
      </w:r>
      <w:r>
        <w:rPr>
          <w:rFonts w:hint="eastAsia" w:asciiTheme="minorEastAsia" w:hAnsiTheme="minorEastAsia" w:eastAsiaTheme="minorEastAsia" w:cstheme="minorEastAsia"/>
          <w:color w:val="auto"/>
          <w:sz w:val="14"/>
          <w:szCs w:val="14"/>
          <w:highlight w:val="none"/>
          <w:u w:val="single"/>
        </w:rPr>
        <w:t>   </w:t>
      </w:r>
      <w:r>
        <w:rPr>
          <w:rFonts w:hint="eastAsia" w:asciiTheme="minorEastAsia" w:hAnsiTheme="minorEastAsia" w:eastAsiaTheme="minorEastAsia" w:cstheme="minorEastAsia"/>
          <w:color w:val="auto"/>
          <w:sz w:val="14"/>
          <w:szCs w:val="14"/>
          <w:highlight w:val="none"/>
        </w:rPr>
        <w:t>月</w:t>
      </w:r>
      <w:r>
        <w:rPr>
          <w:rFonts w:hint="eastAsia" w:asciiTheme="minorEastAsia" w:hAnsiTheme="minorEastAsia" w:eastAsiaTheme="minorEastAsia" w:cstheme="minorEastAsia"/>
          <w:color w:val="auto"/>
          <w:sz w:val="14"/>
          <w:szCs w:val="14"/>
          <w:highlight w:val="none"/>
          <w:u w:val="single"/>
        </w:rPr>
        <w:t>   </w:t>
      </w:r>
      <w:r>
        <w:rPr>
          <w:rFonts w:hint="eastAsia" w:asciiTheme="minorEastAsia" w:hAnsiTheme="minorEastAsia" w:eastAsiaTheme="minorEastAsia" w:cstheme="minorEastAsia"/>
          <w:color w:val="auto"/>
          <w:sz w:val="14"/>
          <w:szCs w:val="14"/>
          <w:highlight w:val="none"/>
        </w:rPr>
        <w:t>日</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 </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 </w:t>
      </w:r>
    </w:p>
    <w:p>
      <w:pPr>
        <w:pStyle w:val="9"/>
        <w:keepNext w:val="0"/>
        <w:keepLines w:val="0"/>
        <w:widowControl/>
        <w:suppressLineNumbers w:val="0"/>
        <w:jc w:val="center"/>
        <w:rPr>
          <w:rFonts w:hint="eastAsia" w:asciiTheme="minorEastAsia" w:hAnsiTheme="minorEastAsia" w:eastAsiaTheme="minorEastAsia" w:cstheme="minorEastAsia"/>
          <w:color w:val="auto"/>
          <w:highlight w:val="none"/>
        </w:rPr>
      </w:pPr>
      <w:r>
        <w:rPr>
          <w:rStyle w:val="13"/>
          <w:rFonts w:hint="eastAsia" w:asciiTheme="minorEastAsia" w:hAnsiTheme="minorEastAsia" w:eastAsiaTheme="minorEastAsia" w:cstheme="minorEastAsia"/>
          <w:color w:val="auto"/>
          <w:sz w:val="14"/>
          <w:szCs w:val="14"/>
          <w:highlight w:val="none"/>
        </w:rPr>
        <w:br w:type="textWrapping"/>
      </w:r>
      <w:r>
        <w:rPr>
          <w:rStyle w:val="13"/>
          <w:rFonts w:hint="eastAsia" w:asciiTheme="minorEastAsia" w:hAnsiTheme="minorEastAsia" w:eastAsiaTheme="minorEastAsia" w:cstheme="minorEastAsia"/>
          <w:color w:val="auto"/>
          <w:sz w:val="14"/>
          <w:szCs w:val="14"/>
          <w:highlight w:val="none"/>
        </w:rPr>
        <w:t>二、技术和服务要求响应表</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 </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项目编号：</w:t>
      </w:r>
      <w:r>
        <w:rPr>
          <w:rFonts w:hint="eastAsia" w:asciiTheme="minorEastAsia" w:hAnsiTheme="minorEastAsia" w:eastAsiaTheme="minorEastAsia" w:cstheme="minorEastAsia"/>
          <w:color w:val="auto"/>
          <w:sz w:val="14"/>
          <w:szCs w:val="14"/>
          <w:highlight w:val="none"/>
          <w:u w:val="single"/>
        </w:rPr>
        <w:t>                   </w:t>
      </w:r>
    </w:p>
    <w:tbl>
      <w:tblPr>
        <w:tblStyle w:val="10"/>
        <w:tblW w:w="5680"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670"/>
        <w:gridCol w:w="591"/>
        <w:gridCol w:w="1937"/>
        <w:gridCol w:w="1219"/>
        <w:gridCol w:w="126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170" w:hRule="atLeast"/>
          <w:tblCellSpacing w:w="15" w:type="dxa"/>
        </w:trPr>
        <w:tc>
          <w:tcPr>
            <w:tcW w:w="640" w:type="dxa"/>
            <w:tcBorders>
              <w:top w:val="nil"/>
              <w:left w:val="nil"/>
              <w:bottom w:val="nil"/>
              <w:right w:val="nil"/>
            </w:tcBorders>
            <w:shd w:val="clear" w:color="auto" w:fill="auto"/>
            <w:tcMar>
              <w:top w:w="0" w:type="dxa"/>
              <w:left w:w="70" w:type="dxa"/>
              <w:bottom w:w="0" w:type="dxa"/>
              <w:right w:w="70" w:type="dxa"/>
            </w:tcMar>
            <w:vAlign w:val="center"/>
          </w:tcPr>
          <w:p>
            <w:pPr>
              <w:pStyle w:val="9"/>
              <w:keepNext w:val="0"/>
              <w:keepLines w:val="0"/>
              <w:widowControl/>
              <w:suppressLineNumbers w:val="0"/>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采购包</w:t>
            </w:r>
          </w:p>
        </w:tc>
        <w:tc>
          <w:tcPr>
            <w:tcW w:w="570" w:type="dxa"/>
            <w:tcBorders>
              <w:top w:val="nil"/>
              <w:left w:val="nil"/>
              <w:bottom w:val="nil"/>
              <w:right w:val="nil"/>
            </w:tcBorders>
            <w:shd w:val="clear" w:color="auto" w:fill="auto"/>
            <w:tcMar>
              <w:top w:w="0" w:type="dxa"/>
              <w:left w:w="70" w:type="dxa"/>
              <w:bottom w:w="0" w:type="dxa"/>
              <w:right w:w="70" w:type="dxa"/>
            </w:tcMar>
            <w:vAlign w:val="center"/>
          </w:tcPr>
          <w:p>
            <w:pPr>
              <w:pStyle w:val="9"/>
              <w:keepNext w:val="0"/>
              <w:keepLines w:val="0"/>
              <w:widowControl/>
              <w:suppressLineNumbers w:val="0"/>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品目号</w:t>
            </w:r>
          </w:p>
        </w:tc>
        <w:tc>
          <w:tcPr>
            <w:tcW w:w="1980" w:type="dxa"/>
            <w:tcBorders>
              <w:top w:val="nil"/>
              <w:left w:val="nil"/>
              <w:bottom w:val="nil"/>
              <w:right w:val="nil"/>
            </w:tcBorders>
            <w:shd w:val="clear" w:color="auto" w:fill="auto"/>
            <w:tcMar>
              <w:top w:w="0" w:type="dxa"/>
              <w:left w:w="70" w:type="dxa"/>
              <w:bottom w:w="0" w:type="dxa"/>
              <w:right w:w="70" w:type="dxa"/>
            </w:tcMar>
            <w:vAlign w:val="center"/>
          </w:tcPr>
          <w:p>
            <w:pPr>
              <w:pStyle w:val="9"/>
              <w:keepNext w:val="0"/>
              <w:keepLines w:val="0"/>
              <w:widowControl/>
              <w:suppressLineNumbers w:val="0"/>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技术和服务要求</w:t>
            </w:r>
          </w:p>
        </w:tc>
        <w:tc>
          <w:tcPr>
            <w:tcW w:w="1230" w:type="dxa"/>
            <w:tcBorders>
              <w:top w:val="nil"/>
              <w:left w:val="nil"/>
              <w:bottom w:val="nil"/>
              <w:right w:val="nil"/>
            </w:tcBorders>
            <w:shd w:val="clear" w:color="auto" w:fill="auto"/>
            <w:tcMar>
              <w:top w:w="0" w:type="dxa"/>
              <w:left w:w="70" w:type="dxa"/>
              <w:bottom w:w="0" w:type="dxa"/>
              <w:right w:w="70" w:type="dxa"/>
            </w:tcMar>
            <w:vAlign w:val="center"/>
          </w:tcPr>
          <w:p>
            <w:pPr>
              <w:pStyle w:val="9"/>
              <w:keepNext w:val="0"/>
              <w:keepLines w:val="0"/>
              <w:widowControl/>
              <w:suppressLineNumbers w:val="0"/>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投标响应</w:t>
            </w:r>
          </w:p>
        </w:tc>
        <w:tc>
          <w:tcPr>
            <w:tcW w:w="1260" w:type="dxa"/>
            <w:tcBorders>
              <w:top w:val="nil"/>
              <w:left w:val="nil"/>
              <w:bottom w:val="nil"/>
              <w:right w:val="nil"/>
            </w:tcBorders>
            <w:shd w:val="clear" w:color="auto" w:fill="auto"/>
            <w:tcMar>
              <w:top w:w="0" w:type="dxa"/>
              <w:left w:w="70" w:type="dxa"/>
              <w:bottom w:w="0" w:type="dxa"/>
              <w:right w:w="70" w:type="dxa"/>
            </w:tcMar>
            <w:vAlign w:val="center"/>
          </w:tcPr>
          <w:p>
            <w:pPr>
              <w:pStyle w:val="9"/>
              <w:keepNext w:val="0"/>
              <w:keepLines w:val="0"/>
              <w:widowControl/>
              <w:suppressLineNumbers w:val="0"/>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是否偏离及说明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15" w:type="dxa"/>
        </w:trPr>
        <w:tc>
          <w:tcPr>
            <w:tcW w:w="640" w:type="dxa"/>
            <w:vMerge w:val="restart"/>
            <w:tcBorders>
              <w:top w:val="nil"/>
              <w:left w:val="nil"/>
              <w:bottom w:val="nil"/>
              <w:right w:val="nil"/>
            </w:tcBorders>
            <w:shd w:val="clear" w:color="auto" w:fill="auto"/>
            <w:tcMar>
              <w:top w:w="0" w:type="dxa"/>
              <w:left w:w="70" w:type="dxa"/>
              <w:bottom w:w="0" w:type="dxa"/>
              <w:right w:w="70" w:type="dxa"/>
            </w:tcMar>
            <w:vAlign w:val="center"/>
          </w:tcPr>
          <w:p>
            <w:pPr>
              <w:pStyle w:val="9"/>
              <w:keepNext w:val="0"/>
              <w:keepLines w:val="0"/>
              <w:widowControl/>
              <w:suppressLineNumbers w:val="0"/>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w:t>
            </w:r>
          </w:p>
        </w:tc>
        <w:tc>
          <w:tcPr>
            <w:tcW w:w="570" w:type="dxa"/>
            <w:tcBorders>
              <w:top w:val="nil"/>
              <w:left w:val="nil"/>
              <w:bottom w:val="nil"/>
              <w:right w:val="nil"/>
            </w:tcBorders>
            <w:shd w:val="clear" w:color="auto" w:fill="auto"/>
            <w:tcMar>
              <w:top w:w="0" w:type="dxa"/>
              <w:left w:w="70" w:type="dxa"/>
              <w:bottom w:w="0" w:type="dxa"/>
              <w:right w:w="70" w:type="dxa"/>
            </w:tcMar>
            <w:vAlign w:val="center"/>
          </w:tcPr>
          <w:p>
            <w:pPr>
              <w:pStyle w:val="9"/>
              <w:keepNext w:val="0"/>
              <w:keepLines w:val="0"/>
              <w:widowControl/>
              <w:suppressLineNumbers w:val="0"/>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*-1</w:t>
            </w:r>
          </w:p>
        </w:tc>
        <w:tc>
          <w:tcPr>
            <w:tcW w:w="1980" w:type="dxa"/>
            <w:tcBorders>
              <w:top w:val="nil"/>
              <w:left w:val="nil"/>
              <w:bottom w:val="nil"/>
              <w:right w:val="nil"/>
            </w:tcBorders>
            <w:shd w:val="clear" w:color="auto" w:fill="auto"/>
            <w:tcMar>
              <w:top w:w="0" w:type="dxa"/>
              <w:left w:w="70" w:type="dxa"/>
              <w:bottom w:w="0" w:type="dxa"/>
              <w:right w:w="70" w:type="dxa"/>
            </w:tcMar>
            <w:vAlign w:val="top"/>
          </w:tcPr>
          <w:p>
            <w:pPr>
              <w:keepNext w:val="0"/>
              <w:keepLines w:val="0"/>
              <w:widowControl/>
              <w:suppressLineNumbers w:val="0"/>
              <w:jc w:val="left"/>
              <w:rPr>
                <w:rFonts w:hint="eastAsia" w:asciiTheme="minorEastAsia" w:hAnsiTheme="minorEastAsia" w:eastAsiaTheme="minorEastAsia" w:cstheme="minorEastAsia"/>
                <w:color w:val="auto"/>
                <w:highlight w:val="none"/>
              </w:rPr>
            </w:pPr>
          </w:p>
        </w:tc>
        <w:tc>
          <w:tcPr>
            <w:tcW w:w="1230" w:type="dxa"/>
            <w:tcBorders>
              <w:top w:val="nil"/>
              <w:left w:val="nil"/>
              <w:bottom w:val="nil"/>
              <w:right w:val="nil"/>
            </w:tcBorders>
            <w:shd w:val="clear" w:color="auto" w:fill="auto"/>
            <w:tcMar>
              <w:top w:w="0" w:type="dxa"/>
              <w:left w:w="70" w:type="dxa"/>
              <w:bottom w:w="0" w:type="dxa"/>
              <w:right w:w="70" w:type="dxa"/>
            </w:tcMar>
            <w:vAlign w:val="top"/>
          </w:tcPr>
          <w:p>
            <w:pPr>
              <w:keepNext w:val="0"/>
              <w:keepLines w:val="0"/>
              <w:widowControl/>
              <w:suppressLineNumbers w:val="0"/>
              <w:jc w:val="left"/>
              <w:rPr>
                <w:rFonts w:hint="eastAsia" w:asciiTheme="minorEastAsia" w:hAnsiTheme="minorEastAsia" w:eastAsiaTheme="minorEastAsia" w:cstheme="minorEastAsia"/>
                <w:color w:val="auto"/>
                <w:highlight w:val="none"/>
              </w:rPr>
            </w:pPr>
          </w:p>
        </w:tc>
        <w:tc>
          <w:tcPr>
            <w:tcW w:w="1260" w:type="dxa"/>
            <w:tcBorders>
              <w:top w:val="nil"/>
              <w:left w:val="nil"/>
              <w:bottom w:val="nil"/>
              <w:right w:val="nil"/>
            </w:tcBorders>
            <w:shd w:val="clear" w:color="auto" w:fill="auto"/>
            <w:tcMar>
              <w:top w:w="0" w:type="dxa"/>
              <w:left w:w="70" w:type="dxa"/>
              <w:bottom w:w="0" w:type="dxa"/>
              <w:right w:w="70" w:type="dxa"/>
            </w:tcMar>
            <w:vAlign w:val="top"/>
          </w:tcPr>
          <w:p>
            <w:pPr>
              <w:keepNext w:val="0"/>
              <w:keepLines w:val="0"/>
              <w:widowControl/>
              <w:suppressLineNumbers w:val="0"/>
              <w:jc w:val="left"/>
              <w:rPr>
                <w:rFonts w:hint="eastAsia" w:asciiTheme="minorEastAsia" w:hAnsiTheme="minorEastAsia" w:eastAsiaTheme="minorEastAsia" w:cstheme="minorEastAsia"/>
                <w:color w:val="auto"/>
                <w:highlight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15" w:type="dxa"/>
        </w:trPr>
        <w:tc>
          <w:tcPr>
            <w:tcW w:w="640" w:type="dxa"/>
            <w:vMerge w:val="continue"/>
            <w:tcBorders>
              <w:top w:val="nil"/>
              <w:left w:val="nil"/>
              <w:bottom w:val="nil"/>
              <w:right w:val="nil"/>
            </w:tcBorders>
            <w:shd w:val="clear" w:color="auto" w:fill="auto"/>
            <w:tcMar>
              <w:top w:w="0" w:type="dxa"/>
              <w:left w:w="70" w:type="dxa"/>
              <w:bottom w:w="0" w:type="dxa"/>
              <w:right w:w="70" w:type="dxa"/>
            </w:tcMar>
            <w:vAlign w:val="center"/>
          </w:tcPr>
          <w:p>
            <w:pPr>
              <w:rPr>
                <w:rFonts w:hint="eastAsia" w:asciiTheme="minorEastAsia" w:hAnsiTheme="minorEastAsia" w:eastAsiaTheme="minorEastAsia" w:cstheme="minorEastAsia"/>
                <w:color w:val="auto"/>
                <w:sz w:val="24"/>
                <w:szCs w:val="24"/>
                <w:highlight w:val="none"/>
              </w:rPr>
            </w:pPr>
          </w:p>
        </w:tc>
        <w:tc>
          <w:tcPr>
            <w:tcW w:w="570" w:type="dxa"/>
            <w:tcBorders>
              <w:top w:val="nil"/>
              <w:left w:val="nil"/>
              <w:bottom w:val="nil"/>
              <w:right w:val="nil"/>
            </w:tcBorders>
            <w:shd w:val="clear" w:color="auto" w:fill="auto"/>
            <w:tcMar>
              <w:top w:w="0" w:type="dxa"/>
              <w:left w:w="70" w:type="dxa"/>
              <w:bottom w:w="0" w:type="dxa"/>
              <w:right w:w="70" w:type="dxa"/>
            </w:tcMar>
            <w:vAlign w:val="center"/>
          </w:tcPr>
          <w:p>
            <w:pPr>
              <w:pStyle w:val="9"/>
              <w:keepNext w:val="0"/>
              <w:keepLines w:val="0"/>
              <w:widowControl/>
              <w:suppressLineNumbers w:val="0"/>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w:t>
            </w:r>
          </w:p>
        </w:tc>
        <w:tc>
          <w:tcPr>
            <w:tcW w:w="1980" w:type="dxa"/>
            <w:tcBorders>
              <w:top w:val="nil"/>
              <w:left w:val="nil"/>
              <w:bottom w:val="nil"/>
              <w:right w:val="nil"/>
            </w:tcBorders>
            <w:shd w:val="clear" w:color="auto" w:fill="auto"/>
            <w:tcMar>
              <w:top w:w="0" w:type="dxa"/>
              <w:left w:w="70" w:type="dxa"/>
              <w:bottom w:w="0" w:type="dxa"/>
              <w:right w:w="70" w:type="dxa"/>
            </w:tcMar>
            <w:vAlign w:val="top"/>
          </w:tcPr>
          <w:p>
            <w:pPr>
              <w:keepNext w:val="0"/>
              <w:keepLines w:val="0"/>
              <w:widowControl/>
              <w:suppressLineNumbers w:val="0"/>
              <w:jc w:val="left"/>
              <w:rPr>
                <w:rFonts w:hint="eastAsia" w:asciiTheme="minorEastAsia" w:hAnsiTheme="minorEastAsia" w:eastAsiaTheme="minorEastAsia" w:cstheme="minorEastAsia"/>
                <w:color w:val="auto"/>
                <w:highlight w:val="none"/>
              </w:rPr>
            </w:pPr>
          </w:p>
        </w:tc>
        <w:tc>
          <w:tcPr>
            <w:tcW w:w="1230" w:type="dxa"/>
            <w:tcBorders>
              <w:top w:val="nil"/>
              <w:left w:val="nil"/>
              <w:bottom w:val="nil"/>
              <w:right w:val="nil"/>
            </w:tcBorders>
            <w:shd w:val="clear" w:color="auto" w:fill="auto"/>
            <w:tcMar>
              <w:top w:w="0" w:type="dxa"/>
              <w:left w:w="70" w:type="dxa"/>
              <w:bottom w:w="0" w:type="dxa"/>
              <w:right w:w="70" w:type="dxa"/>
            </w:tcMar>
            <w:vAlign w:val="top"/>
          </w:tcPr>
          <w:p>
            <w:pPr>
              <w:keepNext w:val="0"/>
              <w:keepLines w:val="0"/>
              <w:widowControl/>
              <w:suppressLineNumbers w:val="0"/>
              <w:jc w:val="left"/>
              <w:rPr>
                <w:rFonts w:hint="eastAsia" w:asciiTheme="minorEastAsia" w:hAnsiTheme="minorEastAsia" w:eastAsiaTheme="minorEastAsia" w:cstheme="minorEastAsia"/>
                <w:color w:val="auto"/>
                <w:highlight w:val="none"/>
              </w:rPr>
            </w:pPr>
          </w:p>
        </w:tc>
        <w:tc>
          <w:tcPr>
            <w:tcW w:w="1260" w:type="dxa"/>
            <w:tcBorders>
              <w:top w:val="nil"/>
              <w:left w:val="nil"/>
              <w:bottom w:val="nil"/>
              <w:right w:val="nil"/>
            </w:tcBorders>
            <w:shd w:val="clear" w:color="auto" w:fill="auto"/>
            <w:tcMar>
              <w:top w:w="0" w:type="dxa"/>
              <w:left w:w="70" w:type="dxa"/>
              <w:bottom w:w="0" w:type="dxa"/>
              <w:right w:w="70" w:type="dxa"/>
            </w:tcMar>
            <w:vAlign w:val="top"/>
          </w:tcPr>
          <w:p>
            <w:pPr>
              <w:keepNext w:val="0"/>
              <w:keepLines w:val="0"/>
              <w:widowControl/>
              <w:suppressLineNumbers w:val="0"/>
              <w:jc w:val="left"/>
              <w:rPr>
                <w:rFonts w:hint="eastAsia" w:asciiTheme="minorEastAsia" w:hAnsiTheme="minorEastAsia" w:eastAsiaTheme="minorEastAsia" w:cstheme="minorEastAsia"/>
                <w:color w:val="auto"/>
                <w:highlight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15" w:type="dxa"/>
        </w:trPr>
        <w:tc>
          <w:tcPr>
            <w:tcW w:w="640" w:type="dxa"/>
            <w:tcBorders>
              <w:top w:val="nil"/>
              <w:left w:val="nil"/>
              <w:bottom w:val="nil"/>
              <w:right w:val="nil"/>
            </w:tcBorders>
            <w:shd w:val="clear" w:color="auto" w:fill="auto"/>
            <w:tcMar>
              <w:top w:w="0" w:type="dxa"/>
              <w:left w:w="70" w:type="dxa"/>
              <w:bottom w:w="0" w:type="dxa"/>
              <w:right w:w="70" w:type="dxa"/>
            </w:tcMar>
            <w:vAlign w:val="center"/>
          </w:tcPr>
          <w:p>
            <w:pPr>
              <w:pStyle w:val="9"/>
              <w:keepNext w:val="0"/>
              <w:keepLines w:val="0"/>
              <w:widowControl/>
              <w:suppressLineNumbers w:val="0"/>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w:t>
            </w:r>
          </w:p>
        </w:tc>
        <w:tc>
          <w:tcPr>
            <w:tcW w:w="570" w:type="dxa"/>
            <w:tcBorders>
              <w:top w:val="nil"/>
              <w:left w:val="nil"/>
              <w:bottom w:val="nil"/>
              <w:right w:val="nil"/>
            </w:tcBorders>
            <w:shd w:val="clear" w:color="auto" w:fill="auto"/>
            <w:tcMar>
              <w:top w:w="0" w:type="dxa"/>
              <w:left w:w="70" w:type="dxa"/>
              <w:bottom w:w="0" w:type="dxa"/>
              <w:right w:w="70" w:type="dxa"/>
            </w:tcMar>
            <w:vAlign w:val="center"/>
          </w:tcPr>
          <w:p>
            <w:pPr>
              <w:keepNext w:val="0"/>
              <w:keepLines w:val="0"/>
              <w:widowControl/>
              <w:suppressLineNumbers w:val="0"/>
              <w:jc w:val="left"/>
              <w:rPr>
                <w:rFonts w:hint="eastAsia" w:asciiTheme="minorEastAsia" w:hAnsiTheme="minorEastAsia" w:eastAsiaTheme="minorEastAsia" w:cstheme="minorEastAsia"/>
                <w:color w:val="auto"/>
                <w:highlight w:val="none"/>
              </w:rPr>
            </w:pPr>
          </w:p>
        </w:tc>
        <w:tc>
          <w:tcPr>
            <w:tcW w:w="1980" w:type="dxa"/>
            <w:tcBorders>
              <w:top w:val="nil"/>
              <w:left w:val="nil"/>
              <w:bottom w:val="nil"/>
              <w:right w:val="nil"/>
            </w:tcBorders>
            <w:shd w:val="clear" w:color="auto" w:fill="auto"/>
            <w:tcMar>
              <w:top w:w="0" w:type="dxa"/>
              <w:left w:w="70" w:type="dxa"/>
              <w:bottom w:w="0" w:type="dxa"/>
              <w:right w:w="70" w:type="dxa"/>
            </w:tcMar>
            <w:vAlign w:val="center"/>
          </w:tcPr>
          <w:p>
            <w:pPr>
              <w:keepNext w:val="0"/>
              <w:keepLines w:val="0"/>
              <w:widowControl/>
              <w:suppressLineNumbers w:val="0"/>
              <w:jc w:val="left"/>
              <w:rPr>
                <w:rFonts w:hint="eastAsia" w:asciiTheme="minorEastAsia" w:hAnsiTheme="minorEastAsia" w:eastAsiaTheme="minorEastAsia" w:cstheme="minorEastAsia"/>
                <w:color w:val="auto"/>
                <w:highlight w:val="none"/>
              </w:rPr>
            </w:pPr>
          </w:p>
        </w:tc>
        <w:tc>
          <w:tcPr>
            <w:tcW w:w="1230" w:type="dxa"/>
            <w:tcBorders>
              <w:top w:val="nil"/>
              <w:left w:val="nil"/>
              <w:bottom w:val="nil"/>
              <w:right w:val="nil"/>
            </w:tcBorders>
            <w:shd w:val="clear" w:color="auto" w:fill="auto"/>
            <w:tcMar>
              <w:top w:w="0" w:type="dxa"/>
              <w:left w:w="70" w:type="dxa"/>
              <w:bottom w:w="0" w:type="dxa"/>
              <w:right w:w="70" w:type="dxa"/>
            </w:tcMar>
            <w:vAlign w:val="center"/>
          </w:tcPr>
          <w:p>
            <w:pPr>
              <w:keepNext w:val="0"/>
              <w:keepLines w:val="0"/>
              <w:widowControl/>
              <w:suppressLineNumbers w:val="0"/>
              <w:jc w:val="left"/>
              <w:rPr>
                <w:rFonts w:hint="eastAsia" w:asciiTheme="minorEastAsia" w:hAnsiTheme="minorEastAsia" w:eastAsiaTheme="minorEastAsia" w:cstheme="minorEastAsia"/>
                <w:color w:val="auto"/>
                <w:highlight w:val="none"/>
              </w:rPr>
            </w:pPr>
          </w:p>
        </w:tc>
        <w:tc>
          <w:tcPr>
            <w:tcW w:w="1260" w:type="dxa"/>
            <w:tcBorders>
              <w:top w:val="nil"/>
              <w:left w:val="nil"/>
              <w:bottom w:val="nil"/>
              <w:right w:val="nil"/>
            </w:tcBorders>
            <w:shd w:val="clear" w:color="auto" w:fill="auto"/>
            <w:tcMar>
              <w:top w:w="0" w:type="dxa"/>
              <w:left w:w="70" w:type="dxa"/>
              <w:bottom w:w="0" w:type="dxa"/>
              <w:right w:w="70" w:type="dxa"/>
            </w:tcMar>
            <w:vAlign w:val="center"/>
          </w:tcPr>
          <w:p>
            <w:pPr>
              <w:keepNext w:val="0"/>
              <w:keepLines w:val="0"/>
              <w:widowControl/>
              <w:suppressLineNumbers w:val="0"/>
              <w:jc w:val="left"/>
              <w:rPr>
                <w:rFonts w:hint="eastAsia" w:asciiTheme="minorEastAsia" w:hAnsiTheme="minorEastAsia" w:eastAsiaTheme="minorEastAsia" w:cstheme="minorEastAsia"/>
                <w:color w:val="auto"/>
                <w:highlight w:val="none"/>
              </w:rPr>
            </w:pPr>
          </w:p>
        </w:tc>
      </w:tr>
    </w:tbl>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※注意：</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1、本表应按照下列规定填写：</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1.1“技术和服务要求”项下填写的内容应与招标文件第五章“技术和服务要求”的内容保持一致。</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1.2“投标响应”项下应填写具体的响应内容并与“技术和服务要求”项下填写的内容逐项对应；对招标文件“技术和服务要求”项下涉及“≥或＞”、“≤或＜”及某个区间值范围内的内容，投标响应应填写具体的数值，但技术指标只能以范围作响应的除外。</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1.3“是否偏离及说明”项下应按下列规定填写：优于的，填写“正偏离”；符合的，填写“无偏离”；低于的，填写“负偏离”。</w:t>
      </w:r>
    </w:p>
    <w:p>
      <w:pPr>
        <w:pStyle w:val="9"/>
        <w:keepNext w:val="0"/>
        <w:keepLines w:val="0"/>
        <w:widowControl/>
        <w:suppressLineNumbers w:val="0"/>
        <w:spacing w:before="50" w:beforeAutospacing="0" w:after="50" w:afterAutospacing="0"/>
        <w:ind w:left="0" w:right="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2、投标人需要说明的内容若需特殊表达，应先在本表中进行相应说明，再另页应答，但应做好标注说明，方便评委查阅评审。未标注说明可能导致的不利的评审后果由投标人自行承担。</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 </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 </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投标人：</w:t>
      </w:r>
      <w:r>
        <w:rPr>
          <w:rFonts w:hint="eastAsia" w:asciiTheme="minorEastAsia" w:hAnsiTheme="minorEastAsia" w:eastAsiaTheme="minorEastAsia" w:cstheme="minorEastAsia"/>
          <w:color w:val="auto"/>
          <w:sz w:val="14"/>
          <w:szCs w:val="14"/>
          <w:highlight w:val="none"/>
          <w:u w:val="single"/>
        </w:rPr>
        <w:t>（全称并加盖单位公章）</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日期：</w:t>
      </w:r>
      <w:r>
        <w:rPr>
          <w:rFonts w:hint="eastAsia" w:asciiTheme="minorEastAsia" w:hAnsiTheme="minorEastAsia" w:eastAsiaTheme="minorEastAsia" w:cstheme="minorEastAsia"/>
          <w:color w:val="auto"/>
          <w:sz w:val="14"/>
          <w:szCs w:val="14"/>
          <w:highlight w:val="none"/>
          <w:u w:val="single"/>
        </w:rPr>
        <w:t>    </w:t>
      </w:r>
      <w:r>
        <w:rPr>
          <w:rFonts w:hint="eastAsia" w:asciiTheme="minorEastAsia" w:hAnsiTheme="minorEastAsia" w:eastAsiaTheme="minorEastAsia" w:cstheme="minorEastAsia"/>
          <w:color w:val="auto"/>
          <w:sz w:val="14"/>
          <w:szCs w:val="14"/>
          <w:highlight w:val="none"/>
        </w:rPr>
        <w:t>年</w:t>
      </w:r>
      <w:r>
        <w:rPr>
          <w:rFonts w:hint="eastAsia" w:asciiTheme="minorEastAsia" w:hAnsiTheme="minorEastAsia" w:eastAsiaTheme="minorEastAsia" w:cstheme="minorEastAsia"/>
          <w:color w:val="auto"/>
          <w:sz w:val="14"/>
          <w:szCs w:val="14"/>
          <w:highlight w:val="none"/>
          <w:u w:val="single"/>
        </w:rPr>
        <w:t>   </w:t>
      </w:r>
      <w:r>
        <w:rPr>
          <w:rFonts w:hint="eastAsia" w:asciiTheme="minorEastAsia" w:hAnsiTheme="minorEastAsia" w:eastAsiaTheme="minorEastAsia" w:cstheme="minorEastAsia"/>
          <w:color w:val="auto"/>
          <w:sz w:val="14"/>
          <w:szCs w:val="14"/>
          <w:highlight w:val="none"/>
        </w:rPr>
        <w:t>月</w:t>
      </w:r>
      <w:r>
        <w:rPr>
          <w:rFonts w:hint="eastAsia" w:asciiTheme="minorEastAsia" w:hAnsiTheme="minorEastAsia" w:eastAsiaTheme="minorEastAsia" w:cstheme="minorEastAsia"/>
          <w:color w:val="auto"/>
          <w:sz w:val="14"/>
          <w:szCs w:val="14"/>
          <w:highlight w:val="none"/>
          <w:u w:val="single"/>
        </w:rPr>
        <w:t>   </w:t>
      </w:r>
      <w:r>
        <w:rPr>
          <w:rFonts w:hint="eastAsia" w:asciiTheme="minorEastAsia" w:hAnsiTheme="minorEastAsia" w:eastAsiaTheme="minorEastAsia" w:cstheme="minorEastAsia"/>
          <w:color w:val="auto"/>
          <w:sz w:val="14"/>
          <w:szCs w:val="14"/>
          <w:highlight w:val="none"/>
        </w:rPr>
        <w:t>日</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 </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 </w:t>
      </w:r>
    </w:p>
    <w:p>
      <w:pPr>
        <w:pStyle w:val="9"/>
        <w:keepNext w:val="0"/>
        <w:keepLines w:val="0"/>
        <w:widowControl/>
        <w:suppressLineNumbers w:val="0"/>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br w:type="textWrapping"/>
      </w:r>
      <w:r>
        <w:rPr>
          <w:rStyle w:val="13"/>
          <w:rFonts w:hint="eastAsia" w:asciiTheme="minorEastAsia" w:hAnsiTheme="minorEastAsia" w:eastAsiaTheme="minorEastAsia" w:cstheme="minorEastAsia"/>
          <w:color w:val="auto"/>
          <w:sz w:val="14"/>
          <w:szCs w:val="14"/>
          <w:highlight w:val="none"/>
        </w:rPr>
        <w:t>三、商务条件响应表</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 </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项目编号：</w:t>
      </w:r>
      <w:r>
        <w:rPr>
          <w:rFonts w:hint="eastAsia" w:asciiTheme="minorEastAsia" w:hAnsiTheme="minorEastAsia" w:eastAsiaTheme="minorEastAsia" w:cstheme="minorEastAsia"/>
          <w:color w:val="auto"/>
          <w:sz w:val="14"/>
          <w:szCs w:val="14"/>
          <w:highlight w:val="none"/>
          <w:u w:val="single"/>
        </w:rPr>
        <w:t>                   </w:t>
      </w:r>
    </w:p>
    <w:tbl>
      <w:tblPr>
        <w:tblStyle w:val="10"/>
        <w:tblW w:w="5680"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670"/>
        <w:gridCol w:w="591"/>
        <w:gridCol w:w="1937"/>
        <w:gridCol w:w="1219"/>
        <w:gridCol w:w="126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15" w:type="dxa"/>
        </w:trPr>
        <w:tc>
          <w:tcPr>
            <w:tcW w:w="640" w:type="dxa"/>
            <w:tcBorders>
              <w:top w:val="nil"/>
              <w:left w:val="nil"/>
              <w:bottom w:val="nil"/>
              <w:right w:val="nil"/>
            </w:tcBorders>
            <w:shd w:val="clear" w:color="auto" w:fill="auto"/>
            <w:tcMar>
              <w:top w:w="0" w:type="dxa"/>
              <w:left w:w="70" w:type="dxa"/>
              <w:bottom w:w="0" w:type="dxa"/>
              <w:right w:w="70" w:type="dxa"/>
            </w:tcMar>
            <w:vAlign w:val="center"/>
          </w:tcPr>
          <w:p>
            <w:pPr>
              <w:pStyle w:val="9"/>
              <w:keepNext w:val="0"/>
              <w:keepLines w:val="0"/>
              <w:widowControl/>
              <w:suppressLineNumbers w:val="0"/>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采购包</w:t>
            </w:r>
          </w:p>
        </w:tc>
        <w:tc>
          <w:tcPr>
            <w:tcW w:w="570" w:type="dxa"/>
            <w:tcBorders>
              <w:top w:val="nil"/>
              <w:left w:val="nil"/>
              <w:bottom w:val="nil"/>
              <w:right w:val="nil"/>
            </w:tcBorders>
            <w:shd w:val="clear" w:color="auto" w:fill="auto"/>
            <w:tcMar>
              <w:top w:w="0" w:type="dxa"/>
              <w:left w:w="70" w:type="dxa"/>
              <w:bottom w:w="0" w:type="dxa"/>
              <w:right w:w="70" w:type="dxa"/>
            </w:tcMar>
            <w:vAlign w:val="center"/>
          </w:tcPr>
          <w:p>
            <w:pPr>
              <w:pStyle w:val="9"/>
              <w:keepNext w:val="0"/>
              <w:keepLines w:val="0"/>
              <w:widowControl/>
              <w:suppressLineNumbers w:val="0"/>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品目号</w:t>
            </w:r>
          </w:p>
        </w:tc>
        <w:tc>
          <w:tcPr>
            <w:tcW w:w="1980" w:type="dxa"/>
            <w:tcBorders>
              <w:top w:val="nil"/>
              <w:left w:val="nil"/>
              <w:bottom w:val="nil"/>
              <w:right w:val="nil"/>
            </w:tcBorders>
            <w:shd w:val="clear" w:color="auto" w:fill="auto"/>
            <w:tcMar>
              <w:top w:w="0" w:type="dxa"/>
              <w:left w:w="70" w:type="dxa"/>
              <w:bottom w:w="0" w:type="dxa"/>
              <w:right w:w="70" w:type="dxa"/>
            </w:tcMar>
            <w:vAlign w:val="center"/>
          </w:tcPr>
          <w:p>
            <w:pPr>
              <w:pStyle w:val="9"/>
              <w:keepNext w:val="0"/>
              <w:keepLines w:val="0"/>
              <w:widowControl/>
              <w:suppressLineNumbers w:val="0"/>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商务条件</w:t>
            </w:r>
          </w:p>
        </w:tc>
        <w:tc>
          <w:tcPr>
            <w:tcW w:w="1230" w:type="dxa"/>
            <w:tcBorders>
              <w:top w:val="nil"/>
              <w:left w:val="nil"/>
              <w:bottom w:val="nil"/>
              <w:right w:val="nil"/>
            </w:tcBorders>
            <w:shd w:val="clear" w:color="auto" w:fill="auto"/>
            <w:tcMar>
              <w:top w:w="0" w:type="dxa"/>
              <w:left w:w="70" w:type="dxa"/>
              <w:bottom w:w="0" w:type="dxa"/>
              <w:right w:w="70" w:type="dxa"/>
            </w:tcMar>
            <w:vAlign w:val="center"/>
          </w:tcPr>
          <w:p>
            <w:pPr>
              <w:pStyle w:val="9"/>
              <w:keepNext w:val="0"/>
              <w:keepLines w:val="0"/>
              <w:widowControl/>
              <w:suppressLineNumbers w:val="0"/>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投标响应</w:t>
            </w:r>
          </w:p>
        </w:tc>
        <w:tc>
          <w:tcPr>
            <w:tcW w:w="1260" w:type="dxa"/>
            <w:tcBorders>
              <w:top w:val="nil"/>
              <w:left w:val="nil"/>
              <w:bottom w:val="nil"/>
              <w:right w:val="nil"/>
            </w:tcBorders>
            <w:shd w:val="clear" w:color="auto" w:fill="auto"/>
            <w:tcMar>
              <w:top w:w="0" w:type="dxa"/>
              <w:left w:w="70" w:type="dxa"/>
              <w:bottom w:w="0" w:type="dxa"/>
              <w:right w:w="70" w:type="dxa"/>
            </w:tcMar>
            <w:vAlign w:val="center"/>
          </w:tcPr>
          <w:p>
            <w:pPr>
              <w:pStyle w:val="9"/>
              <w:keepNext w:val="0"/>
              <w:keepLines w:val="0"/>
              <w:widowControl/>
              <w:suppressLineNumbers w:val="0"/>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是否偏离及说明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15" w:type="dxa"/>
        </w:trPr>
        <w:tc>
          <w:tcPr>
            <w:tcW w:w="640" w:type="dxa"/>
            <w:vMerge w:val="restart"/>
            <w:tcBorders>
              <w:top w:val="nil"/>
              <w:left w:val="nil"/>
              <w:bottom w:val="nil"/>
              <w:right w:val="nil"/>
            </w:tcBorders>
            <w:shd w:val="clear" w:color="auto" w:fill="auto"/>
            <w:tcMar>
              <w:top w:w="0" w:type="dxa"/>
              <w:left w:w="70" w:type="dxa"/>
              <w:bottom w:w="0" w:type="dxa"/>
              <w:right w:w="70" w:type="dxa"/>
            </w:tcMar>
            <w:vAlign w:val="center"/>
          </w:tcPr>
          <w:p>
            <w:pPr>
              <w:pStyle w:val="9"/>
              <w:keepNext w:val="0"/>
              <w:keepLines w:val="0"/>
              <w:widowControl/>
              <w:suppressLineNumbers w:val="0"/>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w:t>
            </w:r>
          </w:p>
        </w:tc>
        <w:tc>
          <w:tcPr>
            <w:tcW w:w="570" w:type="dxa"/>
            <w:tcBorders>
              <w:top w:val="nil"/>
              <w:left w:val="nil"/>
              <w:bottom w:val="nil"/>
              <w:right w:val="nil"/>
            </w:tcBorders>
            <w:shd w:val="clear" w:color="auto" w:fill="auto"/>
            <w:tcMar>
              <w:top w:w="0" w:type="dxa"/>
              <w:left w:w="70" w:type="dxa"/>
              <w:bottom w:w="0" w:type="dxa"/>
              <w:right w:w="70" w:type="dxa"/>
            </w:tcMar>
            <w:vAlign w:val="center"/>
          </w:tcPr>
          <w:p>
            <w:pPr>
              <w:pStyle w:val="9"/>
              <w:keepNext w:val="0"/>
              <w:keepLines w:val="0"/>
              <w:widowControl/>
              <w:suppressLineNumbers w:val="0"/>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*-1</w:t>
            </w:r>
          </w:p>
        </w:tc>
        <w:tc>
          <w:tcPr>
            <w:tcW w:w="1980" w:type="dxa"/>
            <w:tcBorders>
              <w:top w:val="nil"/>
              <w:left w:val="nil"/>
              <w:bottom w:val="nil"/>
              <w:right w:val="nil"/>
            </w:tcBorders>
            <w:shd w:val="clear" w:color="auto" w:fill="auto"/>
            <w:tcMar>
              <w:top w:w="0" w:type="dxa"/>
              <w:left w:w="70" w:type="dxa"/>
              <w:bottom w:w="0" w:type="dxa"/>
              <w:right w:w="70" w:type="dxa"/>
            </w:tcMar>
            <w:vAlign w:val="top"/>
          </w:tcPr>
          <w:p>
            <w:pPr>
              <w:keepNext w:val="0"/>
              <w:keepLines w:val="0"/>
              <w:widowControl/>
              <w:suppressLineNumbers w:val="0"/>
              <w:jc w:val="left"/>
              <w:rPr>
                <w:rFonts w:hint="eastAsia" w:asciiTheme="minorEastAsia" w:hAnsiTheme="minorEastAsia" w:eastAsiaTheme="minorEastAsia" w:cstheme="minorEastAsia"/>
                <w:color w:val="auto"/>
                <w:highlight w:val="none"/>
              </w:rPr>
            </w:pPr>
          </w:p>
        </w:tc>
        <w:tc>
          <w:tcPr>
            <w:tcW w:w="1230" w:type="dxa"/>
            <w:tcBorders>
              <w:top w:val="nil"/>
              <w:left w:val="nil"/>
              <w:bottom w:val="nil"/>
              <w:right w:val="nil"/>
            </w:tcBorders>
            <w:shd w:val="clear" w:color="auto" w:fill="auto"/>
            <w:tcMar>
              <w:top w:w="0" w:type="dxa"/>
              <w:left w:w="70" w:type="dxa"/>
              <w:bottom w:w="0" w:type="dxa"/>
              <w:right w:w="70" w:type="dxa"/>
            </w:tcMar>
            <w:vAlign w:val="top"/>
          </w:tcPr>
          <w:p>
            <w:pPr>
              <w:keepNext w:val="0"/>
              <w:keepLines w:val="0"/>
              <w:widowControl/>
              <w:suppressLineNumbers w:val="0"/>
              <w:jc w:val="left"/>
              <w:rPr>
                <w:rFonts w:hint="eastAsia" w:asciiTheme="minorEastAsia" w:hAnsiTheme="minorEastAsia" w:eastAsiaTheme="minorEastAsia" w:cstheme="minorEastAsia"/>
                <w:color w:val="auto"/>
                <w:highlight w:val="none"/>
              </w:rPr>
            </w:pPr>
          </w:p>
        </w:tc>
        <w:tc>
          <w:tcPr>
            <w:tcW w:w="1260" w:type="dxa"/>
            <w:tcBorders>
              <w:top w:val="nil"/>
              <w:left w:val="nil"/>
              <w:bottom w:val="nil"/>
              <w:right w:val="nil"/>
            </w:tcBorders>
            <w:shd w:val="clear" w:color="auto" w:fill="auto"/>
            <w:tcMar>
              <w:top w:w="0" w:type="dxa"/>
              <w:left w:w="70" w:type="dxa"/>
              <w:bottom w:w="0" w:type="dxa"/>
              <w:right w:w="70" w:type="dxa"/>
            </w:tcMar>
            <w:vAlign w:val="top"/>
          </w:tcPr>
          <w:p>
            <w:pPr>
              <w:keepNext w:val="0"/>
              <w:keepLines w:val="0"/>
              <w:widowControl/>
              <w:suppressLineNumbers w:val="0"/>
              <w:jc w:val="left"/>
              <w:rPr>
                <w:rFonts w:hint="eastAsia" w:asciiTheme="minorEastAsia" w:hAnsiTheme="minorEastAsia" w:eastAsiaTheme="minorEastAsia" w:cstheme="minorEastAsia"/>
                <w:color w:val="auto"/>
                <w:highlight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15" w:type="dxa"/>
        </w:trPr>
        <w:tc>
          <w:tcPr>
            <w:tcW w:w="640" w:type="dxa"/>
            <w:vMerge w:val="continue"/>
            <w:tcBorders>
              <w:top w:val="nil"/>
              <w:left w:val="nil"/>
              <w:bottom w:val="nil"/>
              <w:right w:val="nil"/>
            </w:tcBorders>
            <w:shd w:val="clear" w:color="auto" w:fill="auto"/>
            <w:tcMar>
              <w:top w:w="0" w:type="dxa"/>
              <w:left w:w="70" w:type="dxa"/>
              <w:bottom w:w="0" w:type="dxa"/>
              <w:right w:w="70" w:type="dxa"/>
            </w:tcMar>
            <w:vAlign w:val="center"/>
          </w:tcPr>
          <w:p>
            <w:pPr>
              <w:rPr>
                <w:rFonts w:hint="eastAsia" w:asciiTheme="minorEastAsia" w:hAnsiTheme="minorEastAsia" w:eastAsiaTheme="minorEastAsia" w:cstheme="minorEastAsia"/>
                <w:color w:val="auto"/>
                <w:sz w:val="24"/>
                <w:szCs w:val="24"/>
                <w:highlight w:val="none"/>
              </w:rPr>
            </w:pPr>
          </w:p>
        </w:tc>
        <w:tc>
          <w:tcPr>
            <w:tcW w:w="570" w:type="dxa"/>
            <w:tcBorders>
              <w:top w:val="nil"/>
              <w:left w:val="nil"/>
              <w:bottom w:val="nil"/>
              <w:right w:val="nil"/>
            </w:tcBorders>
            <w:shd w:val="clear" w:color="auto" w:fill="auto"/>
            <w:tcMar>
              <w:top w:w="0" w:type="dxa"/>
              <w:left w:w="70" w:type="dxa"/>
              <w:bottom w:w="0" w:type="dxa"/>
              <w:right w:w="70" w:type="dxa"/>
            </w:tcMar>
            <w:vAlign w:val="center"/>
          </w:tcPr>
          <w:p>
            <w:pPr>
              <w:pStyle w:val="9"/>
              <w:keepNext w:val="0"/>
              <w:keepLines w:val="0"/>
              <w:widowControl/>
              <w:suppressLineNumbers w:val="0"/>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w:t>
            </w:r>
          </w:p>
        </w:tc>
        <w:tc>
          <w:tcPr>
            <w:tcW w:w="1980" w:type="dxa"/>
            <w:tcBorders>
              <w:top w:val="nil"/>
              <w:left w:val="nil"/>
              <w:bottom w:val="nil"/>
              <w:right w:val="nil"/>
            </w:tcBorders>
            <w:shd w:val="clear" w:color="auto" w:fill="auto"/>
            <w:tcMar>
              <w:top w:w="0" w:type="dxa"/>
              <w:left w:w="70" w:type="dxa"/>
              <w:bottom w:w="0" w:type="dxa"/>
              <w:right w:w="70" w:type="dxa"/>
            </w:tcMar>
            <w:vAlign w:val="top"/>
          </w:tcPr>
          <w:p>
            <w:pPr>
              <w:keepNext w:val="0"/>
              <w:keepLines w:val="0"/>
              <w:widowControl/>
              <w:suppressLineNumbers w:val="0"/>
              <w:jc w:val="left"/>
              <w:rPr>
                <w:rFonts w:hint="eastAsia" w:asciiTheme="minorEastAsia" w:hAnsiTheme="minorEastAsia" w:eastAsiaTheme="minorEastAsia" w:cstheme="minorEastAsia"/>
                <w:color w:val="auto"/>
                <w:highlight w:val="none"/>
              </w:rPr>
            </w:pPr>
          </w:p>
        </w:tc>
        <w:tc>
          <w:tcPr>
            <w:tcW w:w="1230" w:type="dxa"/>
            <w:tcBorders>
              <w:top w:val="nil"/>
              <w:left w:val="nil"/>
              <w:bottom w:val="nil"/>
              <w:right w:val="nil"/>
            </w:tcBorders>
            <w:shd w:val="clear" w:color="auto" w:fill="auto"/>
            <w:tcMar>
              <w:top w:w="0" w:type="dxa"/>
              <w:left w:w="70" w:type="dxa"/>
              <w:bottom w:w="0" w:type="dxa"/>
              <w:right w:w="70" w:type="dxa"/>
            </w:tcMar>
            <w:vAlign w:val="top"/>
          </w:tcPr>
          <w:p>
            <w:pPr>
              <w:keepNext w:val="0"/>
              <w:keepLines w:val="0"/>
              <w:widowControl/>
              <w:suppressLineNumbers w:val="0"/>
              <w:jc w:val="left"/>
              <w:rPr>
                <w:rFonts w:hint="eastAsia" w:asciiTheme="minorEastAsia" w:hAnsiTheme="minorEastAsia" w:eastAsiaTheme="minorEastAsia" w:cstheme="minorEastAsia"/>
                <w:color w:val="auto"/>
                <w:highlight w:val="none"/>
              </w:rPr>
            </w:pPr>
          </w:p>
        </w:tc>
        <w:tc>
          <w:tcPr>
            <w:tcW w:w="1260" w:type="dxa"/>
            <w:tcBorders>
              <w:top w:val="nil"/>
              <w:left w:val="nil"/>
              <w:bottom w:val="nil"/>
              <w:right w:val="nil"/>
            </w:tcBorders>
            <w:shd w:val="clear" w:color="auto" w:fill="auto"/>
            <w:tcMar>
              <w:top w:w="0" w:type="dxa"/>
              <w:left w:w="70" w:type="dxa"/>
              <w:bottom w:w="0" w:type="dxa"/>
              <w:right w:w="70" w:type="dxa"/>
            </w:tcMar>
            <w:vAlign w:val="top"/>
          </w:tcPr>
          <w:p>
            <w:pPr>
              <w:keepNext w:val="0"/>
              <w:keepLines w:val="0"/>
              <w:widowControl/>
              <w:suppressLineNumbers w:val="0"/>
              <w:jc w:val="left"/>
              <w:rPr>
                <w:rFonts w:hint="eastAsia" w:asciiTheme="minorEastAsia" w:hAnsiTheme="minorEastAsia" w:eastAsiaTheme="minorEastAsia" w:cstheme="minorEastAsia"/>
                <w:color w:val="auto"/>
                <w:highlight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15" w:type="dxa"/>
        </w:trPr>
        <w:tc>
          <w:tcPr>
            <w:tcW w:w="640" w:type="dxa"/>
            <w:tcBorders>
              <w:top w:val="nil"/>
              <w:left w:val="nil"/>
              <w:bottom w:val="nil"/>
              <w:right w:val="nil"/>
            </w:tcBorders>
            <w:shd w:val="clear" w:color="auto" w:fill="auto"/>
            <w:tcMar>
              <w:top w:w="0" w:type="dxa"/>
              <w:left w:w="70" w:type="dxa"/>
              <w:bottom w:w="0" w:type="dxa"/>
              <w:right w:w="70" w:type="dxa"/>
            </w:tcMar>
            <w:vAlign w:val="center"/>
          </w:tcPr>
          <w:p>
            <w:pPr>
              <w:pStyle w:val="9"/>
              <w:keepNext w:val="0"/>
              <w:keepLines w:val="0"/>
              <w:widowControl/>
              <w:suppressLineNumbers w:val="0"/>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w:t>
            </w:r>
          </w:p>
        </w:tc>
        <w:tc>
          <w:tcPr>
            <w:tcW w:w="570" w:type="dxa"/>
            <w:tcBorders>
              <w:top w:val="nil"/>
              <w:left w:val="nil"/>
              <w:bottom w:val="nil"/>
              <w:right w:val="nil"/>
            </w:tcBorders>
            <w:shd w:val="clear" w:color="auto" w:fill="auto"/>
            <w:tcMar>
              <w:top w:w="0" w:type="dxa"/>
              <w:left w:w="70" w:type="dxa"/>
              <w:bottom w:w="0" w:type="dxa"/>
              <w:right w:w="70" w:type="dxa"/>
            </w:tcMar>
            <w:vAlign w:val="center"/>
          </w:tcPr>
          <w:p>
            <w:pPr>
              <w:keepNext w:val="0"/>
              <w:keepLines w:val="0"/>
              <w:widowControl/>
              <w:suppressLineNumbers w:val="0"/>
              <w:jc w:val="left"/>
              <w:rPr>
                <w:rFonts w:hint="eastAsia" w:asciiTheme="minorEastAsia" w:hAnsiTheme="minorEastAsia" w:eastAsiaTheme="minorEastAsia" w:cstheme="minorEastAsia"/>
                <w:color w:val="auto"/>
                <w:highlight w:val="none"/>
              </w:rPr>
            </w:pPr>
          </w:p>
        </w:tc>
        <w:tc>
          <w:tcPr>
            <w:tcW w:w="1980" w:type="dxa"/>
            <w:tcBorders>
              <w:top w:val="nil"/>
              <w:left w:val="nil"/>
              <w:bottom w:val="nil"/>
              <w:right w:val="nil"/>
            </w:tcBorders>
            <w:shd w:val="clear" w:color="auto" w:fill="auto"/>
            <w:tcMar>
              <w:top w:w="0" w:type="dxa"/>
              <w:left w:w="70" w:type="dxa"/>
              <w:bottom w:w="0" w:type="dxa"/>
              <w:right w:w="70" w:type="dxa"/>
            </w:tcMar>
            <w:vAlign w:val="center"/>
          </w:tcPr>
          <w:p>
            <w:pPr>
              <w:keepNext w:val="0"/>
              <w:keepLines w:val="0"/>
              <w:widowControl/>
              <w:suppressLineNumbers w:val="0"/>
              <w:jc w:val="left"/>
              <w:rPr>
                <w:rFonts w:hint="eastAsia" w:asciiTheme="minorEastAsia" w:hAnsiTheme="minorEastAsia" w:eastAsiaTheme="minorEastAsia" w:cstheme="minorEastAsia"/>
                <w:color w:val="auto"/>
                <w:highlight w:val="none"/>
              </w:rPr>
            </w:pPr>
          </w:p>
        </w:tc>
        <w:tc>
          <w:tcPr>
            <w:tcW w:w="1230" w:type="dxa"/>
            <w:tcBorders>
              <w:top w:val="nil"/>
              <w:left w:val="nil"/>
              <w:bottom w:val="nil"/>
              <w:right w:val="nil"/>
            </w:tcBorders>
            <w:shd w:val="clear" w:color="auto" w:fill="auto"/>
            <w:tcMar>
              <w:top w:w="0" w:type="dxa"/>
              <w:left w:w="70" w:type="dxa"/>
              <w:bottom w:w="0" w:type="dxa"/>
              <w:right w:w="70" w:type="dxa"/>
            </w:tcMar>
            <w:vAlign w:val="center"/>
          </w:tcPr>
          <w:p>
            <w:pPr>
              <w:keepNext w:val="0"/>
              <w:keepLines w:val="0"/>
              <w:widowControl/>
              <w:suppressLineNumbers w:val="0"/>
              <w:jc w:val="left"/>
              <w:rPr>
                <w:rFonts w:hint="eastAsia" w:asciiTheme="minorEastAsia" w:hAnsiTheme="minorEastAsia" w:eastAsiaTheme="minorEastAsia" w:cstheme="minorEastAsia"/>
                <w:color w:val="auto"/>
                <w:highlight w:val="none"/>
              </w:rPr>
            </w:pPr>
          </w:p>
        </w:tc>
        <w:tc>
          <w:tcPr>
            <w:tcW w:w="1260" w:type="dxa"/>
            <w:tcBorders>
              <w:top w:val="nil"/>
              <w:left w:val="nil"/>
              <w:bottom w:val="nil"/>
              <w:right w:val="nil"/>
            </w:tcBorders>
            <w:shd w:val="clear" w:color="auto" w:fill="auto"/>
            <w:tcMar>
              <w:top w:w="0" w:type="dxa"/>
              <w:left w:w="70" w:type="dxa"/>
              <w:bottom w:w="0" w:type="dxa"/>
              <w:right w:w="70" w:type="dxa"/>
            </w:tcMar>
            <w:vAlign w:val="center"/>
          </w:tcPr>
          <w:p>
            <w:pPr>
              <w:keepNext w:val="0"/>
              <w:keepLines w:val="0"/>
              <w:widowControl/>
              <w:suppressLineNumbers w:val="0"/>
              <w:jc w:val="left"/>
              <w:rPr>
                <w:rFonts w:hint="eastAsia" w:asciiTheme="minorEastAsia" w:hAnsiTheme="minorEastAsia" w:eastAsiaTheme="minorEastAsia" w:cstheme="minorEastAsia"/>
                <w:color w:val="auto"/>
                <w:highlight w:val="none"/>
              </w:rPr>
            </w:pPr>
          </w:p>
        </w:tc>
      </w:tr>
    </w:tbl>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※注意：</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1、本表应按照下列规定填写：</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1.1“商务条件”项下填写的内容应与招标文件第五章“商务条件”的内容保持一致。</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1.2“投标响应”项下应填写具体的响应内容并与“商务条件”项下填写的内容逐项对应；对“商务条件”项下涉及“≥或＞”、“≤或＜”及某个区间值范围内的内容，应填写具体的数值。</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1.3“是否偏离及说明”项下应按下列规定填写：优于的，填写“正偏离”；符合的，填写“无偏离”；低于的，填写“负偏离”。</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2、投标人需要说明的内容若需特殊表达，应先在本表中进行相应说明，再另页应答，但应做好标注说明，方便评委查阅评审。未标注说明可能导致的不利的评审后果由投标人自行承担。</w:t>
      </w:r>
    </w:p>
    <w:p>
      <w:pPr>
        <w:pStyle w:val="9"/>
        <w:keepNext w:val="0"/>
        <w:keepLines w:val="0"/>
        <w:widowControl/>
        <w:suppressLineNumbers w:val="0"/>
        <w:rPr>
          <w:rFonts w:hint="eastAsia" w:asciiTheme="minorEastAsia" w:hAnsiTheme="minorEastAsia" w:eastAsiaTheme="minorEastAsia" w:cstheme="minorEastAsia"/>
          <w:color w:val="auto"/>
          <w:highlight w:val="none"/>
        </w:rPr>
      </w:pP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投标人：</w:t>
      </w:r>
      <w:r>
        <w:rPr>
          <w:rFonts w:hint="eastAsia" w:asciiTheme="minorEastAsia" w:hAnsiTheme="minorEastAsia" w:eastAsiaTheme="minorEastAsia" w:cstheme="minorEastAsia"/>
          <w:color w:val="auto"/>
          <w:sz w:val="14"/>
          <w:szCs w:val="14"/>
          <w:highlight w:val="none"/>
          <w:u w:val="single"/>
        </w:rPr>
        <w:t>（全称并加盖单位公章）</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日期：</w:t>
      </w:r>
      <w:r>
        <w:rPr>
          <w:rFonts w:hint="eastAsia" w:asciiTheme="minorEastAsia" w:hAnsiTheme="minorEastAsia" w:eastAsiaTheme="minorEastAsia" w:cstheme="minorEastAsia"/>
          <w:color w:val="auto"/>
          <w:sz w:val="14"/>
          <w:szCs w:val="14"/>
          <w:highlight w:val="none"/>
          <w:u w:val="single"/>
        </w:rPr>
        <w:t>    </w:t>
      </w:r>
      <w:r>
        <w:rPr>
          <w:rFonts w:hint="eastAsia" w:asciiTheme="minorEastAsia" w:hAnsiTheme="minorEastAsia" w:eastAsiaTheme="minorEastAsia" w:cstheme="minorEastAsia"/>
          <w:color w:val="auto"/>
          <w:sz w:val="14"/>
          <w:szCs w:val="14"/>
          <w:highlight w:val="none"/>
        </w:rPr>
        <w:t>年</w:t>
      </w:r>
      <w:r>
        <w:rPr>
          <w:rFonts w:hint="eastAsia" w:asciiTheme="minorEastAsia" w:hAnsiTheme="minorEastAsia" w:eastAsiaTheme="minorEastAsia" w:cstheme="minorEastAsia"/>
          <w:color w:val="auto"/>
          <w:sz w:val="14"/>
          <w:szCs w:val="14"/>
          <w:highlight w:val="none"/>
          <w:u w:val="single"/>
        </w:rPr>
        <w:t>   </w:t>
      </w:r>
      <w:r>
        <w:rPr>
          <w:rFonts w:hint="eastAsia" w:asciiTheme="minorEastAsia" w:hAnsiTheme="minorEastAsia" w:eastAsiaTheme="minorEastAsia" w:cstheme="minorEastAsia"/>
          <w:color w:val="auto"/>
          <w:sz w:val="14"/>
          <w:szCs w:val="14"/>
          <w:highlight w:val="none"/>
        </w:rPr>
        <w:t>月</w:t>
      </w:r>
      <w:r>
        <w:rPr>
          <w:rFonts w:hint="eastAsia" w:asciiTheme="minorEastAsia" w:hAnsiTheme="minorEastAsia" w:eastAsiaTheme="minorEastAsia" w:cstheme="minorEastAsia"/>
          <w:color w:val="auto"/>
          <w:sz w:val="14"/>
          <w:szCs w:val="14"/>
          <w:highlight w:val="none"/>
          <w:u w:val="single"/>
        </w:rPr>
        <w:t>   </w:t>
      </w:r>
      <w:r>
        <w:rPr>
          <w:rFonts w:hint="eastAsia" w:asciiTheme="minorEastAsia" w:hAnsiTheme="minorEastAsia" w:eastAsiaTheme="minorEastAsia" w:cstheme="minorEastAsia"/>
          <w:color w:val="auto"/>
          <w:sz w:val="14"/>
          <w:szCs w:val="14"/>
          <w:highlight w:val="none"/>
        </w:rPr>
        <w:t>日</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 </w:t>
      </w:r>
    </w:p>
    <w:p>
      <w:pPr>
        <w:pStyle w:val="9"/>
        <w:keepNext w:val="0"/>
        <w:keepLines w:val="0"/>
        <w:widowControl/>
        <w:suppressLineNumbers w:val="0"/>
        <w:spacing w:after="240" w:afterAutospacing="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 </w:t>
      </w:r>
      <w:r>
        <w:rPr>
          <w:rFonts w:hint="eastAsia" w:asciiTheme="minorEastAsia" w:hAnsiTheme="minorEastAsia" w:eastAsiaTheme="minorEastAsia" w:cstheme="minorEastAsia"/>
          <w:color w:val="auto"/>
          <w:sz w:val="14"/>
          <w:szCs w:val="14"/>
          <w:highlight w:val="none"/>
        </w:rPr>
        <w:br w:type="textWrapping"/>
      </w:r>
    </w:p>
    <w:p>
      <w:pPr>
        <w:pStyle w:val="9"/>
        <w:keepNext w:val="0"/>
        <w:keepLines w:val="0"/>
        <w:widowControl/>
        <w:suppressLineNumbers w:val="0"/>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br w:type="textWrapping"/>
      </w:r>
      <w:r>
        <w:rPr>
          <w:rStyle w:val="13"/>
          <w:rFonts w:hint="eastAsia" w:asciiTheme="minorEastAsia" w:hAnsiTheme="minorEastAsia" w:eastAsiaTheme="minorEastAsia" w:cstheme="minorEastAsia"/>
          <w:color w:val="auto"/>
          <w:sz w:val="14"/>
          <w:szCs w:val="14"/>
          <w:highlight w:val="none"/>
        </w:rPr>
        <w:t>四、投标人提交的其他资料（若有）</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 </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 </w:t>
      </w:r>
    </w:p>
    <w:p>
      <w:pPr>
        <w:pStyle w:val="9"/>
        <w:keepNext w:val="0"/>
        <w:keepLines w:val="0"/>
        <w:widowControl/>
        <w:suppressLineNumbers w:val="0"/>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编制说明</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 </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1、招标文件要求提交的除</w:t>
      </w:r>
      <w:r>
        <w:rPr>
          <w:rStyle w:val="13"/>
          <w:rFonts w:hint="eastAsia" w:asciiTheme="minorEastAsia" w:hAnsiTheme="minorEastAsia" w:eastAsiaTheme="minorEastAsia" w:cstheme="minorEastAsia"/>
          <w:color w:val="auto"/>
          <w:sz w:val="14"/>
          <w:szCs w:val="14"/>
          <w:highlight w:val="none"/>
        </w:rPr>
        <w:t>“资格及资信证明部分”、“报价部分”</w:t>
      </w:r>
      <w:r>
        <w:rPr>
          <w:rFonts w:hint="eastAsia" w:asciiTheme="minorEastAsia" w:hAnsiTheme="minorEastAsia" w:eastAsiaTheme="minorEastAsia" w:cstheme="minorEastAsia"/>
          <w:color w:val="auto"/>
          <w:sz w:val="14"/>
          <w:szCs w:val="14"/>
          <w:highlight w:val="none"/>
        </w:rPr>
        <w:t>外的其他证明材料或资料加盖投标人的单位公章后应在此项下提交。</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2、招标文件要求投标人提供方案（包括但不限于：组织、实施、技术、服务方案等）的，投标人应在此项下提交。</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3、除招标文件另有规定外，投标人认为需要提交的其他证明材料或资料加盖投标人的单位公章后应在此项下提交。</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 </w:t>
      </w:r>
    </w:p>
    <w:p>
      <w:pPr>
        <w:pStyle w:val="9"/>
        <w:keepNext w:val="0"/>
        <w:keepLines w:val="0"/>
        <w:widowControl/>
        <w:suppressLineNumbers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14"/>
          <w:szCs w:val="14"/>
          <w:highlight w:val="none"/>
        </w:rPr>
        <w:t> </w:t>
      </w:r>
    </w:p>
    <w:p>
      <w:pPr>
        <w:pStyle w:val="9"/>
        <w:keepNext w:val="0"/>
        <w:keepLines w:val="0"/>
        <w:widowControl/>
        <w:suppressLineNumbers w:val="0"/>
        <w:spacing w:before="50" w:beforeAutospacing="0" w:after="50" w:afterAutospacing="0"/>
        <w:ind w:left="0" w:right="0" w:firstLine="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pacing w:val="0"/>
          <w:sz w:val="14"/>
          <w:szCs w:val="14"/>
          <w:highlight w:val="none"/>
        </w:rPr>
        <w:t> </w:t>
      </w:r>
    </w:p>
    <w:p>
      <w:pPr>
        <w:rPr>
          <w:rFonts w:hint="eastAsia" w:asciiTheme="minorEastAsia" w:hAnsiTheme="minorEastAsia" w:eastAsiaTheme="minorEastAsia" w:cstheme="minorEastAsia"/>
          <w:color w:val="auto"/>
          <w:highlight w:val="none"/>
        </w:rPr>
      </w:pPr>
    </w:p>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8"/>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1489C17"/>
    <w:multiLevelType w:val="singleLevel"/>
    <w:tmpl w:val="31489C17"/>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UyZjhiYzQ5NzcxZTBjMDM5OTc1M2QyY2E5MTYzMWUifQ=="/>
  </w:docVars>
  <w:rsids>
    <w:rsidRoot w:val="25322793"/>
    <w:rsid w:val="013A5A32"/>
    <w:rsid w:val="034A70C0"/>
    <w:rsid w:val="10C82625"/>
    <w:rsid w:val="11E44B84"/>
    <w:rsid w:val="134F427F"/>
    <w:rsid w:val="16301A66"/>
    <w:rsid w:val="164256FB"/>
    <w:rsid w:val="17BD0A2A"/>
    <w:rsid w:val="17FF0670"/>
    <w:rsid w:val="1B3B2F35"/>
    <w:rsid w:val="1CF14FD3"/>
    <w:rsid w:val="25322793"/>
    <w:rsid w:val="2BB13755"/>
    <w:rsid w:val="3253123E"/>
    <w:rsid w:val="3258531C"/>
    <w:rsid w:val="32E22631"/>
    <w:rsid w:val="3432447F"/>
    <w:rsid w:val="460335DF"/>
    <w:rsid w:val="47943B29"/>
    <w:rsid w:val="48BE70F9"/>
    <w:rsid w:val="4934492A"/>
    <w:rsid w:val="4AE8164E"/>
    <w:rsid w:val="4EC01C6E"/>
    <w:rsid w:val="4F897C11"/>
    <w:rsid w:val="52707792"/>
    <w:rsid w:val="58420BAE"/>
    <w:rsid w:val="586A746A"/>
    <w:rsid w:val="676C65C7"/>
    <w:rsid w:val="6784540D"/>
    <w:rsid w:val="71177976"/>
    <w:rsid w:val="79D33FEB"/>
    <w:rsid w:val="7F9B4F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4">
    <w:name w:val="heading 5"/>
    <w:basedOn w:val="1"/>
    <w:next w:val="1"/>
    <w:semiHidden/>
    <w:unhideWhenUsed/>
    <w:qFormat/>
    <w:uiPriority w:val="0"/>
    <w:pPr>
      <w:spacing w:before="0" w:beforeAutospacing="1" w:after="0" w:afterAutospacing="1"/>
      <w:jc w:val="left"/>
    </w:pPr>
    <w:rPr>
      <w:rFonts w:hint="eastAsia" w:ascii="宋体" w:hAnsi="宋体" w:eastAsia="宋体" w:cs="宋体"/>
      <w:b/>
      <w:bCs/>
      <w:kern w:val="0"/>
      <w:sz w:val="20"/>
      <w:szCs w:val="20"/>
      <w:lang w:val="en-US" w:eastAsia="zh-CN" w:bidi="ar"/>
    </w:rPr>
  </w:style>
  <w:style w:type="paragraph" w:styleId="5">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pPr>
  </w:style>
  <w:style w:type="paragraph" w:styleId="6">
    <w:name w:val="annotation text"/>
    <w:basedOn w:val="1"/>
    <w:qFormat/>
    <w:uiPriority w:val="0"/>
    <w:pPr>
      <w:jc w:val="left"/>
    </w:p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75</Pages>
  <Words>47260</Words>
  <Characters>49059</Characters>
  <Lines>0</Lines>
  <Paragraphs>0</Paragraphs>
  <TotalTime>701</TotalTime>
  <ScaleCrop>false</ScaleCrop>
  <LinksUpToDate>false</LinksUpToDate>
  <CharactersWithSpaces>50658</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2022-10-18T08:00:00Z</dcterms:created>
  <dc:creator>楠仔</dc:creator>
  <cp:lastModifiedBy>楠仔</cp:lastModifiedBy>
  <dcterms:modified xsi:type="dcterms:W3CDTF">2022-11-11T03:41:59Z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5A5A9CAA14F249A98AC5B3C4EDAC6C4C</vt:lpwstr>
  </property>
</Properties>
</file>