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50" w:beforeAutospacing="0" w:after="50" w:afterAutospacing="0"/>
        <w:ind w:left="0" w:right="0" w:firstLine="0"/>
        <w:jc w:val="center"/>
        <w:rPr>
          <w:rStyle w:val="13"/>
          <w:rFonts w:hint="eastAsia" w:asciiTheme="minorEastAsia" w:hAnsiTheme="minorEastAsia" w:eastAsiaTheme="minorEastAsia" w:cstheme="minorEastAsia"/>
          <w:i w:val="0"/>
          <w:iCs w:val="0"/>
          <w:caps w:val="0"/>
          <w:color w:val="auto"/>
          <w:spacing w:val="0"/>
          <w:sz w:val="48"/>
          <w:szCs w:val="48"/>
          <w:highlight w:val="none"/>
        </w:rPr>
      </w:pPr>
    </w:p>
    <w:p>
      <w:pPr>
        <w:pStyle w:val="9"/>
        <w:keepNext w:val="0"/>
        <w:keepLines w:val="0"/>
        <w:widowControl/>
        <w:suppressLineNumbers w:val="0"/>
        <w:spacing w:before="50" w:beforeAutospacing="0" w:after="50" w:afterAutospacing="0"/>
        <w:ind w:left="0" w:right="0" w:firstLine="0"/>
        <w:jc w:val="center"/>
        <w:rPr>
          <w:rStyle w:val="13"/>
          <w:rFonts w:hint="eastAsia" w:asciiTheme="minorEastAsia" w:hAnsiTheme="minorEastAsia" w:eastAsiaTheme="minorEastAsia" w:cstheme="minorEastAsia"/>
          <w:i w:val="0"/>
          <w:iCs w:val="0"/>
          <w:caps w:val="0"/>
          <w:color w:val="auto"/>
          <w:spacing w:val="0"/>
          <w:sz w:val="52"/>
          <w:szCs w:val="52"/>
          <w:highlight w:val="none"/>
        </w:rPr>
      </w:pPr>
      <w:bookmarkStart w:id="0" w:name="_GoBack"/>
      <w:r>
        <w:rPr>
          <w:rStyle w:val="13"/>
          <w:rFonts w:hint="eastAsia" w:asciiTheme="minorEastAsia" w:hAnsiTheme="minorEastAsia" w:eastAsiaTheme="minorEastAsia" w:cstheme="minorEastAsia"/>
          <w:i w:val="0"/>
          <w:iCs w:val="0"/>
          <w:caps w:val="0"/>
          <w:color w:val="auto"/>
          <w:spacing w:val="0"/>
          <w:sz w:val="52"/>
          <w:szCs w:val="52"/>
          <w:highlight w:val="none"/>
        </w:rPr>
        <w:t>福建省政府采购货物和服务项目</w:t>
      </w:r>
    </w:p>
    <w:bookmarkEnd w:id="0"/>
    <w:p>
      <w:pPr>
        <w:pStyle w:val="9"/>
        <w:keepNext w:val="0"/>
        <w:keepLines w:val="0"/>
        <w:widowControl/>
        <w:suppressLineNumbers w:val="0"/>
        <w:spacing w:before="50" w:beforeAutospacing="0" w:after="50" w:afterAutospacing="0"/>
        <w:ind w:left="0" w:right="0" w:firstLine="0"/>
        <w:jc w:val="center"/>
        <w:rPr>
          <w:rStyle w:val="13"/>
          <w:rFonts w:hint="eastAsia" w:asciiTheme="minorEastAsia" w:hAnsiTheme="minorEastAsia" w:eastAsiaTheme="minorEastAsia" w:cstheme="minorEastAsia"/>
          <w:i w:val="0"/>
          <w:iCs w:val="0"/>
          <w:caps w:val="0"/>
          <w:color w:val="auto"/>
          <w:spacing w:val="0"/>
          <w:sz w:val="52"/>
          <w:szCs w:val="52"/>
          <w:highlight w:val="none"/>
        </w:rPr>
      </w:pPr>
      <w:r>
        <w:rPr>
          <w:rStyle w:val="13"/>
          <w:rFonts w:hint="eastAsia" w:asciiTheme="minorEastAsia" w:hAnsiTheme="minorEastAsia" w:eastAsiaTheme="minorEastAsia" w:cstheme="minorEastAsia"/>
          <w:i w:val="0"/>
          <w:iCs w:val="0"/>
          <w:caps w:val="0"/>
          <w:color w:val="auto"/>
          <w:spacing w:val="0"/>
          <w:sz w:val="52"/>
          <w:szCs w:val="52"/>
          <w:highlight w:val="none"/>
        </w:rPr>
        <w:t>公开招标文件</w:t>
      </w:r>
    </w:p>
    <w:p>
      <w:pPr>
        <w:pStyle w:val="9"/>
        <w:keepNext w:val="0"/>
        <w:keepLines w:val="0"/>
        <w:widowControl/>
        <w:suppressLineNumbers w:val="0"/>
        <w:spacing w:before="50" w:beforeAutospacing="0" w:after="50" w:afterAutospacing="0"/>
        <w:ind w:left="0" w:right="0" w:firstLine="0"/>
        <w:jc w:val="center"/>
        <w:rPr>
          <w:rStyle w:val="13"/>
          <w:rFonts w:hint="eastAsia" w:asciiTheme="minorEastAsia" w:hAnsiTheme="minorEastAsia" w:eastAsiaTheme="minorEastAsia" w:cstheme="minorEastAsia"/>
          <w:i w:val="0"/>
          <w:iCs w:val="0"/>
          <w:caps w:val="0"/>
          <w:color w:val="auto"/>
          <w:spacing w:val="0"/>
          <w:sz w:val="44"/>
          <w:szCs w:val="44"/>
          <w:highlight w:val="none"/>
          <w:lang w:eastAsia="zh-CN"/>
        </w:rPr>
      </w:pPr>
      <w:r>
        <w:rPr>
          <w:rStyle w:val="13"/>
          <w:rFonts w:hint="eastAsia" w:asciiTheme="minorEastAsia" w:hAnsiTheme="minorEastAsia" w:cstheme="minorEastAsia"/>
          <w:i w:val="0"/>
          <w:iCs w:val="0"/>
          <w:caps w:val="0"/>
          <w:color w:val="auto"/>
          <w:spacing w:val="0"/>
          <w:sz w:val="44"/>
          <w:szCs w:val="44"/>
          <w:highlight w:val="none"/>
          <w:lang w:eastAsia="zh-CN"/>
        </w:rPr>
        <w:t>（</w:t>
      </w:r>
      <w:r>
        <w:rPr>
          <w:rStyle w:val="13"/>
          <w:rFonts w:hint="eastAsia" w:asciiTheme="minorEastAsia" w:hAnsiTheme="minorEastAsia" w:cstheme="minorEastAsia"/>
          <w:i w:val="0"/>
          <w:iCs w:val="0"/>
          <w:caps w:val="0"/>
          <w:color w:val="auto"/>
          <w:spacing w:val="0"/>
          <w:sz w:val="44"/>
          <w:szCs w:val="44"/>
          <w:highlight w:val="none"/>
          <w:lang w:val="en-US" w:eastAsia="zh-CN"/>
        </w:rPr>
        <w:t>预公告版</w:t>
      </w:r>
      <w:r>
        <w:rPr>
          <w:rStyle w:val="13"/>
          <w:rFonts w:hint="eastAsia" w:asciiTheme="minorEastAsia" w:hAnsiTheme="minorEastAsia" w:cstheme="minorEastAsia"/>
          <w:i w:val="0"/>
          <w:iCs w:val="0"/>
          <w:caps w:val="0"/>
          <w:color w:val="auto"/>
          <w:spacing w:val="0"/>
          <w:sz w:val="44"/>
          <w:szCs w:val="44"/>
          <w:highlight w:val="none"/>
          <w:lang w:eastAsia="zh-CN"/>
        </w:rPr>
        <w:t>）</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i w:val="0"/>
          <w:iCs w:val="0"/>
          <w:caps w:val="0"/>
          <w:color w:val="auto"/>
          <w:spacing w:val="0"/>
          <w:sz w:val="27"/>
          <w:szCs w:val="27"/>
          <w:highlight w:val="none"/>
        </w:rPr>
      </w:pPr>
      <w:r>
        <w:rPr>
          <w:rStyle w:val="13"/>
          <w:rFonts w:hint="eastAsia" w:asciiTheme="minorEastAsia" w:hAnsiTheme="minorEastAsia" w:eastAsiaTheme="minorEastAsia" w:cstheme="minorEastAsia"/>
          <w:i w:val="0"/>
          <w:iCs w:val="0"/>
          <w:caps w:val="0"/>
          <w:color w:val="auto"/>
          <w:spacing w:val="0"/>
          <w:sz w:val="48"/>
          <w:szCs w:val="48"/>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Theme="minorEastAsia" w:hAnsiTheme="minorEastAsia" w:eastAsiaTheme="minorEastAsia" w:cstheme="minorEastAsia"/>
          <w:i w:val="0"/>
          <w:iCs w:val="0"/>
          <w:caps w:val="0"/>
          <w:color w:val="auto"/>
          <w:spacing w:val="0"/>
          <w:sz w:val="27"/>
          <w:szCs w:val="27"/>
          <w:highlight w:val="none"/>
        </w:rPr>
      </w:pPr>
      <w:r>
        <w:rPr>
          <w:rFonts w:hint="eastAsia" w:asciiTheme="minorEastAsia" w:hAnsiTheme="minorEastAsia" w:eastAsiaTheme="minorEastAsia" w:cstheme="minorEastAsia"/>
          <w:i w:val="0"/>
          <w:iCs w:val="0"/>
          <w:caps w:val="0"/>
          <w:color w:val="auto"/>
          <w:spacing w:val="0"/>
          <w:sz w:val="16"/>
          <w:szCs w:val="16"/>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i w:val="0"/>
          <w:iCs w:val="0"/>
          <w:caps w:val="0"/>
          <w:color w:val="auto"/>
          <w:spacing w:val="0"/>
          <w:sz w:val="27"/>
          <w:szCs w:val="27"/>
          <w:highlight w:val="none"/>
        </w:rPr>
      </w:pPr>
      <w:r>
        <w:rPr>
          <w:rFonts w:hint="eastAsia" w:asciiTheme="minorEastAsia" w:hAnsiTheme="minorEastAsia" w:eastAsiaTheme="minorEastAsia" w:cstheme="minorEastAsia"/>
          <w:i w:val="0"/>
          <w:iCs w:val="0"/>
          <w:caps w:val="0"/>
          <w:color w:val="auto"/>
          <w:spacing w:val="0"/>
          <w:sz w:val="16"/>
          <w:szCs w:val="16"/>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Theme="minorEastAsia" w:hAnsiTheme="minorEastAsia" w:eastAsiaTheme="minorEastAsia" w:cstheme="minorEastAsia"/>
          <w:i w:val="0"/>
          <w:iCs w:val="0"/>
          <w:caps w:val="0"/>
          <w:color w:val="auto"/>
          <w:spacing w:val="0"/>
          <w:sz w:val="27"/>
          <w:szCs w:val="27"/>
          <w:highlight w:val="none"/>
        </w:rPr>
      </w:pPr>
      <w:r>
        <w:rPr>
          <w:rStyle w:val="13"/>
          <w:rFonts w:hint="eastAsia" w:asciiTheme="minorEastAsia" w:hAnsiTheme="minorEastAsia" w:eastAsiaTheme="minorEastAsia" w:cstheme="minorEastAsia"/>
          <w:i w:val="0"/>
          <w:iCs w:val="0"/>
          <w:caps w:val="0"/>
          <w:color w:val="auto"/>
          <w:spacing w:val="0"/>
          <w:sz w:val="24"/>
          <w:szCs w:val="24"/>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Theme="minorEastAsia" w:hAnsiTheme="minorEastAsia" w:eastAsiaTheme="minorEastAsia" w:cstheme="minorEastAsia"/>
          <w:i w:val="0"/>
          <w:iCs w:val="0"/>
          <w:caps w:val="0"/>
          <w:color w:val="auto"/>
          <w:spacing w:val="0"/>
          <w:sz w:val="27"/>
          <w:szCs w:val="27"/>
          <w:highlight w:val="none"/>
        </w:rPr>
      </w:pPr>
      <w:r>
        <w:rPr>
          <w:rStyle w:val="13"/>
          <w:rFonts w:hint="eastAsia" w:asciiTheme="minorEastAsia" w:hAnsiTheme="minorEastAsia" w:eastAsiaTheme="minorEastAsia" w:cstheme="minorEastAsia"/>
          <w:i w:val="0"/>
          <w:iCs w:val="0"/>
          <w:caps w:val="0"/>
          <w:color w:val="auto"/>
          <w:spacing w:val="0"/>
          <w:sz w:val="20"/>
          <w:szCs w:val="20"/>
          <w:highlight w:val="none"/>
        </w:rPr>
        <w:t> </w:t>
      </w:r>
    </w:p>
    <w:p>
      <w:pPr>
        <w:pStyle w:val="9"/>
        <w:keepNext w:val="0"/>
        <w:keepLines w:val="0"/>
        <w:widowControl/>
        <w:suppressLineNumbers w:val="0"/>
        <w:spacing w:before="50" w:beforeAutospacing="0" w:after="50" w:afterAutospacing="0"/>
        <w:ind w:left="0" w:right="0" w:firstLine="700"/>
        <w:rPr>
          <w:rStyle w:val="13"/>
          <w:rFonts w:hint="eastAsia" w:asciiTheme="minorEastAsia" w:hAnsiTheme="minorEastAsia" w:eastAsiaTheme="minorEastAsia" w:cstheme="minorEastAsia"/>
          <w:b w:val="0"/>
          <w:bCs/>
          <w:i w:val="0"/>
          <w:iCs w:val="0"/>
          <w:caps w:val="0"/>
          <w:color w:val="auto"/>
          <w:spacing w:val="0"/>
          <w:sz w:val="24"/>
          <w:szCs w:val="24"/>
          <w:highlight w:val="none"/>
        </w:rPr>
      </w:pPr>
      <w:r>
        <w:rPr>
          <w:rStyle w:val="13"/>
          <w:rFonts w:hint="eastAsia" w:asciiTheme="minorEastAsia" w:hAnsiTheme="minorEastAsia" w:eastAsiaTheme="minorEastAsia" w:cstheme="minorEastAsia"/>
          <w:i w:val="0"/>
          <w:iCs w:val="0"/>
          <w:caps w:val="0"/>
          <w:color w:val="auto"/>
          <w:spacing w:val="0"/>
          <w:sz w:val="20"/>
          <w:szCs w:val="20"/>
          <w:highlight w:val="none"/>
        </w:rPr>
        <w:t>   </w:t>
      </w:r>
      <w:r>
        <w:rPr>
          <w:rStyle w:val="13"/>
          <w:rFonts w:hint="eastAsia" w:asciiTheme="minorEastAsia" w:hAnsiTheme="minorEastAsia" w:eastAsiaTheme="minorEastAsia" w:cstheme="minorEastAsia"/>
          <w:i w:val="0"/>
          <w:iCs w:val="0"/>
          <w:caps w:val="0"/>
          <w:color w:val="auto"/>
          <w:spacing w:val="0"/>
          <w:sz w:val="20"/>
          <w:szCs w:val="20"/>
          <w:highlight w:val="none"/>
          <w:lang w:val="en-US" w:eastAsia="zh-CN"/>
        </w:rPr>
        <w:t xml:space="preserve"> </w:t>
      </w:r>
      <w:r>
        <w:rPr>
          <w:rStyle w:val="13"/>
          <w:rFonts w:hint="eastAsia" w:asciiTheme="minorEastAsia" w:hAnsiTheme="minorEastAsia" w:eastAsiaTheme="minorEastAsia" w:cstheme="minorEastAsia"/>
          <w:i w:val="0"/>
          <w:iCs w:val="0"/>
          <w:caps w:val="0"/>
          <w:color w:val="auto"/>
          <w:spacing w:val="0"/>
          <w:sz w:val="24"/>
          <w:szCs w:val="24"/>
          <w:highlight w:val="none"/>
        </w:rPr>
        <w:t>项目名称：</w:t>
      </w:r>
      <w:r>
        <w:rPr>
          <w:rStyle w:val="13"/>
          <w:rFonts w:hint="eastAsia" w:asciiTheme="minorEastAsia" w:hAnsiTheme="minorEastAsia" w:eastAsiaTheme="minorEastAsia" w:cstheme="minorEastAsia"/>
          <w:b w:val="0"/>
          <w:bCs/>
          <w:i w:val="0"/>
          <w:iCs w:val="0"/>
          <w:caps w:val="0"/>
          <w:color w:val="auto"/>
          <w:spacing w:val="0"/>
          <w:sz w:val="24"/>
          <w:szCs w:val="24"/>
          <w:highlight w:val="none"/>
        </w:rPr>
        <w:t>福州市仓山区人民政府金山街道办事处</w:t>
      </w:r>
    </w:p>
    <w:p>
      <w:pPr>
        <w:pStyle w:val="9"/>
        <w:keepNext w:val="0"/>
        <w:keepLines w:val="0"/>
        <w:widowControl/>
        <w:suppressLineNumbers w:val="0"/>
        <w:spacing w:before="50" w:beforeAutospacing="0" w:after="50" w:afterAutospacing="0"/>
        <w:ind w:left="0" w:right="0" w:firstLine="2714" w:firstLineChars="1131"/>
        <w:rPr>
          <w:rFonts w:hint="eastAsia" w:asciiTheme="minorEastAsia" w:hAnsiTheme="minorEastAsia" w:eastAsiaTheme="minorEastAsia" w:cstheme="minorEastAsia"/>
          <w:b w:val="0"/>
          <w:bCs/>
          <w:i w:val="0"/>
          <w:iCs w:val="0"/>
          <w:caps w:val="0"/>
          <w:color w:val="auto"/>
          <w:spacing w:val="0"/>
          <w:sz w:val="24"/>
          <w:szCs w:val="24"/>
          <w:highlight w:val="none"/>
        </w:rPr>
      </w:pPr>
      <w:r>
        <w:rPr>
          <w:rStyle w:val="13"/>
          <w:rFonts w:hint="eastAsia" w:asciiTheme="minorEastAsia" w:hAnsiTheme="minorEastAsia" w:eastAsiaTheme="minorEastAsia" w:cstheme="minorEastAsia"/>
          <w:b w:val="0"/>
          <w:bCs/>
          <w:i w:val="0"/>
          <w:iCs w:val="0"/>
          <w:caps w:val="0"/>
          <w:color w:val="auto"/>
          <w:spacing w:val="0"/>
          <w:sz w:val="24"/>
          <w:szCs w:val="24"/>
          <w:highlight w:val="none"/>
        </w:rPr>
        <w:t>采购金山街道专职网格员服务包项目</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 </w:t>
      </w:r>
    </w:p>
    <w:p>
      <w:pPr>
        <w:pStyle w:val="9"/>
        <w:keepNext w:val="0"/>
        <w:keepLines w:val="0"/>
        <w:widowControl/>
        <w:suppressLineNumbers w:val="0"/>
        <w:spacing w:before="50" w:beforeAutospacing="0" w:after="50" w:afterAutospacing="0"/>
        <w:ind w:left="0" w:right="0" w:firstLine="700"/>
        <w:rPr>
          <w:rFonts w:hint="eastAsia" w:asciiTheme="minorEastAsia" w:hAnsiTheme="minorEastAsia" w:eastAsiaTheme="minorEastAsia" w:cstheme="minorEastAsia"/>
          <w:i w:val="0"/>
          <w:iCs w:val="0"/>
          <w:caps w:val="0"/>
          <w:color w:val="auto"/>
          <w:spacing w:val="0"/>
          <w:sz w:val="24"/>
          <w:szCs w:val="24"/>
          <w:highlight w:val="none"/>
          <w:lang w:eastAsia="zh-CN"/>
        </w:rPr>
      </w:pPr>
      <w:r>
        <w:rPr>
          <w:rStyle w:val="13"/>
          <w:rFonts w:hint="eastAsia" w:asciiTheme="minorEastAsia" w:hAnsiTheme="minorEastAsia" w:eastAsiaTheme="minorEastAsia" w:cstheme="minorEastAsia"/>
          <w:i w:val="0"/>
          <w:iCs w:val="0"/>
          <w:caps w:val="0"/>
          <w:color w:val="auto"/>
          <w:spacing w:val="0"/>
          <w:sz w:val="24"/>
          <w:szCs w:val="24"/>
          <w:highlight w:val="none"/>
        </w:rPr>
        <w:t>   备案编号：</w:t>
      </w:r>
      <w:r>
        <w:rPr>
          <w:rStyle w:val="13"/>
          <w:rFonts w:hint="eastAsia" w:asciiTheme="minorEastAsia" w:hAnsiTheme="minorEastAsia" w:eastAsiaTheme="minorEastAsia" w:cstheme="minorEastAsia"/>
          <w:b w:val="0"/>
          <w:bCs/>
          <w:i w:val="0"/>
          <w:iCs w:val="0"/>
          <w:caps w:val="0"/>
          <w:color w:val="auto"/>
          <w:spacing w:val="0"/>
          <w:sz w:val="24"/>
          <w:szCs w:val="24"/>
          <w:highlight w:val="none"/>
        </w:rPr>
        <w:t>A3-JSJDBSC-GK-202210-B0067-IDN</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 </w:t>
      </w:r>
    </w:p>
    <w:p>
      <w:pPr>
        <w:pStyle w:val="9"/>
        <w:keepNext w:val="0"/>
        <w:keepLines w:val="0"/>
        <w:widowControl/>
        <w:suppressLineNumbers w:val="0"/>
        <w:spacing w:before="50" w:beforeAutospacing="0" w:after="50" w:afterAutospacing="0"/>
        <w:ind w:left="0" w:right="0" w:firstLine="700"/>
        <w:rPr>
          <w:rFonts w:hint="eastAsia" w:asciiTheme="minorEastAsia" w:hAnsiTheme="minorEastAsia" w:eastAsiaTheme="minorEastAsia" w:cstheme="minorEastAsia"/>
          <w:i w:val="0"/>
          <w:iCs w:val="0"/>
          <w:caps w:val="0"/>
          <w:color w:val="auto"/>
          <w:spacing w:val="0"/>
          <w:sz w:val="24"/>
          <w:szCs w:val="24"/>
          <w:highlight w:val="none"/>
        </w:rPr>
      </w:pPr>
      <w:r>
        <w:rPr>
          <w:rStyle w:val="13"/>
          <w:rFonts w:hint="eastAsia" w:asciiTheme="minorEastAsia" w:hAnsiTheme="minorEastAsia" w:eastAsiaTheme="minorEastAsia" w:cstheme="minorEastAsia"/>
          <w:i w:val="0"/>
          <w:iCs w:val="0"/>
          <w:caps w:val="0"/>
          <w:color w:val="auto"/>
          <w:spacing w:val="0"/>
          <w:sz w:val="24"/>
          <w:szCs w:val="24"/>
          <w:highlight w:val="none"/>
        </w:rPr>
        <w:t>   项目编号：</w:t>
      </w:r>
      <w:r>
        <w:rPr>
          <w:rFonts w:hint="eastAsia" w:asciiTheme="minorEastAsia" w:hAnsiTheme="minorEastAsia" w:eastAsiaTheme="minorEastAsia" w:cstheme="minorEastAsia"/>
          <w:i w:val="0"/>
          <w:iCs w:val="0"/>
          <w:caps w:val="0"/>
          <w:color w:val="auto"/>
          <w:spacing w:val="0"/>
          <w:sz w:val="24"/>
          <w:szCs w:val="24"/>
          <w:highlight w:val="none"/>
          <w:lang w:eastAsia="zh-CN"/>
        </w:rPr>
        <w:t>[350104]XLTZB[GK]2022001</w:t>
      </w:r>
      <w:r>
        <w:rPr>
          <w:rStyle w:val="13"/>
          <w:rFonts w:hint="eastAsia" w:asciiTheme="minorEastAsia" w:hAnsiTheme="minorEastAsia" w:eastAsiaTheme="minorEastAsia" w:cstheme="minorEastAsia"/>
          <w:i w:val="0"/>
          <w:iCs w:val="0"/>
          <w:caps w:val="0"/>
          <w:color w:val="auto"/>
          <w:spacing w:val="0"/>
          <w:sz w:val="24"/>
          <w:szCs w:val="24"/>
          <w:highlight w:val="none"/>
        </w:rPr>
        <w:br w:type="textWrapping"/>
      </w:r>
      <w:r>
        <w:rPr>
          <w:rStyle w:val="13"/>
          <w:rFonts w:hint="eastAsia" w:asciiTheme="minorEastAsia" w:hAnsiTheme="minorEastAsia" w:eastAsiaTheme="minorEastAsia" w:cstheme="minorEastAsia"/>
          <w:i w:val="0"/>
          <w:iCs w:val="0"/>
          <w:caps w:val="0"/>
          <w:color w:val="auto"/>
          <w:spacing w:val="0"/>
          <w:sz w:val="24"/>
          <w:szCs w:val="24"/>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i w:val="0"/>
          <w:iCs w:val="0"/>
          <w:caps w:val="0"/>
          <w:color w:val="auto"/>
          <w:spacing w:val="0"/>
          <w:sz w:val="24"/>
          <w:szCs w:val="24"/>
          <w:highlight w:val="none"/>
        </w:rPr>
      </w:pPr>
      <w:r>
        <w:rPr>
          <w:rStyle w:val="13"/>
          <w:rFonts w:hint="eastAsia" w:asciiTheme="minorEastAsia" w:hAnsiTheme="minorEastAsia" w:eastAsiaTheme="minorEastAsia" w:cstheme="minorEastAsia"/>
          <w:i w:val="0"/>
          <w:iCs w:val="0"/>
          <w:caps w:val="0"/>
          <w:color w:val="auto"/>
          <w:spacing w:val="0"/>
          <w:sz w:val="24"/>
          <w:szCs w:val="24"/>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 </w:t>
      </w:r>
    </w:p>
    <w:p>
      <w:pPr>
        <w:keepNext w:val="0"/>
        <w:keepLines w:val="0"/>
        <w:widowControl/>
        <w:suppressLineNumbers w:val="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aps w:val="0"/>
          <w:color w:val="auto"/>
          <w:spacing w:val="0"/>
          <w:kern w:val="0"/>
          <w:sz w:val="24"/>
          <w:szCs w:val="24"/>
          <w:highlight w:val="none"/>
          <w:lang w:val="en-US" w:eastAsia="zh-CN" w:bidi="ar"/>
        </w:rPr>
        <w:t> </w:t>
      </w:r>
    </w:p>
    <w:p>
      <w:pPr>
        <w:pStyle w:val="9"/>
        <w:keepNext w:val="0"/>
        <w:keepLines w:val="0"/>
        <w:widowControl/>
        <w:suppressLineNumbers w:val="0"/>
        <w:spacing w:before="50" w:beforeAutospacing="0" w:after="50" w:afterAutospacing="0"/>
        <w:ind w:left="0" w:right="0" w:firstLine="0"/>
        <w:jc w:val="center"/>
        <w:rPr>
          <w:rFonts w:hint="eastAsia" w:asciiTheme="minorEastAsia" w:hAnsiTheme="minorEastAsia" w:eastAsiaTheme="minorEastAsia" w:cstheme="minorEastAsia"/>
          <w:i w:val="0"/>
          <w:iCs w:val="0"/>
          <w:caps w:val="0"/>
          <w:color w:val="auto"/>
          <w:spacing w:val="0"/>
          <w:sz w:val="24"/>
          <w:szCs w:val="24"/>
          <w:highlight w:val="none"/>
        </w:rPr>
      </w:pPr>
    </w:p>
    <w:p>
      <w:pPr>
        <w:pStyle w:val="9"/>
        <w:keepNext w:val="0"/>
        <w:keepLines w:val="0"/>
        <w:widowControl/>
        <w:suppressLineNumbers w:val="0"/>
        <w:spacing w:before="50" w:beforeAutospacing="0" w:after="50" w:afterAutospacing="0"/>
        <w:ind w:left="0" w:right="0" w:firstLine="0"/>
        <w:jc w:val="center"/>
        <w:rPr>
          <w:rFonts w:hint="eastAsia" w:asciiTheme="minorEastAsia" w:hAnsiTheme="minorEastAsia" w:eastAsiaTheme="minorEastAsia" w:cstheme="minorEastAsia"/>
          <w:i w:val="0"/>
          <w:iCs w:val="0"/>
          <w:caps w:val="0"/>
          <w:color w:val="auto"/>
          <w:spacing w:val="0"/>
          <w:sz w:val="24"/>
          <w:szCs w:val="24"/>
          <w:highlight w:val="none"/>
          <w:lang w:val="en-US" w:eastAsia="zh-CN"/>
        </w:rPr>
      </w:pPr>
      <w:r>
        <w:rPr>
          <w:rStyle w:val="13"/>
          <w:rFonts w:hint="eastAsia" w:asciiTheme="minorEastAsia" w:hAnsiTheme="minorEastAsia" w:eastAsiaTheme="minorEastAsia" w:cstheme="minorEastAsia"/>
          <w:i w:val="0"/>
          <w:iCs w:val="0"/>
          <w:caps w:val="0"/>
          <w:color w:val="auto"/>
          <w:spacing w:val="0"/>
          <w:sz w:val="24"/>
          <w:szCs w:val="24"/>
          <w:highlight w:val="none"/>
        </w:rPr>
        <w:t>采购人：</w:t>
      </w:r>
      <w:r>
        <w:rPr>
          <w:rFonts w:hint="eastAsia" w:asciiTheme="minorEastAsia" w:hAnsiTheme="minorEastAsia" w:eastAsiaTheme="minorEastAsia" w:cstheme="minorEastAsia"/>
          <w:i w:val="0"/>
          <w:iCs w:val="0"/>
          <w:caps w:val="0"/>
          <w:color w:val="auto"/>
          <w:spacing w:val="0"/>
          <w:sz w:val="24"/>
          <w:szCs w:val="24"/>
          <w:highlight w:val="none"/>
          <w:lang w:eastAsia="zh-CN"/>
        </w:rPr>
        <w:t>福州市仓山区人民政府金山街道办事处</w:t>
      </w:r>
    </w:p>
    <w:p>
      <w:pPr>
        <w:pStyle w:val="9"/>
        <w:keepNext w:val="0"/>
        <w:keepLines w:val="0"/>
        <w:widowControl/>
        <w:suppressLineNumbers w:val="0"/>
        <w:spacing w:before="50" w:beforeAutospacing="0" w:after="50" w:afterAutospacing="0"/>
        <w:ind w:left="0" w:right="0" w:firstLine="2409" w:firstLineChars="1000"/>
        <w:jc w:val="both"/>
        <w:rPr>
          <w:rStyle w:val="13"/>
          <w:rFonts w:hint="eastAsia" w:asciiTheme="minorEastAsia" w:hAnsiTheme="minorEastAsia" w:eastAsiaTheme="minorEastAsia" w:cstheme="minorEastAsia"/>
          <w:i w:val="0"/>
          <w:iCs w:val="0"/>
          <w:caps w:val="0"/>
          <w:color w:val="auto"/>
          <w:spacing w:val="0"/>
          <w:sz w:val="24"/>
          <w:szCs w:val="24"/>
          <w:highlight w:val="none"/>
        </w:rPr>
      </w:pPr>
    </w:p>
    <w:p>
      <w:pPr>
        <w:pStyle w:val="9"/>
        <w:keepNext w:val="0"/>
        <w:keepLines w:val="0"/>
        <w:widowControl/>
        <w:suppressLineNumbers w:val="0"/>
        <w:spacing w:before="50" w:beforeAutospacing="0" w:after="50" w:afterAutospacing="0"/>
        <w:ind w:right="0" w:firstLine="1928" w:firstLineChars="800"/>
        <w:jc w:val="both"/>
        <w:rPr>
          <w:rFonts w:hint="eastAsia" w:asciiTheme="minorEastAsia" w:hAnsiTheme="minorEastAsia" w:eastAsiaTheme="minorEastAsia" w:cstheme="minorEastAsia"/>
          <w:i w:val="0"/>
          <w:iCs w:val="0"/>
          <w:caps w:val="0"/>
          <w:color w:val="auto"/>
          <w:spacing w:val="0"/>
          <w:sz w:val="24"/>
          <w:szCs w:val="24"/>
          <w:highlight w:val="none"/>
          <w:lang w:eastAsia="zh-CN"/>
        </w:rPr>
      </w:pPr>
      <w:r>
        <w:rPr>
          <w:rStyle w:val="13"/>
          <w:rFonts w:hint="eastAsia" w:asciiTheme="minorEastAsia" w:hAnsiTheme="minorEastAsia" w:eastAsiaTheme="minorEastAsia" w:cstheme="minorEastAsia"/>
          <w:i w:val="0"/>
          <w:iCs w:val="0"/>
          <w:caps w:val="0"/>
          <w:color w:val="auto"/>
          <w:spacing w:val="0"/>
          <w:sz w:val="24"/>
          <w:szCs w:val="24"/>
          <w:highlight w:val="none"/>
        </w:rPr>
        <w:t>代理机构：</w:t>
      </w:r>
      <w:r>
        <w:rPr>
          <w:rFonts w:hint="eastAsia" w:asciiTheme="minorEastAsia" w:hAnsiTheme="minorEastAsia" w:eastAsiaTheme="minorEastAsia" w:cstheme="minorEastAsia"/>
          <w:i w:val="0"/>
          <w:iCs w:val="0"/>
          <w:caps w:val="0"/>
          <w:color w:val="auto"/>
          <w:spacing w:val="0"/>
          <w:sz w:val="24"/>
          <w:szCs w:val="24"/>
          <w:highlight w:val="none"/>
          <w:lang w:eastAsia="zh-CN"/>
        </w:rPr>
        <w:t>福建鑫隆泰工程管理有限公司</w:t>
      </w:r>
    </w:p>
    <w:p>
      <w:pPr>
        <w:pStyle w:val="9"/>
        <w:keepNext w:val="0"/>
        <w:keepLines w:val="0"/>
        <w:widowControl/>
        <w:suppressLineNumbers w:val="0"/>
        <w:spacing w:before="50" w:beforeAutospacing="0" w:after="50" w:afterAutospacing="0"/>
        <w:ind w:left="0" w:right="0" w:firstLine="0"/>
        <w:jc w:val="center"/>
        <w:rPr>
          <w:rFonts w:hint="eastAsia" w:asciiTheme="minorEastAsia" w:hAnsiTheme="minorEastAsia" w:eastAsiaTheme="minorEastAsia" w:cstheme="minorEastAsia"/>
          <w:i w:val="0"/>
          <w:iCs w:val="0"/>
          <w:caps w:val="0"/>
          <w:color w:val="auto"/>
          <w:spacing w:val="0"/>
          <w:sz w:val="24"/>
          <w:szCs w:val="24"/>
          <w:highlight w:val="none"/>
        </w:rPr>
      </w:pPr>
      <w:r>
        <w:rPr>
          <w:rFonts w:hint="eastAsia" w:asciiTheme="minorEastAsia" w:hAnsiTheme="minorEastAsia" w:eastAsiaTheme="minorEastAsia" w:cstheme="minorEastAsia"/>
          <w:i w:val="0"/>
          <w:iCs w:val="0"/>
          <w:caps w:val="0"/>
          <w:color w:val="auto"/>
          <w:spacing w:val="0"/>
          <w:sz w:val="24"/>
          <w:szCs w:val="24"/>
          <w:highlight w:val="none"/>
        </w:rPr>
        <w:t> </w:t>
      </w:r>
    </w:p>
    <w:p>
      <w:pPr>
        <w:pStyle w:val="9"/>
        <w:keepNext w:val="0"/>
        <w:keepLines w:val="0"/>
        <w:widowControl/>
        <w:suppressLineNumbers w:val="0"/>
        <w:spacing w:before="50" w:beforeAutospacing="0" w:after="50" w:afterAutospacing="0" w:line="240" w:lineRule="atLeast"/>
        <w:ind w:left="0" w:right="480" w:firstLine="0"/>
        <w:jc w:val="center"/>
        <w:rPr>
          <w:rStyle w:val="13"/>
          <w:rFonts w:hint="eastAsia" w:asciiTheme="minorEastAsia" w:hAnsiTheme="minorEastAsia" w:eastAsiaTheme="minorEastAsia" w:cstheme="minorEastAsia"/>
          <w:i w:val="0"/>
          <w:iCs w:val="0"/>
          <w:caps w:val="0"/>
          <w:color w:val="auto"/>
          <w:spacing w:val="0"/>
          <w:sz w:val="24"/>
          <w:szCs w:val="24"/>
          <w:highlight w:val="none"/>
        </w:rPr>
      </w:pPr>
    </w:p>
    <w:p>
      <w:pPr>
        <w:pStyle w:val="9"/>
        <w:keepNext w:val="0"/>
        <w:keepLines w:val="0"/>
        <w:widowControl/>
        <w:suppressLineNumbers w:val="0"/>
        <w:spacing w:before="50" w:beforeAutospacing="0" w:after="50" w:afterAutospacing="0"/>
        <w:ind w:left="0" w:right="0" w:firstLine="0"/>
        <w:jc w:val="center"/>
        <w:rPr>
          <w:rStyle w:val="13"/>
          <w:rFonts w:hint="eastAsia" w:asciiTheme="minorEastAsia" w:hAnsiTheme="minorEastAsia" w:eastAsiaTheme="minorEastAsia" w:cstheme="minorEastAsia"/>
          <w:i w:val="0"/>
          <w:iCs w:val="0"/>
          <w:caps w:val="0"/>
          <w:color w:val="auto"/>
          <w:spacing w:val="0"/>
          <w:sz w:val="24"/>
          <w:szCs w:val="24"/>
          <w:highlight w:val="none"/>
        </w:rPr>
      </w:pPr>
    </w:p>
    <w:p>
      <w:pPr>
        <w:pStyle w:val="9"/>
        <w:keepNext w:val="0"/>
        <w:keepLines w:val="0"/>
        <w:widowControl/>
        <w:suppressLineNumbers w:val="0"/>
        <w:spacing w:before="50" w:beforeAutospacing="0" w:after="50" w:afterAutospacing="0"/>
        <w:ind w:left="0" w:right="0" w:firstLine="0"/>
        <w:jc w:val="center"/>
        <w:rPr>
          <w:rStyle w:val="13"/>
          <w:rFonts w:hint="eastAsia" w:asciiTheme="minorEastAsia" w:hAnsiTheme="minorEastAsia" w:eastAsiaTheme="minorEastAsia" w:cstheme="minorEastAsia"/>
          <w:i w:val="0"/>
          <w:iCs w:val="0"/>
          <w:caps w:val="0"/>
          <w:color w:val="auto"/>
          <w:spacing w:val="0"/>
          <w:sz w:val="24"/>
          <w:szCs w:val="24"/>
          <w:highlight w:val="none"/>
        </w:rPr>
      </w:pPr>
      <w:r>
        <w:rPr>
          <w:rStyle w:val="13"/>
          <w:rFonts w:hint="eastAsia" w:asciiTheme="minorEastAsia" w:hAnsiTheme="minorEastAsia" w:eastAsiaTheme="minorEastAsia" w:cstheme="minorEastAsia"/>
          <w:i w:val="0"/>
          <w:iCs w:val="0"/>
          <w:caps w:val="0"/>
          <w:color w:val="auto"/>
          <w:spacing w:val="0"/>
          <w:sz w:val="24"/>
          <w:szCs w:val="24"/>
          <w:highlight w:val="none"/>
        </w:rPr>
        <w:t>2022年1</w:t>
      </w:r>
      <w:r>
        <w:rPr>
          <w:rStyle w:val="13"/>
          <w:rFonts w:hint="eastAsia" w:asciiTheme="minorEastAsia" w:hAnsiTheme="minorEastAsia" w:cstheme="minorEastAsia"/>
          <w:i w:val="0"/>
          <w:iCs w:val="0"/>
          <w:caps w:val="0"/>
          <w:color w:val="auto"/>
          <w:spacing w:val="0"/>
          <w:sz w:val="24"/>
          <w:szCs w:val="24"/>
          <w:highlight w:val="none"/>
          <w:lang w:val="en-US" w:eastAsia="zh-CN"/>
        </w:rPr>
        <w:t>1</w:t>
      </w:r>
      <w:r>
        <w:rPr>
          <w:rStyle w:val="13"/>
          <w:rFonts w:hint="eastAsia" w:asciiTheme="minorEastAsia" w:hAnsiTheme="minorEastAsia" w:eastAsiaTheme="minorEastAsia" w:cstheme="minorEastAsia"/>
          <w:i w:val="0"/>
          <w:iCs w:val="0"/>
          <w:caps w:val="0"/>
          <w:color w:val="auto"/>
          <w:spacing w:val="0"/>
          <w:sz w:val="24"/>
          <w:szCs w:val="24"/>
          <w:highlight w:val="none"/>
        </w:rPr>
        <w:t>月</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i w:val="0"/>
          <w:iCs w:val="0"/>
          <w:caps w:val="0"/>
          <w:color w:val="auto"/>
          <w:spacing w:val="0"/>
          <w:sz w:val="27"/>
          <w:szCs w:val="27"/>
          <w:highlight w:val="none"/>
        </w:rPr>
      </w:pPr>
      <w:r>
        <w:rPr>
          <w:rFonts w:hint="eastAsia" w:asciiTheme="minorEastAsia" w:hAnsiTheme="minorEastAsia" w:eastAsiaTheme="minorEastAsia" w:cstheme="minorEastAsia"/>
          <w:i w:val="0"/>
          <w:iCs w:val="0"/>
          <w:caps w:val="0"/>
          <w:color w:val="auto"/>
          <w:spacing w:val="0"/>
          <w:sz w:val="16"/>
          <w:szCs w:val="16"/>
          <w:highlight w:val="none"/>
        </w:rPr>
        <w:t> </w:t>
      </w:r>
    </w:p>
    <w:p>
      <w:pPr>
        <w:pStyle w:val="9"/>
        <w:keepNext w:val="0"/>
        <w:keepLines w:val="0"/>
        <w:widowControl/>
        <w:suppressLineNumbers w:val="0"/>
        <w:spacing w:before="50" w:beforeAutospacing="0" w:after="50" w:afterAutospacing="0" w:line="240" w:lineRule="atLeast"/>
        <w:ind w:left="0" w:right="480" w:firstLine="0"/>
        <w:jc w:val="center"/>
        <w:rPr>
          <w:rFonts w:hint="eastAsia" w:asciiTheme="minorEastAsia" w:hAnsiTheme="minorEastAsia" w:eastAsiaTheme="minorEastAsia" w:cstheme="minorEastAsia"/>
          <w:i w:val="0"/>
          <w:iCs w:val="0"/>
          <w:caps w:val="0"/>
          <w:color w:val="auto"/>
          <w:spacing w:val="0"/>
          <w:sz w:val="27"/>
          <w:szCs w:val="27"/>
          <w:highlight w:val="none"/>
        </w:rPr>
      </w:pPr>
      <w:r>
        <w:rPr>
          <w:rFonts w:hint="eastAsia" w:asciiTheme="minorEastAsia" w:hAnsiTheme="minorEastAsia" w:eastAsiaTheme="minorEastAsia" w:cstheme="minorEastAsia"/>
          <w:i w:val="0"/>
          <w:iCs w:val="0"/>
          <w:caps w:val="0"/>
          <w:color w:val="auto"/>
          <w:spacing w:val="0"/>
          <w:sz w:val="16"/>
          <w:szCs w:val="16"/>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i w:val="0"/>
          <w:iCs w:val="0"/>
          <w:caps w:val="0"/>
          <w:color w:val="auto"/>
          <w:spacing w:val="0"/>
          <w:sz w:val="27"/>
          <w:szCs w:val="27"/>
          <w:highlight w:val="none"/>
        </w:rPr>
      </w:pPr>
      <w:r>
        <w:rPr>
          <w:rFonts w:hint="eastAsia" w:asciiTheme="minorEastAsia" w:hAnsiTheme="minorEastAsia" w:eastAsiaTheme="minorEastAsia" w:cstheme="minorEastAsia"/>
          <w:i w:val="0"/>
          <w:iCs w:val="0"/>
          <w:caps w:val="0"/>
          <w:color w:val="auto"/>
          <w:spacing w:val="0"/>
          <w:sz w:val="16"/>
          <w:szCs w:val="16"/>
          <w:highlight w:val="none"/>
        </w:rPr>
        <w:t> </w:t>
      </w:r>
    </w:p>
    <w:p>
      <w:pPr>
        <w:rPr>
          <w:rStyle w:val="13"/>
          <w:rFonts w:hint="eastAsia" w:asciiTheme="minorEastAsia" w:hAnsiTheme="minorEastAsia" w:eastAsiaTheme="minorEastAsia" w:cstheme="minorEastAsia"/>
          <w:color w:val="auto"/>
          <w:spacing w:val="0"/>
          <w:sz w:val="32"/>
          <w:szCs w:val="32"/>
          <w:highlight w:val="none"/>
        </w:rPr>
      </w:pPr>
      <w:r>
        <w:rPr>
          <w:rStyle w:val="13"/>
          <w:rFonts w:hint="eastAsia" w:asciiTheme="minorEastAsia" w:hAnsiTheme="minorEastAsia" w:eastAsiaTheme="minorEastAsia" w:cstheme="minorEastAsia"/>
          <w:color w:val="auto"/>
          <w:spacing w:val="0"/>
          <w:sz w:val="32"/>
          <w:szCs w:val="32"/>
          <w:highlight w:val="none"/>
        </w:rPr>
        <w:br w:type="page"/>
      </w:r>
    </w:p>
    <w:p>
      <w:pPr>
        <w:pStyle w:val="9"/>
        <w:keepNext w:val="0"/>
        <w:keepLines w:val="0"/>
        <w:widowControl/>
        <w:suppressLineNumbers w:val="0"/>
        <w:spacing w:before="50" w:beforeAutospacing="0" w:after="50" w:afterAutospacing="0"/>
        <w:ind w:left="0" w:right="0" w:firstLine="0"/>
        <w:jc w:val="center"/>
        <w:rPr>
          <w:rFonts w:hint="eastAsia" w:asciiTheme="minorEastAsia" w:hAnsiTheme="minorEastAsia" w:eastAsiaTheme="minorEastAsia" w:cstheme="minorEastAsia"/>
          <w:color w:val="auto"/>
          <w:sz w:val="32"/>
          <w:szCs w:val="32"/>
          <w:highlight w:val="none"/>
        </w:rPr>
      </w:pPr>
      <w:r>
        <w:rPr>
          <w:rStyle w:val="13"/>
          <w:rFonts w:hint="eastAsia" w:asciiTheme="minorEastAsia" w:hAnsiTheme="minorEastAsia" w:eastAsiaTheme="minorEastAsia" w:cstheme="minorEastAsia"/>
          <w:color w:val="auto"/>
          <w:spacing w:val="0"/>
          <w:sz w:val="32"/>
          <w:szCs w:val="32"/>
          <w:highlight w:val="none"/>
        </w:rPr>
        <w:t>第一章  投标邀请</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u w:val="single"/>
          <w:lang w:eastAsia="zh-CN"/>
        </w:rPr>
        <w:t>福建鑫隆泰工程管理有限公司</w:t>
      </w:r>
      <w:r>
        <w:rPr>
          <w:rFonts w:hint="eastAsia" w:asciiTheme="minorEastAsia" w:hAnsiTheme="minorEastAsia" w:eastAsiaTheme="minorEastAsia" w:cstheme="minorEastAsia"/>
          <w:color w:val="auto"/>
          <w:spacing w:val="0"/>
          <w:sz w:val="21"/>
          <w:szCs w:val="21"/>
          <w:highlight w:val="none"/>
        </w:rPr>
        <w:t>采用</w:t>
      </w:r>
      <w:r>
        <w:rPr>
          <w:rFonts w:hint="eastAsia" w:asciiTheme="minorEastAsia" w:hAnsiTheme="minorEastAsia" w:eastAsiaTheme="minorEastAsia" w:cstheme="minorEastAsia"/>
          <w:color w:val="auto"/>
          <w:spacing w:val="0"/>
          <w:sz w:val="21"/>
          <w:szCs w:val="21"/>
          <w:highlight w:val="none"/>
          <w:u w:val="single"/>
        </w:rPr>
        <w:t>公开招标方式</w:t>
      </w:r>
      <w:r>
        <w:rPr>
          <w:rFonts w:hint="eastAsia" w:asciiTheme="minorEastAsia" w:hAnsiTheme="minorEastAsia" w:eastAsiaTheme="minorEastAsia" w:cstheme="minorEastAsia"/>
          <w:color w:val="auto"/>
          <w:spacing w:val="0"/>
          <w:sz w:val="21"/>
          <w:szCs w:val="21"/>
          <w:highlight w:val="none"/>
        </w:rPr>
        <w:t>组织</w:t>
      </w:r>
      <w:r>
        <w:rPr>
          <w:rFonts w:hint="eastAsia" w:asciiTheme="minorEastAsia" w:hAnsiTheme="minorEastAsia" w:eastAsiaTheme="minorEastAsia" w:cstheme="minorEastAsia"/>
          <w:color w:val="auto"/>
          <w:spacing w:val="0"/>
          <w:sz w:val="21"/>
          <w:szCs w:val="21"/>
          <w:highlight w:val="none"/>
          <w:u w:val="none"/>
          <w:lang w:eastAsia="zh-CN"/>
        </w:rPr>
        <w:t>福州市仓山区人民政府金山街道办事处采购金山街道专职网格员服务包</w:t>
      </w:r>
      <w:r>
        <w:rPr>
          <w:rFonts w:hint="eastAsia" w:asciiTheme="minorEastAsia" w:hAnsiTheme="minorEastAsia" w:eastAsiaTheme="minorEastAsia" w:cstheme="minorEastAsia"/>
          <w:color w:val="auto"/>
          <w:spacing w:val="0"/>
          <w:sz w:val="21"/>
          <w:szCs w:val="21"/>
          <w:highlight w:val="none"/>
          <w:u w:val="none"/>
        </w:rPr>
        <w:t>项目</w:t>
      </w:r>
      <w:r>
        <w:rPr>
          <w:rFonts w:hint="eastAsia" w:asciiTheme="minorEastAsia" w:hAnsiTheme="minorEastAsia" w:eastAsiaTheme="minorEastAsia" w:cstheme="minorEastAsia"/>
          <w:color w:val="auto"/>
          <w:spacing w:val="0"/>
          <w:sz w:val="21"/>
          <w:szCs w:val="21"/>
          <w:highlight w:val="none"/>
        </w:rPr>
        <w:t>（以下简称：“本项目”）的政府采购活动，现邀请供应商参加投标。</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1、备案编号：</w:t>
      </w:r>
      <w:r>
        <w:rPr>
          <w:rFonts w:hint="eastAsia" w:asciiTheme="minorEastAsia" w:hAnsiTheme="minorEastAsia" w:eastAsiaTheme="minorEastAsia" w:cstheme="minorEastAsia"/>
          <w:color w:val="auto"/>
          <w:spacing w:val="0"/>
          <w:sz w:val="21"/>
          <w:szCs w:val="21"/>
          <w:highlight w:val="none"/>
          <w:u w:val="single"/>
          <w:lang w:eastAsia="zh-CN"/>
        </w:rPr>
        <w:t>A3-JSJDBSC-GK-202210-B0067-IDN</w:t>
      </w:r>
      <w:r>
        <w:rPr>
          <w:rFonts w:hint="eastAsia" w:asciiTheme="minorEastAsia" w:hAnsiTheme="minorEastAsia" w:eastAsiaTheme="minorEastAsia" w:cstheme="minorEastAsia"/>
          <w:color w:val="auto"/>
          <w:spacing w:val="0"/>
          <w:sz w:val="21"/>
          <w:szCs w:val="21"/>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2、项目编号：</w:t>
      </w:r>
      <w:r>
        <w:rPr>
          <w:rFonts w:hint="eastAsia" w:asciiTheme="minorEastAsia" w:hAnsiTheme="minorEastAsia" w:eastAsiaTheme="minorEastAsia" w:cstheme="minorEastAsia"/>
          <w:color w:val="auto"/>
          <w:spacing w:val="0"/>
          <w:sz w:val="21"/>
          <w:szCs w:val="21"/>
          <w:highlight w:val="none"/>
          <w:u w:val="single"/>
          <w:lang w:eastAsia="zh-CN"/>
        </w:rPr>
        <w:t>[350104]XLTZB[GK]2022001</w:t>
      </w:r>
      <w:r>
        <w:rPr>
          <w:rFonts w:hint="eastAsia" w:asciiTheme="minorEastAsia" w:hAnsiTheme="minorEastAsia" w:eastAsiaTheme="minorEastAsia" w:cstheme="minorEastAsia"/>
          <w:color w:val="auto"/>
          <w:spacing w:val="0"/>
          <w:sz w:val="21"/>
          <w:szCs w:val="21"/>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3、预算金额、最高限价：详见《采购标的一览表》。</w:t>
      </w:r>
      <w:r>
        <w:rPr>
          <w:rFonts w:hint="eastAsia" w:asciiTheme="minorEastAsia" w:hAnsiTheme="minorEastAsia" w:eastAsiaTheme="minorEastAsia" w:cstheme="minorEastAsia"/>
          <w:color w:val="auto"/>
          <w:spacing w:val="0"/>
          <w:sz w:val="21"/>
          <w:szCs w:val="21"/>
          <w:highlight w:val="none"/>
        </w:rPr>
        <w:br w:type="textWrapping"/>
      </w:r>
      <w:r>
        <w:rPr>
          <w:rFonts w:hint="eastAsia" w:asciiTheme="minorEastAsia" w:hAnsiTheme="minorEastAsia" w:eastAsiaTheme="minorEastAsia" w:cstheme="minorEastAsia"/>
          <w:color w:val="auto"/>
          <w:spacing w:val="0"/>
          <w:sz w:val="21"/>
          <w:szCs w:val="21"/>
          <w:highlight w:val="none"/>
        </w:rPr>
        <w:t>  4、招标内容及要求：详见《采购标的一览表》及招标文件第五章。</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5、需要落实的政府采购政策：(1) 财政部、工业和信息化部关于发布的《政府采购促进中小企业发展管理办法》(财库〔2020〕46号)。(2) 福州市仓山区财政局转发《福建省财政厅关于印发福建省政府集中采购目录及限额标准的通知》的政府采购政策。(3) 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(4)《国务院办公厅关于建立政府强制采购节能产品制度的通知》国办发[2007]51号、财政部国家发展改革委关于印发《节能产品政府采购实施意见》的通知(财库[2004]185号)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(5)《福州市财政局转发福建省财政厅关于运用政府采购政策促进中小企业发展的通知》榕财采〔2020〕29号。</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6、投标人的资格要求</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6.1法定条件：符合政府采购法第二十二条第一款规定的条件。</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rPr>
        <w:t>6.2特定条件：</w:t>
      </w:r>
    </w:p>
    <w:p>
      <w:pPr>
        <w:pStyle w:val="9"/>
        <w:keepNext w:val="0"/>
        <w:keepLines w:val="0"/>
        <w:widowControl/>
        <w:suppressLineNumbers w:val="0"/>
        <w:spacing w:before="60" w:beforeAutospacing="0" w:after="60" w:afterAutospacing="0"/>
        <w:ind w:left="0" w:right="0" w:firstLine="384"/>
        <w:rPr>
          <w:rFonts w:hint="eastAsia" w:asciiTheme="minorEastAsia" w:hAnsiTheme="minorEastAsia" w:eastAsiaTheme="minorEastAsia" w:cstheme="minorEastAsia"/>
          <w:i w:val="0"/>
          <w:iCs w:val="0"/>
          <w:caps w:val="0"/>
          <w:color w:val="auto"/>
          <w:spacing w:val="0"/>
          <w:sz w:val="21"/>
          <w:szCs w:val="21"/>
          <w:highlight w:val="none"/>
        </w:rPr>
      </w:pPr>
      <w:r>
        <w:rPr>
          <w:rStyle w:val="13"/>
          <w:rFonts w:hint="eastAsia" w:asciiTheme="minorEastAsia" w:hAnsiTheme="minorEastAsia" w:eastAsiaTheme="minorEastAsia" w:cstheme="minorEastAsia"/>
          <w:i w:val="0"/>
          <w:iCs w:val="0"/>
          <w:caps w:val="0"/>
          <w:color w:val="auto"/>
          <w:spacing w:val="0"/>
          <w:sz w:val="21"/>
          <w:szCs w:val="21"/>
          <w:highlight w:val="none"/>
        </w:rPr>
        <w:t>包：1</w:t>
      </w:r>
    </w:p>
    <w:tbl>
      <w:tblPr>
        <w:tblStyle w:val="10"/>
        <w:tblW w:w="4941"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612"/>
        <w:gridCol w:w="562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1" w:hRule="atLeast"/>
          <w:tblHeader/>
          <w:tblCellSpacing w:w="0" w:type="dxa"/>
        </w:trPr>
        <w:tc>
          <w:tcPr>
            <w:tcW w:w="1585" w:type="pct"/>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明细</w:t>
            </w:r>
          </w:p>
        </w:tc>
        <w:tc>
          <w:tcPr>
            <w:tcW w:w="3414" w:type="pct"/>
            <w:shd w:val="clear" w:color="auto" w:fill="auto"/>
            <w:vAlign w:val="center"/>
          </w:tcPr>
          <w:p>
            <w:pPr>
              <w:keepNext w:val="0"/>
              <w:keepLines w:val="0"/>
              <w:widowControl/>
              <w:suppressLineNumbers w:val="0"/>
              <w:jc w:val="center"/>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7" w:hRule="atLeast"/>
          <w:tblCellSpacing w:w="0" w:type="dxa"/>
        </w:trPr>
        <w:tc>
          <w:tcPr>
            <w:tcW w:w="1585" w:type="pct"/>
            <w:shd w:val="clear" w:color="auto" w:fill="auto"/>
            <w:vAlign w:val="center"/>
          </w:tcPr>
          <w:p>
            <w:pPr>
              <w:keepNext w:val="0"/>
              <w:keepLines w:val="0"/>
              <w:widowControl/>
              <w:suppressLineNumbers w:val="0"/>
              <w:jc w:val="left"/>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执行本合同包所需的设备及专业技术能力特别要求(本文件中描述与此处不一致的，以此处为准)</w:t>
            </w:r>
          </w:p>
        </w:tc>
        <w:tc>
          <w:tcPr>
            <w:tcW w:w="3414" w:type="pct"/>
            <w:shd w:val="clear" w:color="auto" w:fill="auto"/>
            <w:vAlign w:val="center"/>
          </w:tcPr>
          <w:p>
            <w:pPr>
              <w:keepNext w:val="0"/>
              <w:keepLines w:val="0"/>
              <w:widowControl/>
              <w:suppressLineNumbers w:val="0"/>
              <w:jc w:val="left"/>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提供具备履行合同所必需设备和专业技术能力的声明函。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7" w:hRule="atLeast"/>
          <w:tblCellSpacing w:w="0" w:type="dxa"/>
        </w:trPr>
        <w:tc>
          <w:tcPr>
            <w:tcW w:w="1585" w:type="pct"/>
            <w:shd w:val="clear" w:color="auto" w:fill="auto"/>
            <w:vAlign w:val="center"/>
          </w:tcPr>
          <w:p>
            <w:pPr>
              <w:keepNext w:val="0"/>
              <w:keepLines w:val="0"/>
              <w:widowControl/>
              <w:suppressLineNumbers w:val="0"/>
              <w:jc w:val="left"/>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投标保证金</w:t>
            </w:r>
          </w:p>
        </w:tc>
        <w:tc>
          <w:tcPr>
            <w:tcW w:w="3414" w:type="pct"/>
            <w:shd w:val="clear" w:color="auto" w:fill="auto"/>
            <w:vAlign w:val="center"/>
          </w:tcPr>
          <w:p>
            <w:pPr>
              <w:keepNext w:val="0"/>
              <w:keepLines w:val="0"/>
              <w:widowControl/>
              <w:suppressLineNumbers w:val="0"/>
              <w:jc w:val="left"/>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投标保证金应符合招标文件第三章“投标人须知”中“四、投标”关于“10.9投标保证金” 第（2）、（3）点的要求。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21" w:hRule="atLeast"/>
          <w:tblCellSpacing w:w="0" w:type="dxa"/>
        </w:trPr>
        <w:tc>
          <w:tcPr>
            <w:tcW w:w="1585" w:type="pct"/>
            <w:shd w:val="clear" w:color="auto" w:fill="auto"/>
            <w:vAlign w:val="center"/>
          </w:tcPr>
          <w:p>
            <w:pPr>
              <w:keepNext w:val="0"/>
              <w:keepLines w:val="0"/>
              <w:widowControl/>
              <w:suppressLineNumbers w:val="0"/>
              <w:jc w:val="left"/>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本项目非专门面向中 小企业采购;</w:t>
            </w:r>
          </w:p>
        </w:tc>
        <w:tc>
          <w:tcPr>
            <w:tcW w:w="3414" w:type="pct"/>
            <w:shd w:val="clear" w:color="auto" w:fill="auto"/>
            <w:vAlign w:val="center"/>
          </w:tcPr>
          <w:p>
            <w:pPr>
              <w:keepNext w:val="0"/>
              <w:keepLines w:val="0"/>
              <w:widowControl/>
              <w:suppressLineNumbers w:val="0"/>
              <w:jc w:val="left"/>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本项目非专门面向中 小企业采购.</w:t>
            </w:r>
          </w:p>
        </w:tc>
      </w:tr>
    </w:tbl>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6.3是否接受联合体投标：不接受。</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※根据上述资格要求，电子投标文件中应提交的“投标人的资格及资信证明文件”详见招标文件第四章。</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7、招标文件的获取</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7.1、招标文件获取期限：详见招标公告或更正公告，若不一致，以更正公告为准。</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7.2、在招标文件获取期限内，供应商应通过福建省政府采购网上公开信息系统的注册账号（免费注册）并获取招标文件(请根据项目所在地，登录对应的福建省政府采购网上公开信息系统(即省本级网址/地市分网))，否则</w:t>
      </w:r>
      <w:r>
        <w:rPr>
          <w:rStyle w:val="13"/>
          <w:rFonts w:hint="eastAsia" w:asciiTheme="minorEastAsia" w:hAnsiTheme="minorEastAsia" w:eastAsiaTheme="minorEastAsia" w:cstheme="minorEastAsia"/>
          <w:color w:val="auto"/>
          <w:spacing w:val="0"/>
          <w:sz w:val="21"/>
          <w:szCs w:val="21"/>
          <w:highlight w:val="none"/>
        </w:rPr>
        <w:t>投标将被拒绝。</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7.3、获取地点及方式：注册账号后，通过福建省政府采购网上公开信息系统以下载方式获取。</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7.4、招标文件售价：0元。</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8、投标截止</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8.1、投标截止时间：详见招标公告或更正公告，若不一致，以更正公告为准。</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8.2、投标人应在投标截止时间前按照福建省政府采购网上公开信息系统设定的操作流程将电子投标文件上传至福建省政府采购网上公开信息系统，否则</w:t>
      </w:r>
      <w:r>
        <w:rPr>
          <w:rStyle w:val="13"/>
          <w:rFonts w:hint="eastAsia" w:asciiTheme="minorEastAsia" w:hAnsiTheme="minorEastAsia" w:eastAsiaTheme="minorEastAsia" w:cstheme="minorEastAsia"/>
          <w:color w:val="auto"/>
          <w:spacing w:val="0"/>
          <w:sz w:val="21"/>
          <w:szCs w:val="21"/>
          <w:highlight w:val="none"/>
        </w:rPr>
        <w:t>投标将被拒绝。</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9、开标时间及地点：详见招标公告或更正公告，若不一致，以更正公告为准。</w:t>
      </w:r>
      <w:r>
        <w:rPr>
          <w:rStyle w:val="13"/>
          <w:rFonts w:hint="eastAsia" w:asciiTheme="minorEastAsia" w:hAnsiTheme="minorEastAsia" w:eastAsiaTheme="minorEastAsia" w:cstheme="minorEastAsia"/>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10、公告期限</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10.1、招标公告的公告期限：自财政部和福建省财政厅指定的政府采购信息发布媒体最先发布公告之日起5个工作日。</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10.2、招标文件公告期限：招标文件随同招标公告一并发布，其公告期限与招标公告的公告期限保持一致。</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11、采购人：</w:t>
      </w:r>
      <w:r>
        <w:rPr>
          <w:rFonts w:hint="eastAsia" w:asciiTheme="minorEastAsia" w:hAnsiTheme="minorEastAsia" w:eastAsiaTheme="minorEastAsia" w:cstheme="minorEastAsia"/>
          <w:color w:val="auto"/>
          <w:spacing w:val="0"/>
          <w:sz w:val="21"/>
          <w:szCs w:val="21"/>
          <w:highlight w:val="none"/>
          <w:lang w:eastAsia="zh-CN"/>
        </w:rPr>
        <w:t>福州市仓山区人民政府金山街道办事处</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地址：</w:t>
      </w:r>
      <w:r>
        <w:rPr>
          <w:rFonts w:hint="eastAsia" w:asciiTheme="minorEastAsia" w:hAnsiTheme="minorEastAsia" w:eastAsiaTheme="minorEastAsia" w:cstheme="minorEastAsia"/>
          <w:color w:val="auto"/>
          <w:spacing w:val="0"/>
          <w:sz w:val="21"/>
          <w:szCs w:val="21"/>
          <w:highlight w:val="none"/>
          <w:lang w:eastAsia="zh-CN"/>
        </w:rPr>
        <w:t>福建省福州市仓山区石边路124号金山街道办事处</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rPr>
        <w:t>联系方法：金湘</w:t>
      </w:r>
      <w:r>
        <w:rPr>
          <w:rFonts w:hint="eastAsia" w:asciiTheme="minorEastAsia" w:hAnsiTheme="minorEastAsia" w:eastAsiaTheme="minorEastAsia" w:cstheme="minorEastAsia"/>
          <w:color w:val="auto"/>
          <w:spacing w:val="0"/>
          <w:sz w:val="21"/>
          <w:szCs w:val="21"/>
          <w:highlight w:val="none"/>
          <w:lang w:eastAsia="zh-CN"/>
        </w:rPr>
        <w:t>、</w:t>
      </w:r>
      <w:r>
        <w:rPr>
          <w:rFonts w:hint="eastAsia" w:asciiTheme="minorEastAsia" w:hAnsiTheme="minorEastAsia" w:eastAsiaTheme="minorEastAsia" w:cstheme="minorEastAsia"/>
          <w:color w:val="auto"/>
          <w:spacing w:val="0"/>
          <w:sz w:val="21"/>
          <w:szCs w:val="21"/>
          <w:highlight w:val="none"/>
          <w:lang w:val="en-US" w:eastAsia="zh-CN"/>
        </w:rPr>
        <w:t>0591-83841991</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12、代理机构：</w:t>
      </w:r>
      <w:r>
        <w:rPr>
          <w:rFonts w:hint="eastAsia" w:asciiTheme="minorEastAsia" w:hAnsiTheme="minorEastAsia" w:eastAsiaTheme="minorEastAsia" w:cstheme="minorEastAsia"/>
          <w:color w:val="auto"/>
          <w:spacing w:val="0"/>
          <w:sz w:val="21"/>
          <w:szCs w:val="21"/>
          <w:highlight w:val="none"/>
          <w:lang w:eastAsia="zh-CN"/>
        </w:rPr>
        <w:t>福建鑫隆泰工程管理有限公司</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地址：福建省福州市晋安区岳峰镇化工路236号（原化工路北侧）泰禾商务中心一区（东二环泰禾城市广场C地块）3#楼10层37办公-2</w:t>
      </w:r>
    </w:p>
    <w:p>
      <w:pPr>
        <w:pStyle w:val="9"/>
        <w:keepNext w:val="0"/>
        <w:keepLines w:val="0"/>
        <w:widowControl/>
        <w:suppressLineNumbers w:val="0"/>
        <w:spacing w:before="50" w:beforeAutospacing="0" w:after="50" w:afterAutospacing="0"/>
        <w:ind w:left="0" w:right="0" w:firstLine="32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0"/>
          <w:sz w:val="21"/>
          <w:szCs w:val="21"/>
          <w:highlight w:val="none"/>
        </w:rPr>
        <w:t>联系方法：</w:t>
      </w:r>
      <w:r>
        <w:rPr>
          <w:rFonts w:hint="eastAsia" w:asciiTheme="minorEastAsia" w:hAnsiTheme="minorEastAsia" w:eastAsiaTheme="minorEastAsia" w:cstheme="minorEastAsia"/>
          <w:color w:val="auto"/>
          <w:spacing w:val="0"/>
          <w:sz w:val="21"/>
          <w:szCs w:val="21"/>
          <w:highlight w:val="none"/>
          <w:lang w:val="en-US" w:eastAsia="zh-CN"/>
        </w:rPr>
        <w:t>罗琳琪、张若楠、17805907242</w:t>
      </w:r>
      <w:r>
        <w:rPr>
          <w:rFonts w:hint="eastAsia" w:asciiTheme="minorEastAsia" w:hAnsiTheme="minorEastAsia" w:cstheme="minorEastAsia"/>
          <w:color w:val="auto"/>
          <w:spacing w:val="0"/>
          <w:sz w:val="21"/>
          <w:szCs w:val="21"/>
          <w:highlight w:val="none"/>
          <w:lang w:val="en-US" w:eastAsia="zh-CN"/>
        </w:rPr>
        <w:t>、13110509110</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br w:type="textWrapping"/>
      </w:r>
      <w:r>
        <w:rPr>
          <w:rFonts w:hint="eastAsia" w:asciiTheme="minorEastAsia" w:hAnsiTheme="minorEastAsia" w:eastAsiaTheme="minorEastAsia" w:cstheme="minorEastAsia"/>
          <w:color w:val="auto"/>
          <w:spacing w:val="0"/>
          <w:sz w:val="21"/>
          <w:szCs w:val="21"/>
          <w:highlight w:val="none"/>
        </w:rPr>
        <w:t>附1：账户信息</w:t>
      </w:r>
    </w:p>
    <w:tbl>
      <w:tblPr>
        <w:tblStyle w:val="10"/>
        <w:tblW w:w="8920" w:type="dxa"/>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52" w:hRule="atLeast"/>
          <w:tblCellSpacing w:w="15" w:type="dxa"/>
        </w:trPr>
        <w:tc>
          <w:tcPr>
            <w:tcW w:w="8860" w:type="dxa"/>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投标保证金账户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blCellSpacing w:w="15" w:type="dxa"/>
        </w:trPr>
        <w:tc>
          <w:tcPr>
            <w:tcW w:w="8860" w:type="dxa"/>
            <w:tcBorders>
              <w:tl2br w:val="nil"/>
              <w:tr2bl w:val="nil"/>
            </w:tcBorders>
            <w:shd w:val="clear" w:color="auto" w:fill="auto"/>
            <w:tcMar>
              <w:top w:w="0" w:type="dxa"/>
              <w:left w:w="70" w:type="dxa"/>
              <w:bottom w:w="0" w:type="dxa"/>
              <w:right w:w="70" w:type="dxa"/>
            </w:tcMar>
            <w:vAlign w:val="top"/>
          </w:tcPr>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开户名称：</w:t>
            </w:r>
            <w:r>
              <w:rPr>
                <w:rFonts w:hint="eastAsia" w:asciiTheme="minorEastAsia" w:hAnsiTheme="minorEastAsia" w:eastAsiaTheme="minorEastAsia" w:cstheme="minorEastAsia"/>
                <w:color w:val="auto"/>
                <w:spacing w:val="0"/>
                <w:sz w:val="21"/>
                <w:szCs w:val="21"/>
                <w:highlight w:val="none"/>
                <w:u w:val="single"/>
                <w:shd w:val="clear" w:fill="FFFFFF"/>
                <w:lang w:eastAsia="zh-CN"/>
              </w:rPr>
              <w:t>福建鑫隆泰工程管理有限公司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619" w:hRule="atLeast"/>
          <w:tblCellSpacing w:w="15" w:type="dxa"/>
        </w:trPr>
        <w:tc>
          <w:tcPr>
            <w:tcW w:w="8860" w:type="dxa"/>
            <w:tcBorders>
              <w:tl2br w:val="nil"/>
              <w:tr2bl w:val="nil"/>
            </w:tcBorders>
            <w:shd w:val="clear" w:color="auto" w:fill="auto"/>
            <w:tcMar>
              <w:top w:w="0" w:type="dxa"/>
              <w:left w:w="70" w:type="dxa"/>
              <w:bottom w:w="0" w:type="dxa"/>
              <w:right w:w="70" w:type="dxa"/>
            </w:tcMar>
            <w:vAlign w:val="top"/>
          </w:tcPr>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开户银行：</w:t>
            </w:r>
            <w:r>
              <w:rPr>
                <w:rFonts w:hint="eastAsia" w:asciiTheme="minorEastAsia" w:hAnsiTheme="minorEastAsia" w:eastAsiaTheme="minorEastAsia" w:cstheme="minorEastAsia"/>
                <w:color w:val="auto"/>
                <w:spacing w:val="0"/>
                <w:sz w:val="21"/>
                <w:szCs w:val="21"/>
                <w:highlight w:val="none"/>
                <w:u w:val="none"/>
              </w:rPr>
              <w:t>供应商在福建省政府采购网上公开信息系统获取招标文件后，根据其提示自行选择要缴交的投标保证金托管银行</w:t>
            </w:r>
            <w:r>
              <w:rPr>
                <w:rFonts w:hint="eastAsia" w:asciiTheme="minorEastAsia" w:hAnsiTheme="minorEastAsia" w:eastAsiaTheme="minorEastAsia" w:cstheme="minorEastAsia"/>
                <w:color w:val="auto"/>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14" w:hRule="atLeast"/>
          <w:tblCellSpacing w:w="15" w:type="dxa"/>
        </w:trPr>
        <w:tc>
          <w:tcPr>
            <w:tcW w:w="8860" w:type="dxa"/>
            <w:tcBorders>
              <w:tl2br w:val="nil"/>
              <w:tr2bl w:val="nil"/>
            </w:tcBorders>
            <w:shd w:val="clear" w:color="auto" w:fill="auto"/>
            <w:tcMar>
              <w:top w:w="0" w:type="dxa"/>
              <w:left w:w="70" w:type="dxa"/>
              <w:bottom w:w="0" w:type="dxa"/>
              <w:right w:w="70" w:type="dxa"/>
            </w:tcMar>
            <w:vAlign w:val="top"/>
          </w:tcPr>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银行账号：</w:t>
            </w:r>
            <w:r>
              <w:rPr>
                <w:rFonts w:hint="eastAsia" w:asciiTheme="minorEastAsia" w:hAnsiTheme="minorEastAsia" w:eastAsiaTheme="minorEastAsia" w:cstheme="minorEastAsia"/>
                <w:color w:val="auto"/>
                <w:spacing w:val="0"/>
                <w:sz w:val="21"/>
                <w:szCs w:val="21"/>
                <w:highlight w:val="none"/>
                <w:u w:val="none"/>
              </w:rPr>
              <w:t>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24" w:hRule="atLeast"/>
          <w:tblCellSpacing w:w="15" w:type="dxa"/>
        </w:trPr>
        <w:tc>
          <w:tcPr>
            <w:tcW w:w="8860" w:type="dxa"/>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942" w:hRule="atLeast"/>
          <w:tblCellSpacing w:w="15" w:type="dxa"/>
        </w:trPr>
        <w:tc>
          <w:tcPr>
            <w:tcW w:w="8860" w:type="dxa"/>
            <w:tcBorders>
              <w:tl2br w:val="nil"/>
              <w:tr2bl w:val="nil"/>
            </w:tcBorders>
            <w:shd w:val="clear" w:color="auto" w:fill="auto"/>
            <w:tcMar>
              <w:top w:w="0" w:type="dxa"/>
              <w:left w:w="70" w:type="dxa"/>
              <w:bottom w:w="0" w:type="dxa"/>
              <w:right w:w="70" w:type="dxa"/>
            </w:tcMar>
            <w:vAlign w:val="top"/>
          </w:tcPr>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1、投标人应认真核对账户信息，将投标保证金汇入以上账户，并自行承担因汇错投标保证金而产生的一切后果。</w:t>
            </w:r>
          </w:p>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2、投标人在转账或电汇的凭证上应按照以下格式注明，以便核对：“（项目编号：***）的投标保证金”。</w:t>
            </w:r>
          </w:p>
        </w:tc>
      </w:tr>
    </w:tbl>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附2：采购标的一览表</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 </w:t>
      </w:r>
    </w:p>
    <w:p>
      <w:pPr>
        <w:pStyle w:val="9"/>
        <w:keepNext w:val="0"/>
        <w:keepLines w:val="0"/>
        <w:widowControl/>
        <w:suppressLineNumbers w:val="0"/>
        <w:jc w:val="righ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金额单位：人民币元</w:t>
      </w:r>
    </w:p>
    <w:p>
      <w:pPr>
        <w:pStyle w:val="9"/>
        <w:keepNext w:val="0"/>
        <w:keepLines w:val="0"/>
        <w:widowControl/>
        <w:suppressLineNumbers w:val="0"/>
        <w:jc w:val="right"/>
        <w:rPr>
          <w:rFonts w:hint="eastAsia" w:asciiTheme="minorEastAsia" w:hAnsiTheme="minorEastAsia" w:eastAsiaTheme="minorEastAsia" w:cstheme="minorEastAsia"/>
          <w:color w:val="auto"/>
          <w:sz w:val="21"/>
          <w:szCs w:val="21"/>
          <w:highlight w:val="none"/>
        </w:rPr>
      </w:pPr>
    </w:p>
    <w:tbl>
      <w:tblPr>
        <w:tblStyle w:val="11"/>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667"/>
        <w:gridCol w:w="592"/>
        <w:gridCol w:w="592"/>
        <w:gridCol w:w="592"/>
        <w:gridCol w:w="1459"/>
        <w:gridCol w:w="945"/>
        <w:gridCol w:w="1096"/>
        <w:gridCol w:w="1041"/>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592"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采购包</w:t>
            </w:r>
          </w:p>
        </w:tc>
        <w:tc>
          <w:tcPr>
            <w:tcW w:w="667"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品目号</w:t>
            </w:r>
          </w:p>
        </w:tc>
        <w:tc>
          <w:tcPr>
            <w:tcW w:w="592"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采购标的</w:t>
            </w:r>
          </w:p>
        </w:tc>
        <w:tc>
          <w:tcPr>
            <w:tcW w:w="592"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允许进口</w:t>
            </w:r>
          </w:p>
        </w:tc>
        <w:tc>
          <w:tcPr>
            <w:tcW w:w="592"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数量</w:t>
            </w:r>
          </w:p>
        </w:tc>
        <w:tc>
          <w:tcPr>
            <w:tcW w:w="1459"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品目号预算</w:t>
            </w:r>
          </w:p>
        </w:tc>
        <w:tc>
          <w:tcPr>
            <w:tcW w:w="945"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中小企业划分标准所属行业</w:t>
            </w:r>
          </w:p>
        </w:tc>
        <w:tc>
          <w:tcPr>
            <w:tcW w:w="1096"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采购包预算</w:t>
            </w:r>
          </w:p>
        </w:tc>
        <w:tc>
          <w:tcPr>
            <w:tcW w:w="1041"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采购包最高限价</w:t>
            </w:r>
          </w:p>
        </w:tc>
        <w:tc>
          <w:tcPr>
            <w:tcW w:w="818" w:type="dxa"/>
            <w:vAlign w:val="center"/>
          </w:tcPr>
          <w:p>
            <w:pPr>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592" w:type="dxa"/>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1</w:t>
            </w:r>
          </w:p>
        </w:tc>
        <w:tc>
          <w:tcPr>
            <w:tcW w:w="667" w:type="dxa"/>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1-1</w:t>
            </w:r>
          </w:p>
        </w:tc>
        <w:tc>
          <w:tcPr>
            <w:tcW w:w="592" w:type="dxa"/>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安全服务</w:t>
            </w:r>
          </w:p>
        </w:tc>
        <w:tc>
          <w:tcPr>
            <w:tcW w:w="592" w:type="dxa"/>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否</w:t>
            </w:r>
          </w:p>
        </w:tc>
        <w:tc>
          <w:tcPr>
            <w:tcW w:w="592" w:type="dxa"/>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3年</w:t>
            </w:r>
          </w:p>
        </w:tc>
        <w:tc>
          <w:tcPr>
            <w:tcW w:w="1459" w:type="dxa"/>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6,534,000.0000</w:t>
            </w:r>
          </w:p>
        </w:tc>
        <w:tc>
          <w:tcPr>
            <w:tcW w:w="945" w:type="dxa"/>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租赁和商务服务业</w:t>
            </w:r>
          </w:p>
        </w:tc>
        <w:tc>
          <w:tcPr>
            <w:tcW w:w="1096" w:type="dxa"/>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6534000</w:t>
            </w:r>
          </w:p>
        </w:tc>
        <w:tc>
          <w:tcPr>
            <w:tcW w:w="1041" w:type="dxa"/>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rPr>
            </w:pPr>
            <w:r>
              <w:rPr>
                <w:rFonts w:hint="eastAsia" w:asciiTheme="minorEastAsia" w:hAnsiTheme="minorEastAsia" w:eastAsiaTheme="minorEastAsia" w:cstheme="minorEastAsia"/>
                <w:color w:val="auto"/>
                <w:kern w:val="0"/>
                <w:sz w:val="21"/>
                <w:szCs w:val="21"/>
                <w:highlight w:val="none"/>
                <w:lang w:val="en-US" w:eastAsia="zh-CN" w:bidi="ar"/>
              </w:rPr>
              <w:t>6534000</w:t>
            </w:r>
          </w:p>
        </w:tc>
        <w:tc>
          <w:tcPr>
            <w:tcW w:w="818" w:type="dxa"/>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sz w:val="21"/>
                <w:szCs w:val="21"/>
                <w:highlight w:val="none"/>
                <w:vertAlign w:val="baseline"/>
                <w:lang w:val="en-US" w:eastAsia="zh-CN"/>
              </w:rPr>
            </w:pPr>
            <w:r>
              <w:rPr>
                <w:rFonts w:hint="eastAsia" w:asciiTheme="minorEastAsia" w:hAnsiTheme="minorEastAsia" w:eastAsiaTheme="minorEastAsia" w:cstheme="minorEastAsia"/>
                <w:color w:val="auto"/>
                <w:sz w:val="21"/>
                <w:szCs w:val="21"/>
                <w:highlight w:val="none"/>
                <w:vertAlign w:val="baseline"/>
                <w:lang w:val="en-US" w:eastAsia="zh-CN"/>
              </w:rPr>
              <w:t>65340</w:t>
            </w:r>
          </w:p>
        </w:tc>
      </w:tr>
    </w:tbl>
    <w:p>
      <w:pPr>
        <w:pStyle w:val="9"/>
        <w:keepNext w:val="0"/>
        <w:keepLines w:val="0"/>
        <w:widowControl/>
        <w:suppressLineNumbers w:val="0"/>
        <w:jc w:val="right"/>
        <w:rPr>
          <w:rFonts w:hint="eastAsia" w:asciiTheme="minorEastAsia" w:hAnsiTheme="minorEastAsia" w:eastAsiaTheme="minorEastAsia" w:cstheme="minorEastAsia"/>
          <w:color w:val="auto"/>
          <w:highlight w:val="none"/>
        </w:rPr>
      </w:pPr>
    </w:p>
    <w:p>
      <w:pPr>
        <w:rPr>
          <w:rStyle w:val="13"/>
          <w:rFonts w:hint="eastAsia" w:asciiTheme="minorEastAsia" w:hAnsiTheme="minorEastAsia" w:eastAsiaTheme="minorEastAsia" w:cstheme="minorEastAsia"/>
          <w:color w:val="auto"/>
          <w:spacing w:val="0"/>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br w:type="page"/>
      </w:r>
    </w:p>
    <w:p>
      <w:pPr>
        <w:pStyle w:val="9"/>
        <w:keepNext w:val="0"/>
        <w:keepLines w:val="0"/>
        <w:widowControl/>
        <w:suppressLineNumbers w:val="0"/>
        <w:spacing w:before="50" w:beforeAutospacing="0" w:after="50" w:afterAutospacing="0"/>
        <w:ind w:left="0" w:right="0" w:firstLine="0"/>
        <w:jc w:val="center"/>
        <w:rPr>
          <w:rStyle w:val="13"/>
          <w:rFonts w:hint="eastAsia" w:asciiTheme="minorEastAsia" w:hAnsiTheme="minorEastAsia" w:eastAsiaTheme="minorEastAsia" w:cstheme="minorEastAsia"/>
          <w:color w:val="auto"/>
          <w:spacing w:val="0"/>
          <w:sz w:val="32"/>
          <w:szCs w:val="32"/>
          <w:highlight w:val="none"/>
        </w:rPr>
      </w:pPr>
      <w:r>
        <w:rPr>
          <w:rStyle w:val="13"/>
          <w:rFonts w:hint="eastAsia" w:asciiTheme="minorEastAsia" w:hAnsiTheme="minorEastAsia" w:eastAsiaTheme="minorEastAsia" w:cstheme="minorEastAsia"/>
          <w:color w:val="auto"/>
          <w:spacing w:val="0"/>
          <w:sz w:val="32"/>
          <w:szCs w:val="32"/>
          <w:highlight w:val="none"/>
        </w:rPr>
        <w:t>第二章   投标人须知前附表（表1、2）</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pStyle w:val="9"/>
        <w:keepNext w:val="0"/>
        <w:keepLines w:val="0"/>
        <w:widowControl/>
        <w:suppressLineNumbers w:val="0"/>
        <w:spacing w:before="50" w:beforeAutospacing="0" w:after="240" w:afterAutospacing="0"/>
        <w:ind w:left="0" w:right="0" w:firstLine="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highlight w:val="none"/>
        </w:rPr>
        <w:t>一、投标人须知前附表1</w:t>
      </w:r>
    </w:p>
    <w:tbl>
      <w:tblPr>
        <w:tblStyle w:val="10"/>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790"/>
        <w:gridCol w:w="1562"/>
        <w:gridCol w:w="6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gridSpan w:val="3"/>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特别提示：本表与招标文件对应章节的内容若不一致，以本表为准。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项号</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招标文件</w:t>
            </w:r>
          </w:p>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（第三章）</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6.1</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是否组织现场考察或召开开标前答疑会：</w:t>
            </w:r>
            <w:r>
              <w:rPr>
                <w:rFonts w:hint="eastAsia" w:asciiTheme="minorEastAsia" w:hAnsiTheme="minorEastAsia" w:eastAsiaTheme="minorEastAsia" w:cstheme="minorEastAsia"/>
                <w:color w:val="auto"/>
                <w:spacing w:val="0"/>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2</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10.4</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投标文件的份数：</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（1）可读介质（光盘或U盘）</w:t>
            </w:r>
            <w:r>
              <w:rPr>
                <w:rFonts w:hint="eastAsia" w:asciiTheme="minorEastAsia" w:hAnsiTheme="minorEastAsia" w:eastAsiaTheme="minorEastAsia" w:cstheme="minorEastAsia"/>
                <w:color w:val="auto"/>
                <w:spacing w:val="0"/>
                <w:sz w:val="21"/>
                <w:szCs w:val="21"/>
                <w:highlight w:val="none"/>
                <w:u w:val="single"/>
              </w:rPr>
              <w:t>1</w:t>
            </w:r>
            <w:r>
              <w:rPr>
                <w:rFonts w:hint="eastAsia" w:asciiTheme="minorEastAsia" w:hAnsiTheme="minorEastAsia" w:eastAsiaTheme="minorEastAsia" w:cstheme="minorEastAsia"/>
                <w:color w:val="auto"/>
                <w:spacing w:val="0"/>
                <w:sz w:val="21"/>
                <w:szCs w:val="21"/>
                <w:highlight w:val="none"/>
              </w:rPr>
              <w:t>份：投标人应将其上传至福建省政府采购网上公开信息系统的电子投标文件在该可读介质中另存</w:t>
            </w:r>
            <w:r>
              <w:rPr>
                <w:rFonts w:hint="eastAsia" w:asciiTheme="minorEastAsia" w:hAnsiTheme="minorEastAsia" w:eastAsiaTheme="minorEastAsia" w:cstheme="minorEastAsia"/>
                <w:color w:val="auto"/>
                <w:spacing w:val="0"/>
                <w:sz w:val="21"/>
                <w:szCs w:val="21"/>
                <w:highlight w:val="none"/>
                <w:u w:val="single"/>
              </w:rPr>
              <w:t>1</w:t>
            </w:r>
            <w:r>
              <w:rPr>
                <w:rFonts w:hint="eastAsia" w:asciiTheme="minorEastAsia" w:hAnsiTheme="minorEastAsia" w:eastAsiaTheme="minorEastAsia" w:cstheme="minorEastAsia"/>
                <w:color w:val="auto"/>
                <w:spacing w:val="0"/>
                <w:sz w:val="21"/>
                <w:szCs w:val="21"/>
                <w:highlight w:val="none"/>
              </w:rPr>
              <w:t>份。</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（2）电子投标文件：详见投标人须知前附表2《关于电子招标投标活动的专门规定》。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tcMar>
              <w:top w:w="0" w:type="dxa"/>
              <w:left w:w="70" w:type="dxa"/>
              <w:bottom w:w="0" w:type="dxa"/>
              <w:right w:w="70" w:type="dxa"/>
            </w:tcMar>
            <w:vAlign w:val="center"/>
          </w:tcPr>
          <w:p>
            <w:pPr>
              <w:keepNext w:val="0"/>
              <w:keepLines w:val="0"/>
              <w:widowControl/>
              <w:suppressLineNumbers w:val="0"/>
              <w:wordWrap w:val="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3</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 10.7-（1）</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是否允许中标人将本项目的非主体、非关键性工作进行分包：</w:t>
            </w:r>
          </w:p>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4</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10.8-（1）</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投标有效期</w:t>
            </w:r>
            <w:r>
              <w:rPr>
                <w:rFonts w:hint="eastAsia" w:asciiTheme="minorEastAsia" w:hAnsiTheme="minorEastAsia" w:eastAsiaTheme="minorEastAsia" w:cstheme="minorEastAsia"/>
                <w:color w:val="auto"/>
                <w:spacing w:val="0"/>
                <w:sz w:val="21"/>
                <w:szCs w:val="21"/>
                <w:highlight w:val="none"/>
              </w:rPr>
              <w:t>：投标截止时间起90个日历日。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5</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12.1</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本项目推荐项目包1中标候选人数为1家。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tcMar>
              <w:top w:w="50" w:type="dxa"/>
              <w:left w:w="100" w:type="dxa"/>
              <w:bottom w:w="50" w:type="dxa"/>
              <w:right w:w="100" w:type="dxa"/>
            </w:tcMar>
            <w:vAlign w:val="center"/>
          </w:tcPr>
          <w:p>
            <w:pPr>
              <w:pStyle w:val="9"/>
              <w:keepNext w:val="0"/>
              <w:keepLines w:val="0"/>
              <w:widowControl/>
              <w:suppressLineNumbers w:val="0"/>
              <w:wordWrap w:val="0"/>
              <w:spacing w:before="0" w:beforeAutospacing="0" w:after="0" w:afterAutospacing="0"/>
              <w:ind w:left="0" w:right="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  6</w:t>
            </w:r>
          </w:p>
        </w:tc>
        <w:tc>
          <w:tcPr>
            <w:tcW w:w="0" w:type="auto"/>
            <w:tcBorders>
              <w:tl2br w:val="nil"/>
              <w:tr2bl w:val="nil"/>
            </w:tcBorders>
            <w:shd w:val="clear" w:color="auto" w:fill="auto"/>
            <w:tcMar>
              <w:top w:w="50" w:type="dxa"/>
              <w:left w:w="100" w:type="dxa"/>
              <w:bottom w:w="50" w:type="dxa"/>
              <w:right w:w="100" w:type="dxa"/>
            </w:tcMar>
            <w:vAlign w:val="center"/>
          </w:tcPr>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       12.2</w:t>
            </w:r>
          </w:p>
        </w:tc>
        <w:tc>
          <w:tcPr>
            <w:tcW w:w="0" w:type="auto"/>
            <w:tcBorders>
              <w:tl2br w:val="nil"/>
              <w:tr2bl w:val="nil"/>
            </w:tcBorders>
            <w:shd w:val="clear" w:color="auto" w:fill="auto"/>
            <w:tcMar>
              <w:top w:w="50" w:type="dxa"/>
              <w:left w:w="100" w:type="dxa"/>
              <w:bottom w:w="50" w:type="dxa"/>
              <w:right w:w="100" w:type="dxa"/>
            </w:tcMar>
            <w:vAlign w:val="center"/>
          </w:tcPr>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本项目中标人的确定（以采购包为单位）：</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（1）采购人应在政府采购招投标管理办法规定的时限内确定中标人。</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（2）若出现中标候选人并列情形，则按照下列方式确定中标人：</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①招标文件规定的方式：中标候选人并列的，则按“技术部分”的得分高低排序；若技术部分得分也相同的，则按“商务部分”的得分高低排序；若技术部分得分与商务部分得分也相同的，则采取随机抽取方式确定。采购人将确定排序第一的中标候选人为中标人。</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②若本款第①点规定方式为“无”，则按照下列方式确定：无。</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③若本款第①、②点规定方式均为“无”，则按照下列方式确定：随机抽取。</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（3）本项目确定的中标人家数：本项目确定项目包1中标人数为1家；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vAlign w:val="center"/>
          </w:tcPr>
          <w:p>
            <w:pPr>
              <w:keepNext w:val="0"/>
              <w:keepLines w:val="0"/>
              <w:widowControl/>
              <w:suppressLineNumbers w:val="0"/>
              <w:wordWrap w:val="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
              </w:rPr>
              <w:t>7</w:t>
            </w:r>
          </w:p>
        </w:tc>
        <w:tc>
          <w:tcPr>
            <w:tcW w:w="0" w:type="auto"/>
            <w:tcBorders>
              <w:tl2br w:val="nil"/>
              <w:tr2bl w:val="nil"/>
            </w:tcBorders>
            <w:shd w:val="clear" w:color="auto" w:fill="auto"/>
            <w:vAlign w:val="center"/>
          </w:tcPr>
          <w:p>
            <w:pPr>
              <w:keepNext w:val="0"/>
              <w:keepLines w:val="0"/>
              <w:widowControl/>
              <w:suppressLineNumbers w:val="0"/>
              <w:wordWrap w:val="0"/>
              <w:jc w:val="left"/>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13.2</w:t>
            </w:r>
          </w:p>
        </w:tc>
        <w:tc>
          <w:tcPr>
            <w:tcW w:w="0" w:type="auto"/>
            <w:tcBorders>
              <w:tl2br w:val="nil"/>
              <w:tr2bl w:val="nil"/>
            </w:tcBorders>
            <w:shd w:val="clear" w:color="auto" w:fill="auto"/>
            <w:vAlign w:val="center"/>
          </w:tcPr>
          <w:p>
            <w:pPr>
              <w:keepNext w:val="0"/>
              <w:keepLines w:val="0"/>
              <w:widowControl/>
              <w:suppressLineNumbers w:val="0"/>
              <w:wordWrap w:val="0"/>
              <w:jc w:val="left"/>
              <w:rPr>
                <w:rFonts w:hint="eastAsia" w:asciiTheme="minorEastAsia" w:hAnsiTheme="minorEastAsia" w:eastAsiaTheme="minorEastAsia" w:cstheme="minorEastAsia"/>
                <w:color w:val="auto"/>
                <w:spacing w:val="0"/>
                <w:kern w:val="0"/>
                <w:sz w:val="21"/>
                <w:szCs w:val="21"/>
                <w:highlight w:val="none"/>
                <w:lang w:val="en-US" w:eastAsia="zh-CN" w:bidi="ar"/>
              </w:rPr>
            </w:pPr>
            <w:r>
              <w:rPr>
                <w:rFonts w:hint="eastAsia" w:asciiTheme="minorEastAsia" w:hAnsiTheme="minorEastAsia" w:eastAsiaTheme="minorEastAsia" w:cstheme="minorEastAsia"/>
                <w:color w:val="auto"/>
                <w:spacing w:val="0"/>
                <w:kern w:val="0"/>
                <w:sz w:val="21"/>
                <w:szCs w:val="21"/>
                <w:highlight w:val="none"/>
                <w:lang w:val="en-US" w:eastAsia="zh-CN" w:bidi="ar"/>
              </w:rPr>
              <w:t>合同签订时限：自中标通知书发出之日起30个日历日内。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 15.1-（2）</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质疑函原件应采用下列方式提交：</w:t>
            </w:r>
            <w:r>
              <w:rPr>
                <w:rFonts w:hint="eastAsia" w:asciiTheme="minorEastAsia" w:hAnsiTheme="minorEastAsia" w:eastAsiaTheme="minorEastAsia" w:cstheme="minorEastAsia"/>
                <w:color w:val="auto"/>
                <w:spacing w:val="0"/>
                <w:sz w:val="21"/>
                <w:szCs w:val="21"/>
                <w:highlight w:val="none"/>
              </w:rPr>
              <w:t>书面形式。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9</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 </w:t>
            </w:r>
          </w:p>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   15.4</w:t>
            </w:r>
          </w:p>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 </w:t>
            </w:r>
          </w:p>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 </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招标文件的质疑</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（1）潜在投标人可在质疑时效期间内对招标文件以书面形式提出质疑。</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（2）质疑时效期间：应在依法获取招标文件之日起7个工作日内向</w:t>
            </w:r>
            <w:r>
              <w:rPr>
                <w:rFonts w:hint="eastAsia" w:asciiTheme="minorEastAsia" w:hAnsiTheme="minorEastAsia" w:eastAsiaTheme="minorEastAsia" w:cstheme="minorEastAsia"/>
                <w:color w:val="auto"/>
                <w:spacing w:val="0"/>
                <w:sz w:val="21"/>
                <w:szCs w:val="21"/>
                <w:highlight w:val="none"/>
                <w:lang w:eastAsia="zh-CN"/>
              </w:rPr>
              <w:t>福建鑫隆泰工程管理有限公司</w:t>
            </w:r>
            <w:r>
              <w:rPr>
                <w:rFonts w:hint="eastAsia" w:asciiTheme="minorEastAsia" w:hAnsiTheme="minorEastAsia" w:eastAsiaTheme="minorEastAsia" w:cstheme="minorEastAsia"/>
                <w:color w:val="auto"/>
                <w:spacing w:val="0"/>
                <w:sz w:val="21"/>
                <w:szCs w:val="21"/>
                <w:highlight w:val="none"/>
              </w:rPr>
              <w:t>提出，依法获取招标文件的时间以福建省政府采购网上公开信息系统记载的为准。</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※除上述规定外，对招标文件提出的质疑还应符合招标文件第三章第15.1条的有关规定。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10</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16.1</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监督管理部门：</w:t>
            </w:r>
            <w:r>
              <w:rPr>
                <w:rFonts w:hint="eastAsia" w:asciiTheme="minorEastAsia" w:hAnsiTheme="minorEastAsia" w:eastAsiaTheme="minorEastAsia" w:cstheme="minorEastAsia"/>
                <w:color w:val="auto"/>
                <w:spacing w:val="0"/>
                <w:sz w:val="21"/>
                <w:szCs w:val="21"/>
                <w:highlight w:val="none"/>
              </w:rPr>
              <w:t>福州市仓山区财政局</w:t>
            </w:r>
            <w:r>
              <w:rPr>
                <w:rStyle w:val="13"/>
                <w:rFonts w:hint="eastAsia" w:asciiTheme="minorEastAsia" w:hAnsiTheme="minorEastAsia" w:eastAsiaTheme="minorEastAsia" w:cstheme="minorEastAsia"/>
                <w:color w:val="auto"/>
                <w:spacing w:val="0"/>
                <w:sz w:val="21"/>
                <w:szCs w:val="21"/>
                <w:highlight w:val="none"/>
              </w:rPr>
              <w:t>（仅限依法进行政府采购的货物或服务类项目）</w:t>
            </w:r>
            <w:r>
              <w:rPr>
                <w:rFonts w:hint="eastAsia" w:asciiTheme="minorEastAsia" w:hAnsiTheme="minorEastAsia" w:eastAsiaTheme="minorEastAsia" w:cstheme="minorEastAsia"/>
                <w:color w:val="auto"/>
                <w:spacing w:val="0"/>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11</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18.1</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财政部和福建省财政厅指定的政府采购信息发布媒体（以下简称：“指定媒体”）：</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（1）中国政府采购网，网址www.ccgp.gov.cn</w:t>
            </w:r>
            <w:r>
              <w:rPr>
                <w:rFonts w:hint="eastAsia" w:asciiTheme="minorEastAsia" w:hAnsiTheme="minorEastAsia" w:eastAsiaTheme="minorEastAsia" w:cstheme="minorEastAsia"/>
                <w:color w:val="auto"/>
                <w:sz w:val="21"/>
                <w:szCs w:val="21"/>
                <w:highlight w:val="none"/>
              </w:rPr>
              <w:t>。</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（2）中国政府采购网福建分网（福建省政府采购网），网址zfcg.czt.fujian.gov.cn</w:t>
            </w:r>
            <w:r>
              <w:rPr>
                <w:rFonts w:hint="eastAsia" w:asciiTheme="minorEastAsia" w:hAnsiTheme="minorEastAsia" w:eastAsiaTheme="minorEastAsia" w:cstheme="minorEastAsia"/>
                <w:color w:val="auto"/>
                <w:sz w:val="21"/>
                <w:szCs w:val="21"/>
                <w:highlight w:val="none"/>
              </w:rPr>
              <w:t>。</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※若出现上述指定媒体信息不一致情形，应以中国政府采购网福建分网（福建省政府采购网）发布的为准。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12</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19</w:t>
            </w:r>
          </w:p>
        </w:tc>
        <w:tc>
          <w:tcPr>
            <w:tcW w:w="0" w:type="auto"/>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其他事项：</w:t>
            </w:r>
          </w:p>
          <w:p>
            <w:pPr>
              <w:pStyle w:val="9"/>
              <w:keepNext w:val="0"/>
              <w:keepLines w:val="0"/>
              <w:widowControl/>
              <w:numPr>
                <w:ilvl w:val="0"/>
                <w:numId w:val="1"/>
              </w:numPr>
              <w:suppressLineNumbers w:val="0"/>
              <w:wordWrap w:val="0"/>
              <w:spacing w:before="0" w:beforeAutospacing="0" w:after="0" w:afterAutospacing="0"/>
              <w:ind w:left="0" w:right="0"/>
              <w:rPr>
                <w:rFonts w:hint="eastAsia" w:asciiTheme="minorEastAsia" w:hAnsiTheme="minorEastAsia" w:eastAsiaTheme="minorEastAsia" w:cstheme="minorEastAsia"/>
                <w:color w:val="auto"/>
                <w:spacing w:val="0"/>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本项目代理服务费由</w:t>
            </w:r>
            <w:r>
              <w:rPr>
                <w:rFonts w:hint="eastAsia" w:asciiTheme="minorEastAsia" w:hAnsiTheme="minorEastAsia" w:eastAsiaTheme="minorEastAsia" w:cstheme="minorEastAsia"/>
                <w:color w:val="auto"/>
                <w:spacing w:val="0"/>
                <w:sz w:val="21"/>
                <w:szCs w:val="21"/>
                <w:highlight w:val="none"/>
              </w:rPr>
              <w:t>中标人</w:t>
            </w:r>
            <w:r>
              <w:rPr>
                <w:rStyle w:val="13"/>
                <w:rFonts w:hint="eastAsia" w:asciiTheme="minorEastAsia" w:hAnsiTheme="minorEastAsia" w:eastAsiaTheme="minorEastAsia" w:cstheme="minorEastAsia"/>
                <w:color w:val="auto"/>
                <w:spacing w:val="0"/>
                <w:sz w:val="21"/>
                <w:szCs w:val="21"/>
                <w:highlight w:val="none"/>
              </w:rPr>
              <w:t>支付。</w:t>
            </w:r>
            <w:r>
              <w:rPr>
                <w:rStyle w:val="13"/>
                <w:rFonts w:hint="eastAsia" w:asciiTheme="minorEastAsia" w:hAnsiTheme="minorEastAsia" w:eastAsiaTheme="minorEastAsia" w:cstheme="minorEastAsia"/>
                <w:color w:val="auto"/>
                <w:spacing w:val="0"/>
                <w:sz w:val="21"/>
                <w:szCs w:val="21"/>
                <w:highlight w:val="none"/>
              </w:rPr>
              <w:br w:type="textWrapping"/>
            </w:r>
            <w:r>
              <w:rPr>
                <w:rStyle w:val="13"/>
                <w:rFonts w:hint="eastAsia" w:asciiTheme="minorEastAsia" w:hAnsiTheme="minorEastAsia" w:eastAsiaTheme="minorEastAsia" w:cstheme="minorEastAsia"/>
                <w:color w:val="auto"/>
                <w:spacing w:val="0"/>
                <w:sz w:val="21"/>
                <w:szCs w:val="21"/>
                <w:highlight w:val="none"/>
              </w:rPr>
              <w:t>(2)其他：</w:t>
            </w: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19.1最高限价：本项目采购公告中合同包预算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w:t>
            </w: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 xml:space="preserve">19.2实质性要求和条件： </w:t>
            </w: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 xml:space="preserve">19.2.1 信用记录查询及使用： (1)信用记录查询渠道及截止时点：采购代 理机构将在投标截止时间截止后，评标工作结束前，通过“信用中国”网站(www.creditchina.gov.cn)、中国政府采购网(www.ccgp.gov.cn)查询投标人的信用记录。 (2)信用信息查询记录和证据留存的具体方式：采购代 理机构将记录、打印各投标人的信用信息查询结果，与其他采购文件一并保存。 (3)信用信息的使用规则：依据《财政部关于在政府采购活动中查询及使用信用记录有关问题的通知》财库〔2016〕125号规定，对投标人有下列情形之一，其投标文件在资格性审查中将被资格审查小组视为资格审查不通过： ①被列入“信用中国”网站(www.creditchina.gov.cn)中失信被执行人、重大税收违法案件当事人名单、政府采购严重违法失信名单的； ②被列入中国政府采购网(www.ccgp.gov.cn)中政府采购严重违法失信行为信息记录的； ③属于《政府采购法》第二十二条的“重大违法记录”。 </w:t>
            </w: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 xml:space="preserve">19.2.2根据《关于进一步规范政府采购评审工作有关问题的通知》财库[2012]69号文件规定，评标委员会对投标人技术部分的客观评分项的评分应当一致，对其他需要借助专业知识评判的主观评分项，应当严格按照评分细则公正评分。评标委员会对投标人技术部分的实际得分少于招标文件设定的技术部分总分50%的作为无效标处理。 </w:t>
            </w: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19.2.3无效投标及废标条款： 以下为可能导致无效投标或废标的条款，具体内容详见招标文件各章节，请各投标人认真查看对照。 (1)投标报价不符合投标人须知前附表第13项号19.1条款规定的。 (2)不符合投标人须知前附表第13项号19.2条款、19.6条款规定的。 (3)出现“评标方法和标准”无效投标规定的。 (4)出现第三章投标人须知无效投标规定的。 (5)出现第四章资格审查与评标无效投标规定的。 (6)出现第五章招标内容及要求中“★”标示的内容为负偏离的。 (7)出现第五章招标内容及要求无效投标规定的。 (8)明显不符合技术和服务要求的为无效响应。 (9)内容不全或关键字迹模糊、无法辨认的为无效响应。</w:t>
            </w: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 xml:space="preserve">19.3根据《政府采购质疑和投诉办法》(财政部令第94号)第十六条的规定：对采购过程、中标或者成交结果提出的质疑，合格供应商符合法定数量时，可以从合格的中标或者成交候选人中另行确定中标、成交供应商的，应当依法另行确定中标、成交供应商；否则应当重新开展采购活动。 </w:t>
            </w: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19.4质疑与投诉 19.4.1质疑 19.4.1.1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 根据《中华人民共和国政府采购法实施条例》第五十三条规定，政府采购法第五十二条规定的供应商应知其权益受到损害之日，是指： (1) 对可以质疑的采购文件提出质疑的，为收到采购文件之日或者采购文件公告期限届满之日； (2)对采购过程提出质疑的，为各采购程序环节结束之日； (3)对成交结果提出质疑的，为成交结果公告期限届满之日。 19.4.1.2供应商在法定质疑期内须一次性提出针对同一采购程序环节的质疑。 19.4.1.3接收质疑函的方式、联系部门、联系电话和通讯地址 (1)接收质疑函的方式：现场方式； (2)接收质疑函的联系部门：办公室； (3)接收质疑函的联系电话：</w:t>
            </w:r>
            <w:r>
              <w:rPr>
                <w:rFonts w:hint="eastAsia" w:asciiTheme="minorEastAsia" w:hAnsiTheme="minorEastAsia" w:eastAsiaTheme="minorEastAsia" w:cstheme="minorEastAsia"/>
                <w:i w:val="0"/>
                <w:iCs w:val="0"/>
                <w:caps w:val="0"/>
                <w:color w:val="auto"/>
                <w:spacing w:val="0"/>
                <w:sz w:val="21"/>
                <w:szCs w:val="21"/>
                <w:highlight w:val="none"/>
                <w:lang w:val="en-US" w:eastAsia="zh-CN"/>
              </w:rPr>
              <w:t>17805907242</w:t>
            </w:r>
            <w:r>
              <w:rPr>
                <w:rFonts w:hint="eastAsia" w:asciiTheme="minorEastAsia" w:hAnsiTheme="minorEastAsia" w:eastAsiaTheme="minorEastAsia" w:cstheme="minorEastAsia"/>
                <w:i w:val="0"/>
                <w:iCs w:val="0"/>
                <w:caps w:val="0"/>
                <w:color w:val="auto"/>
                <w:spacing w:val="0"/>
                <w:sz w:val="21"/>
                <w:szCs w:val="21"/>
                <w:highlight w:val="none"/>
              </w:rPr>
              <w:t>； (4)接收质疑函的通讯地址：福州市本级台江区台江区曙光支路16号恒丰大厦1209单元</w:t>
            </w:r>
            <w:r>
              <w:rPr>
                <w:rFonts w:hint="eastAsia" w:asciiTheme="minorEastAsia" w:hAnsiTheme="minorEastAsia" w:eastAsiaTheme="minorEastAsia" w:cstheme="minorEastAsia"/>
                <w:i w:val="0"/>
                <w:iCs w:val="0"/>
                <w:caps w:val="0"/>
                <w:color w:val="auto"/>
                <w:spacing w:val="0"/>
                <w:sz w:val="21"/>
                <w:szCs w:val="21"/>
                <w:highlight w:val="none"/>
                <w:lang w:val="en-US" w:eastAsia="zh-CN"/>
              </w:rPr>
              <w:t>福建鑫隆泰工程管理有限公司</w:t>
            </w:r>
            <w:r>
              <w:rPr>
                <w:rFonts w:hint="eastAsia" w:asciiTheme="minorEastAsia" w:hAnsiTheme="minorEastAsia" w:eastAsiaTheme="minorEastAsia" w:cstheme="minorEastAsia"/>
                <w:i w:val="0"/>
                <w:iCs w:val="0"/>
                <w:caps w:val="0"/>
                <w:color w:val="auto"/>
                <w:spacing w:val="0"/>
                <w:sz w:val="21"/>
                <w:szCs w:val="21"/>
                <w:highlight w:val="none"/>
              </w:rPr>
              <w:t>。 19.4.2投诉 19.4.2.1根据《政府采购质疑和投诉办法》(财政部令第94号)第十八条规定，“投诉人投诉时,应当提交投诉书和必要的证明材料，并按照被投诉采购人、采购代理机构和与投诉事项有关的供应商数量提供投诉书的副本”。 根据《政府采购质疑和投诉办法》(财政部令第94号)第二十条规定，“供应商投诉的事项不得超出已质疑事项的范围，但基于质疑答复内容提出的投诉事项除外。”</w:t>
            </w: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 xml:space="preserve">19.5招标代理服务费 </w:t>
            </w: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19.5.1招标代理服务费收取标准：本项目的招标代理服务费(中标服务费)向中标人收取，中标人应按差额定率累进法计算，向采购代理机构交纳招标代理服务费(中标服务费)。 (1)以中标通知书规定的中标金额作为收费的计算基数。 (2)招标代理服务收费的标准：100(万元)以下收费费率标准：1.50%；100－500(万元)收费费率标准：0.8%，500－1000(万元)收费费率标准：0.45%； 19.5.2招标代理服务费收取方式： (1)中标人应在领取中标通知书的同时按规定的标准一次性向采购代理机构缴清招标代理服务费。招标代理服务费以银行转账、电汇、汇票或现金等付款方式。 (2)招标代理服务费缴交银行帐号：开户名：招标代理服务费缴交银行开户名：</w:t>
            </w:r>
            <w:r>
              <w:rPr>
                <w:rFonts w:hint="eastAsia" w:asciiTheme="minorEastAsia" w:hAnsiTheme="minorEastAsia" w:eastAsiaTheme="minorEastAsia" w:cstheme="minorEastAsia"/>
                <w:i w:val="0"/>
                <w:iCs w:val="0"/>
                <w:caps w:val="0"/>
                <w:color w:val="auto"/>
                <w:spacing w:val="0"/>
                <w:sz w:val="21"/>
                <w:szCs w:val="21"/>
                <w:highlight w:val="none"/>
                <w:lang w:eastAsia="zh-CN"/>
              </w:rPr>
              <w:t>福建鑫隆泰工程管理有限公司</w:t>
            </w:r>
            <w:r>
              <w:rPr>
                <w:rFonts w:hint="eastAsia" w:asciiTheme="minorEastAsia" w:hAnsiTheme="minorEastAsia" w:eastAsiaTheme="minorEastAsia" w:cstheme="minorEastAsia"/>
                <w:i w:val="0"/>
                <w:iCs w:val="0"/>
                <w:caps w:val="0"/>
                <w:color w:val="auto"/>
                <w:spacing w:val="0"/>
                <w:sz w:val="21"/>
                <w:szCs w:val="21"/>
                <w:highlight w:val="none"/>
              </w:rPr>
              <w:t>；开户行：</w:t>
            </w:r>
            <w:r>
              <w:rPr>
                <w:rFonts w:hint="eastAsia" w:asciiTheme="minorEastAsia" w:hAnsiTheme="minorEastAsia" w:eastAsiaTheme="minorEastAsia" w:cstheme="minorEastAsia"/>
                <w:i w:val="0"/>
                <w:iCs w:val="0"/>
                <w:caps w:val="0"/>
                <w:color w:val="auto"/>
                <w:spacing w:val="0"/>
                <w:sz w:val="21"/>
                <w:szCs w:val="21"/>
                <w:highlight w:val="none"/>
                <w:lang w:eastAsia="zh-CN"/>
              </w:rPr>
              <w:t>中国民生银行股份有限公司福州金山支行</w:t>
            </w:r>
            <w:r>
              <w:rPr>
                <w:rFonts w:hint="eastAsia" w:asciiTheme="minorEastAsia" w:hAnsiTheme="minorEastAsia" w:eastAsiaTheme="minorEastAsia" w:cstheme="minorEastAsia"/>
                <w:i w:val="0"/>
                <w:iCs w:val="0"/>
                <w:caps w:val="0"/>
                <w:color w:val="auto"/>
                <w:spacing w:val="0"/>
                <w:sz w:val="21"/>
                <w:szCs w:val="21"/>
                <w:highlight w:val="none"/>
              </w:rPr>
              <w:t>；账号：161357444。</w:t>
            </w: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19.5.2招标代理服务费收取方式： (1)中标人应在领取中标通知书的同时按规定的标准一次性向采购代理机构缴清招标代理服务费。招标代理服务费以银行转账、电汇、汇票或现金等付款方式。 (2)招标代理服务费缴交银行帐号：开户名：招标代理服务费缴交银行开户名：</w:t>
            </w:r>
            <w:r>
              <w:rPr>
                <w:rFonts w:hint="eastAsia" w:asciiTheme="minorEastAsia" w:hAnsiTheme="minorEastAsia" w:eastAsiaTheme="minorEastAsia" w:cstheme="minorEastAsia"/>
                <w:i w:val="0"/>
                <w:iCs w:val="0"/>
                <w:caps w:val="0"/>
                <w:color w:val="auto"/>
                <w:spacing w:val="0"/>
                <w:sz w:val="21"/>
                <w:szCs w:val="21"/>
                <w:highlight w:val="none"/>
                <w:lang w:eastAsia="zh-CN"/>
              </w:rPr>
              <w:t>福建鑫隆泰工程管理有限公司</w:t>
            </w:r>
            <w:r>
              <w:rPr>
                <w:rFonts w:hint="eastAsia" w:asciiTheme="minorEastAsia" w:hAnsiTheme="minorEastAsia" w:eastAsiaTheme="minorEastAsia" w:cstheme="minorEastAsia"/>
                <w:i w:val="0"/>
                <w:iCs w:val="0"/>
                <w:caps w:val="0"/>
                <w:color w:val="auto"/>
                <w:spacing w:val="0"/>
                <w:sz w:val="21"/>
                <w:szCs w:val="21"/>
                <w:highlight w:val="none"/>
              </w:rPr>
              <w:t>；开户行：</w:t>
            </w:r>
            <w:r>
              <w:rPr>
                <w:rFonts w:hint="eastAsia" w:asciiTheme="minorEastAsia" w:hAnsiTheme="minorEastAsia" w:eastAsiaTheme="minorEastAsia" w:cstheme="minorEastAsia"/>
                <w:i w:val="0"/>
                <w:iCs w:val="0"/>
                <w:caps w:val="0"/>
                <w:color w:val="auto"/>
                <w:spacing w:val="0"/>
                <w:sz w:val="21"/>
                <w:szCs w:val="21"/>
                <w:highlight w:val="none"/>
                <w:lang w:eastAsia="zh-CN"/>
              </w:rPr>
              <w:t>中国民生银行股份有限公司福州金山支行</w:t>
            </w:r>
            <w:r>
              <w:rPr>
                <w:rFonts w:hint="eastAsia" w:asciiTheme="minorEastAsia" w:hAnsiTheme="minorEastAsia" w:eastAsiaTheme="minorEastAsia" w:cstheme="minorEastAsia"/>
                <w:i w:val="0"/>
                <w:iCs w:val="0"/>
                <w:caps w:val="0"/>
                <w:color w:val="auto"/>
                <w:spacing w:val="0"/>
                <w:sz w:val="21"/>
                <w:szCs w:val="21"/>
                <w:highlight w:val="none"/>
              </w:rPr>
              <w:t xml:space="preserve">；账号：161357444。。 </w:t>
            </w: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 xml:space="preserve">19.6无供应商为本次采购项目提供设 计、编制规范、进行管理等服务。 </w:t>
            </w: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i w:val="0"/>
                <w:iCs w:val="0"/>
                <w:caps w:val="0"/>
                <w:color w:val="auto"/>
                <w:spacing w:val="0"/>
                <w:sz w:val="21"/>
                <w:szCs w:val="21"/>
                <w:highlight w:val="none"/>
              </w:rPr>
            </w:pPr>
          </w:p>
          <w:p>
            <w:pPr>
              <w:pStyle w:val="9"/>
              <w:keepNext w:val="0"/>
              <w:keepLines w:val="0"/>
              <w:widowControl/>
              <w:numPr>
                <w:ilvl w:val="0"/>
                <w:numId w:val="0"/>
              </w:numPr>
              <w:suppressLineNumbers w:val="0"/>
              <w:wordWrap w:val="0"/>
              <w:spacing w:before="0" w:beforeAutospacing="0" w:after="0" w:afterAutospacing="0"/>
              <w:ind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iCs w:val="0"/>
                <w:caps w:val="0"/>
                <w:color w:val="auto"/>
                <w:spacing w:val="0"/>
                <w:sz w:val="21"/>
                <w:szCs w:val="21"/>
                <w:highlight w:val="none"/>
              </w:rPr>
              <w:t>19.7★特别提醒：所有参与政府采购活动的人员要主动向政府采购活动组织方报告14天内个人去向及身体健康状况，主动测量体温并出示本人健康码，保持安全社交距离，全程佩戴口罩；涉及中、高风险地区的人员，应符合来(返)榕的疫情防控要求，并持有本人72小时内核酸检测阴性结果的报告单，否则该人员不得进入开标或评标现场。若该人员为投标人代表，其投标文件将不予签收，并原封不动的退回，由此造成的损失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gridSpan w:val="2"/>
            <w:tcBorders>
              <w:tl2br w:val="nil"/>
              <w:tr2bl w:val="nil"/>
            </w:tcBorders>
            <w:shd w:val="clear" w:color="auto" w:fill="auto"/>
            <w:tcMar>
              <w:top w:w="50" w:type="dxa"/>
              <w:left w:w="100" w:type="dxa"/>
              <w:bottom w:w="50" w:type="dxa"/>
              <w:right w:w="100" w:type="dxa"/>
            </w:tcMar>
            <w:vAlign w:val="center"/>
          </w:tcPr>
          <w:p>
            <w:pPr>
              <w:pStyle w:val="9"/>
              <w:keepNext w:val="0"/>
              <w:keepLines w:val="0"/>
              <w:widowControl/>
              <w:suppressLineNumbers w:val="0"/>
              <w:spacing w:before="0" w:beforeAutospacing="0" w:after="0" w:afterAutospacing="0"/>
              <w:ind w:left="0" w:right="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     备注</w:t>
            </w:r>
          </w:p>
        </w:tc>
        <w:tc>
          <w:tcPr>
            <w:tcW w:w="0" w:type="auto"/>
            <w:tcBorders>
              <w:tl2br w:val="nil"/>
              <w:tr2bl w:val="nil"/>
            </w:tcBorders>
            <w:shd w:val="clear" w:color="auto" w:fill="auto"/>
            <w:tcMar>
              <w:top w:w="50" w:type="dxa"/>
              <w:left w:w="100" w:type="dxa"/>
              <w:bottom w:w="50" w:type="dxa"/>
              <w:right w:w="100" w:type="dxa"/>
            </w:tcMar>
            <w:vAlign w:val="center"/>
          </w:tcPr>
          <w:p>
            <w:pPr>
              <w:pStyle w:val="9"/>
              <w:keepNext w:val="0"/>
              <w:keepLines w:val="0"/>
              <w:widowControl/>
              <w:suppressLineNumbers w:val="0"/>
              <w:wordWrap w:val="0"/>
              <w:spacing w:before="0" w:beforeAutospacing="0" w:after="0" w:afterAutospacing="0"/>
              <w:ind w:left="0" w:right="0" w:firstLine="0"/>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后有投标人须知前附表2，请勿遗漏。</w:t>
            </w:r>
          </w:p>
        </w:tc>
      </w:tr>
    </w:tbl>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rPr>
          <w:rStyle w:val="13"/>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highlight w:val="none"/>
        </w:rPr>
        <w:br w:type="page"/>
      </w:r>
    </w:p>
    <w:p>
      <w:pPr>
        <w:pStyle w:val="9"/>
        <w:keepNext w:val="0"/>
        <w:keepLines w:val="0"/>
        <w:widowControl/>
        <w:suppressLineNumbers w:val="0"/>
        <w:spacing w:before="50" w:beforeAutospacing="0" w:after="240" w:afterAutospacing="0"/>
        <w:ind w:left="0" w:right="0" w:firstLine="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highlight w:val="none"/>
        </w:rPr>
        <w:t>二、投标人须知前附表2</w:t>
      </w:r>
    </w:p>
    <w:tbl>
      <w:tblPr>
        <w:tblStyle w:val="10"/>
        <w:tblW w:w="0" w:type="auto"/>
        <w:tblCellSpacing w:w="15"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15"/>
        <w:gridCol w:w="7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217" w:hRule="atLeast"/>
          <w:tblCellSpacing w:w="15" w:type="dxa"/>
        </w:trPr>
        <w:tc>
          <w:tcPr>
            <w:tcW w:w="8020" w:type="dxa"/>
            <w:gridSpan w:val="2"/>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t>关于电子招标投标活动的专门规定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353" w:hRule="atLeast"/>
          <w:tblCellSpacing w:w="15" w:type="dxa"/>
        </w:trPr>
        <w:tc>
          <w:tcPr>
            <w:tcW w:w="347" w:type="dxa"/>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序号</w:t>
            </w:r>
          </w:p>
        </w:tc>
        <w:tc>
          <w:tcPr>
            <w:tcW w:w="7643" w:type="dxa"/>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11" w:hRule="atLeast"/>
          <w:tblCellSpacing w:w="15" w:type="dxa"/>
        </w:trPr>
        <w:tc>
          <w:tcPr>
            <w:tcW w:w="347" w:type="dxa"/>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w:t>
            </w:r>
          </w:p>
        </w:tc>
        <w:tc>
          <w:tcPr>
            <w:tcW w:w="7643" w:type="dxa"/>
            <w:tcBorders>
              <w:tl2br w:val="nil"/>
              <w:tr2bl w:val="nil"/>
            </w:tcBorders>
            <w:shd w:val="clear" w:color="auto" w:fill="auto"/>
            <w:tcMar>
              <w:top w:w="0" w:type="dxa"/>
              <w:left w:w="70" w:type="dxa"/>
              <w:bottom w:w="0" w:type="dxa"/>
              <w:right w:w="70" w:type="dxa"/>
            </w:tcMar>
            <w:vAlign w:val="center"/>
          </w:tcPr>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（1）电子招标投标活动的专门规定适用本项目电子招标投标活动。</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（2）将招标文件</w:t>
            </w:r>
            <w:r>
              <w:rPr>
                <w:rFonts w:hint="eastAsia" w:asciiTheme="minorEastAsia" w:hAnsiTheme="minorEastAsia" w:eastAsiaTheme="minorEastAsia" w:cstheme="minorEastAsia"/>
                <w:color w:val="auto"/>
                <w:spacing w:val="0"/>
                <w:sz w:val="21"/>
                <w:szCs w:val="21"/>
                <w:highlight w:val="none"/>
                <w:u w:val="single"/>
              </w:rPr>
              <w:t>第二章“投标人须知前附表”表2中关于“⑥关于投标截止时间过后”规定“b.有下列情形之一的，其投标无效,其保证金不予退还：b1不同投标人的电子投标文件具有相同内部识别码；b2不同投标人的投标保证金从同一单位或个人的账户转出”的内容修正为下列内容：b.根据《福建省财政厅关于电子化政府采购项目中视为串标情形认定与处理的指导意见》闽财购〔2018〕30号规定，有下列情形之一的，视为投标人串通投标，其投标无效，没收其投标保证金，并书面报告本级财政部门： b1不同投标人的投标保证金转出账户的银行账户名 称相同的； b2投标人上传电子投标文件被福建省政府采购网上公开信息系统投标客户端所赋予的项目内部识别码与本招标项目的其他投标人相同的； b3系统记录的编制电子投标文件使用的计算机或上传电子投标文件使用的计算机网卡 MAC 地址与本招标项目的其他投标人一致的； b4投标人上传的电子投标文件若出现使用本项目其他投标人的数字证书加密的或加盖本项目的其他投标人的电子印章的。</w:t>
            </w:r>
            <w:r>
              <w:rPr>
                <w:rFonts w:hint="eastAsia" w:asciiTheme="minorEastAsia" w:hAnsiTheme="minorEastAsia" w:eastAsiaTheme="minorEastAsia" w:cstheme="minorEastAsia"/>
                <w:color w:val="auto"/>
                <w:spacing w:val="0"/>
                <w:sz w:val="21"/>
                <w:szCs w:val="21"/>
                <w:highlight w:val="none"/>
              </w:rPr>
              <w:t>后适用本项目的电子招标投标活动。</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（3）将下列内容</w:t>
            </w:r>
            <w:r>
              <w:rPr>
                <w:rStyle w:val="13"/>
                <w:rFonts w:hint="eastAsia" w:asciiTheme="minorEastAsia" w:hAnsiTheme="minorEastAsia" w:eastAsiaTheme="minorEastAsia" w:cstheme="minorEastAsia"/>
                <w:color w:val="auto"/>
                <w:spacing w:val="0"/>
                <w:sz w:val="21"/>
                <w:szCs w:val="21"/>
                <w:highlight w:val="none"/>
              </w:rPr>
              <w:t>增列为</w:t>
            </w:r>
            <w:r>
              <w:rPr>
                <w:rFonts w:hint="eastAsia" w:asciiTheme="minorEastAsia" w:hAnsiTheme="minorEastAsia" w:eastAsiaTheme="minorEastAsia" w:cstheme="minorEastAsia"/>
                <w:color w:val="auto"/>
                <w:spacing w:val="0"/>
                <w:sz w:val="21"/>
                <w:szCs w:val="21"/>
                <w:highlight w:val="none"/>
              </w:rPr>
              <w:t>招标文件的组成部分（以下简称：“增列内容”）适用本项目的电子招标投标活动，若增列内容与招标文件其他章节内容有冲突，应以增列内容为准：</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①电子招标投标活动的具体操作流程以福建省政府采购网上公开信息系统设定的为准。</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②关于电子投标文件：</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a.投标人应按照福建省政府采购网上公开信息系统设定的评审节点编制电子投标文件，否则</w:t>
            </w:r>
            <w:r>
              <w:rPr>
                <w:rStyle w:val="13"/>
                <w:rFonts w:hint="eastAsia" w:asciiTheme="minorEastAsia" w:hAnsiTheme="minorEastAsia" w:eastAsiaTheme="minorEastAsia" w:cstheme="minorEastAsia"/>
                <w:color w:val="auto"/>
                <w:spacing w:val="0"/>
                <w:sz w:val="21"/>
                <w:szCs w:val="21"/>
                <w:highlight w:val="none"/>
              </w:rPr>
              <w:t>资格审查小组、评标委员会将按照不利于投标人的内容进行认定。</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b.投标人应在投标截止时间前按照福建省政府采购网上公开信息系统设定的操作流程将电子投标文件</w:t>
            </w:r>
            <w:r>
              <w:rPr>
                <w:rStyle w:val="13"/>
                <w:rFonts w:hint="eastAsia" w:asciiTheme="minorEastAsia" w:hAnsiTheme="minorEastAsia" w:eastAsiaTheme="minorEastAsia" w:cstheme="minorEastAsia"/>
                <w:color w:val="auto"/>
                <w:spacing w:val="0"/>
                <w:sz w:val="21"/>
                <w:szCs w:val="21"/>
                <w:highlight w:val="none"/>
                <w:u w:val="single"/>
              </w:rPr>
              <w:t>1</w:t>
            </w:r>
            <w:r>
              <w:rPr>
                <w:rFonts w:hint="eastAsia" w:asciiTheme="minorEastAsia" w:hAnsiTheme="minorEastAsia" w:eastAsiaTheme="minorEastAsia" w:cstheme="minorEastAsia"/>
                <w:color w:val="auto"/>
                <w:spacing w:val="0"/>
                <w:sz w:val="21"/>
                <w:szCs w:val="21"/>
                <w:highlight w:val="none"/>
              </w:rPr>
              <w:t>份上传至福建省政府采购网上公开信息系统。电子投标文件的分项报价一览表、投标客户端的分项报价一览表应保持一致，并以投标客户端的分项报价一览表为准。</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③关于证明材料或资料：</w:t>
            </w:r>
          </w:p>
          <w:p>
            <w:pPr>
              <w:pStyle w:val="9"/>
              <w:keepNext w:val="0"/>
              <w:keepLines w:val="0"/>
              <w:widowControl/>
              <w:suppressLineNumbers w:val="0"/>
              <w:wordWrap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a.招标文件要求原件的，投标人在电子投标文件中可提供复印件（含扫描件），但同时应准备好原件备查</w:t>
            </w:r>
            <w:r>
              <w:rPr>
                <w:rStyle w:val="13"/>
                <w:rFonts w:hint="eastAsia" w:asciiTheme="minorEastAsia" w:hAnsiTheme="minorEastAsia" w:eastAsiaTheme="minorEastAsia" w:cstheme="minorEastAsia"/>
                <w:color w:val="auto"/>
                <w:sz w:val="21"/>
                <w:szCs w:val="21"/>
                <w:highlight w:val="none"/>
              </w:rPr>
              <w:t>（未能在规定时间内提供原件核查的，将按不利于投标人进行评审）</w:t>
            </w:r>
            <w:r>
              <w:rPr>
                <w:rFonts w:hint="eastAsia" w:asciiTheme="minorEastAsia" w:hAnsiTheme="minorEastAsia" w:eastAsiaTheme="minorEastAsia" w:cstheme="minorEastAsia"/>
                <w:color w:val="auto"/>
                <w:sz w:val="21"/>
                <w:szCs w:val="21"/>
                <w:highlight w:val="none"/>
              </w:rPr>
              <w:t>；招标文件要求复印件的，投标人在电子投标文件中提供原件、复印件（含扫描件）皆可；招标文件对原件、复印件未作要求的，投标人在电子投标文件中提供原件、复印件（含扫描件）皆可。</w:t>
            </w:r>
          </w:p>
          <w:p>
            <w:pPr>
              <w:pStyle w:val="9"/>
              <w:keepNext w:val="0"/>
              <w:keepLines w:val="0"/>
              <w:widowControl/>
              <w:suppressLineNumbers w:val="0"/>
              <w:wordWrap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b.若投标人提供注明“复印件无效”或“复印无效”的证明材料或资料，应结合上文a条款进行判定，若招标文件未要求投标人提供原件，投标人提供原件，复印件（含扫描件）均视为满足招标文件要求</w:t>
            </w:r>
            <w:r>
              <w:rPr>
                <w:rStyle w:val="13"/>
                <w:rFonts w:hint="eastAsia" w:asciiTheme="minorEastAsia" w:hAnsiTheme="minorEastAsia" w:eastAsiaTheme="minorEastAsia" w:cstheme="minorEastAsia"/>
                <w:color w:val="auto"/>
                <w:sz w:val="21"/>
                <w:szCs w:val="21"/>
                <w:highlight w:val="none"/>
              </w:rPr>
              <w:t>。</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④关于“全称”、“投标人代表签字”及“加盖单位公章”：</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a.在电子投标文件中，涉及“全称”和“投标人代表签字”的内容可使用打字录入方式完成。</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b.在电子投标文件中，涉及“加盖单位公章”的内容应使用投标人的CA证书完成，否则</w:t>
            </w:r>
            <w:r>
              <w:rPr>
                <w:rStyle w:val="13"/>
                <w:rFonts w:hint="eastAsia" w:asciiTheme="minorEastAsia" w:hAnsiTheme="minorEastAsia" w:eastAsiaTheme="minorEastAsia" w:cstheme="minorEastAsia"/>
                <w:color w:val="auto"/>
                <w:spacing w:val="0"/>
                <w:sz w:val="21"/>
                <w:szCs w:val="21"/>
                <w:highlight w:val="none"/>
              </w:rPr>
              <w:t>投标无效。</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c.在电子投标文件中，若投标人按照本增列内容第④点第b项规定加盖其单位公章，则出现无全称、或投标人代表未签字等情形，</w:t>
            </w:r>
            <w:r>
              <w:rPr>
                <w:rStyle w:val="13"/>
                <w:rFonts w:hint="eastAsia" w:asciiTheme="minorEastAsia" w:hAnsiTheme="minorEastAsia" w:eastAsiaTheme="minorEastAsia" w:cstheme="minorEastAsia"/>
                <w:color w:val="auto"/>
                <w:spacing w:val="0"/>
                <w:sz w:val="21"/>
                <w:szCs w:val="21"/>
                <w:highlight w:val="none"/>
              </w:rPr>
              <w:t>不视为投标无效。</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⑤关于投标人的CA证书：</w:t>
            </w:r>
          </w:p>
          <w:p>
            <w:pPr>
              <w:pStyle w:val="9"/>
              <w:keepNext w:val="0"/>
              <w:keepLines w:val="0"/>
              <w:widowControl/>
              <w:suppressLineNumbers w:val="0"/>
              <w:wordWrap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a.投标人的CA证书应在系统规定时间内使用CA证书进行电子投标文件的解密操作，逾期未解密的视为放弃投标。</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b.投标人的CA证书可采用信封（包括但不限于：信封、档案袋、文件袋等）作为外包装进行单独包装。外包装密封、不密封皆可。</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c.投标人的CA证书或外包装应标记“项目名称、项目编号、投标人的全称”等内容，以方便识别、使用。</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d.投标人的CA证书应能正常、有效使用，否则产生不利后果由投标人承担责任。</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⑥关于投标截止时间过后</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a.未按招标文件规定提交投标保证金的，</w:t>
            </w:r>
            <w:r>
              <w:rPr>
                <w:rStyle w:val="13"/>
                <w:rFonts w:hint="eastAsia" w:asciiTheme="minorEastAsia" w:hAnsiTheme="minorEastAsia" w:eastAsiaTheme="minorEastAsia" w:cstheme="minorEastAsia"/>
                <w:color w:val="auto"/>
                <w:spacing w:val="0"/>
                <w:sz w:val="21"/>
                <w:szCs w:val="21"/>
                <w:highlight w:val="none"/>
              </w:rPr>
              <w:t>其投标将按无效投标处理。</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b.有下列情形之一的，其</w:t>
            </w:r>
            <w:r>
              <w:rPr>
                <w:rStyle w:val="13"/>
                <w:rFonts w:hint="eastAsia" w:asciiTheme="minorEastAsia" w:hAnsiTheme="minorEastAsia" w:eastAsiaTheme="minorEastAsia" w:cstheme="minorEastAsia"/>
                <w:color w:val="auto"/>
                <w:spacing w:val="0"/>
                <w:sz w:val="21"/>
                <w:szCs w:val="21"/>
                <w:highlight w:val="none"/>
              </w:rPr>
              <w:t>投标无效</w:t>
            </w:r>
            <w:r>
              <w:rPr>
                <w:rFonts w:hint="eastAsia" w:asciiTheme="minorEastAsia" w:hAnsiTheme="minorEastAsia" w:eastAsiaTheme="minorEastAsia" w:cstheme="minorEastAsia"/>
                <w:color w:val="auto"/>
                <w:spacing w:val="0"/>
                <w:sz w:val="21"/>
                <w:szCs w:val="21"/>
                <w:highlight w:val="none"/>
              </w:rPr>
              <w:t>,其保证金不予退还：</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b1不同投标人的电子投标文件具有相同内部识别码；</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b2不同投标人的投标保证金从同一单位或个人的账户转出；</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b3投标人的投标保证金同一采购包下有其他投标人提交的投标保证金；</w:t>
            </w:r>
          </w:p>
          <w:p>
            <w:pPr>
              <w:pStyle w:val="9"/>
              <w:keepNext w:val="0"/>
              <w:keepLines w:val="0"/>
              <w:widowControl/>
              <w:suppressLineNumbers w:val="0"/>
              <w:wordWrap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b4不同投标人存在串通投标的其他情形。</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9"/>
              <w:keepNext w:val="0"/>
              <w:keepLines w:val="0"/>
              <w:widowControl/>
              <w:suppressLineNumbers w:val="0"/>
              <w:wordWrap w:val="0"/>
              <w:spacing w:before="0" w:beforeAutospacing="0" w:after="0" w:afterAutospacing="0"/>
              <w:ind w:left="0" w:right="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0"/>
                <w:sz w:val="21"/>
                <w:szCs w:val="21"/>
                <w:highlight w:val="none"/>
              </w:rPr>
              <w:t>⑧其他：</w:t>
            </w:r>
            <w:r>
              <w:rPr>
                <w:rFonts w:hint="eastAsia" w:asciiTheme="minorEastAsia" w:hAnsiTheme="minorEastAsia" w:eastAsiaTheme="minorEastAsia" w:cstheme="minorEastAsia"/>
                <w:b/>
                <w:bCs/>
                <w:color w:val="auto"/>
                <w:spacing w:val="0"/>
                <w:sz w:val="21"/>
                <w:szCs w:val="21"/>
                <w:highlight w:val="none"/>
              </w:rPr>
              <w:t>电子投标文件的投标总价、投标客户端填写的投标报价应保持一致，并以投标客户端填写的投标报价为准</w:t>
            </w:r>
            <w:r>
              <w:rPr>
                <w:rFonts w:hint="eastAsia" w:asciiTheme="minorEastAsia" w:hAnsiTheme="minorEastAsia" w:eastAsiaTheme="minorEastAsia" w:cstheme="minorEastAsia"/>
                <w:b/>
                <w:bCs/>
                <w:color w:val="auto"/>
                <w:spacing w:val="0"/>
                <w:sz w:val="21"/>
                <w:szCs w:val="21"/>
                <w:highlight w:val="none"/>
                <w:lang w:eastAsia="zh-CN"/>
              </w:rPr>
              <w:t>。</w:t>
            </w:r>
          </w:p>
        </w:tc>
      </w:tr>
    </w:tbl>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rPr>
          <w:rStyle w:val="13"/>
          <w:rFonts w:hint="eastAsia" w:asciiTheme="minorEastAsia" w:hAnsiTheme="minorEastAsia" w:eastAsiaTheme="minorEastAsia" w:cstheme="minorEastAsia"/>
          <w:color w:val="auto"/>
          <w:spacing w:val="0"/>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br w:type="page"/>
      </w:r>
    </w:p>
    <w:p>
      <w:pPr>
        <w:pStyle w:val="9"/>
        <w:keepNext w:val="0"/>
        <w:keepLines w:val="0"/>
        <w:widowControl/>
        <w:suppressLineNumbers w:val="0"/>
        <w:spacing w:before="50" w:beforeAutospacing="0" w:after="50" w:afterAutospacing="0"/>
        <w:ind w:left="0" w:right="0" w:firstLine="0"/>
        <w:jc w:val="center"/>
        <w:rPr>
          <w:rStyle w:val="13"/>
          <w:rFonts w:hint="eastAsia" w:asciiTheme="minorEastAsia" w:hAnsiTheme="minorEastAsia" w:eastAsiaTheme="minorEastAsia" w:cstheme="minorEastAsia"/>
          <w:color w:val="auto"/>
          <w:spacing w:val="0"/>
          <w:sz w:val="32"/>
          <w:szCs w:val="32"/>
          <w:highlight w:val="none"/>
        </w:rPr>
      </w:pPr>
      <w:r>
        <w:rPr>
          <w:rStyle w:val="13"/>
          <w:rFonts w:hint="eastAsia" w:asciiTheme="minorEastAsia" w:hAnsiTheme="minorEastAsia" w:eastAsiaTheme="minorEastAsia" w:cstheme="minorEastAsia"/>
          <w:color w:val="auto"/>
          <w:spacing w:val="0"/>
          <w:sz w:val="32"/>
          <w:szCs w:val="32"/>
          <w:highlight w:val="none"/>
        </w:rPr>
        <w:t>第三章   投标人须知</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一、总则</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1、适用范围</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1.1适用于招标文件载明项目的政府采购活动（以下简称：“本次采购活动”）。</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2、定义</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2.1“采购标的”指招标文件载明的需要采购的货物或服务。</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2.2“潜在投标人”指按照招标文件第一章第7条规定获取招标文件且有意向参加本项目投标的供应商。</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2.3“投标人”指按照招标文件第一章第7条规定获取招标文件并参加本项目投标的供应商。</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2.4“单位负责人”指单位法定代表人或法律、法规规定代表单位行使职权的主要负责人。</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2.5“投标人代表”指投标人的单位负责人或“单位负责人授权书”中载明的接受授权方。</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二、投标人</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3、合格投标人</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3.1一般规定</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（1）投标人应遵守政府采购法及实施条例、政府采购招投标管理办法、政府采购质疑和投诉办法及财政部、福建省财政厅有关政府采购文件的规定，同时还应遵守有关法律、法规和规章的强制性规定。</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（2）投标人的资格要求：详见招标文件第一章。</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3.2若本项目接受联合体投标且投标人为联合体，则联合体各方应遵守本章第3.1条规定，同时还应遵守下列规定：</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（1）联合体各方应提交联合体协议，联合体协议应符合招标文件规定。</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（2）联合体各方不得再单独参加或与其他供应商另外组成联合体参加同一合同项下的投标。</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（3）联合体各方应共同与采购人签订政府采购合同，就政府采购合同约定的事项对采购人承担连带责任。  </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（5）联合体一方放弃中标的，视为联合体整体放弃中标，联合体各方承担连带责任。</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（6）如本项目不接受联合体投标而投标人为联合体的，或者本项目接受联合体投标但投标人组成的联合体不符合本章第3.2条规定的，投标无效。</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4、投标费用</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4.1除招标文件另有规定外，投标人应自行承担其参加本项目投标所涉及的一切费用。</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三、招标</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5、招标文件</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5.1招标文件由下述部分组成：</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（1）投标邀请</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（2）投标人须知前附表（表1、2）</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（3）投标人须知</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（4）资格审查与评标</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（5）招标内容及要求</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（6）政府采购合同（参考文本）</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（7）电子投标文件格式</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（8）按照招标文件规定作为招标文件组成部分的其他内容（若有）</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5.2招标文件的澄清或修改</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可对已发出的招标文件进行必要的澄清或修改，但不得对招标文件载明的采购标的和投标人的资格要求进行改变。</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（2）除本章第5.2条第（3）款规定情形外，澄清或修改的内容可能影响电子投标文件编制的，</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将在投标截止时间至少15个日历日前，在招标文件载明的指定媒体以更正公告的形式发布澄清或修改的内容。不足15个日历日的，</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将顺延投标截止时间及开标时间，</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和投标人受原投标截止时间及开标时间制约的所有权利和义务均延长至新的投标截止时间及开标时间。</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（3）澄清或修改的内容可能改变招标文件载明的采购标的和投标人的资格要求的，本次采购活动结束，</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将依法组织后续采购活动（包括但不限于：重新招标、采用其他方式采购等）。</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6、现场考察或开标前答疑会</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6.1是否组织现场考察或召开开标前答疑会：详见招标文件第二章。</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7、更正公告</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7.1若</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发布更正公告，则更正公告及其所发布的内容或信息（包括但不限于：招标文件的澄清或修改、现场考察或答疑会的有关事宜等）</w:t>
      </w:r>
      <w:r>
        <w:rPr>
          <w:rStyle w:val="13"/>
          <w:rFonts w:hint="eastAsia" w:ascii="宋体" w:hAnsi="宋体" w:eastAsia="宋体" w:cs="宋体"/>
          <w:color w:val="auto"/>
          <w:spacing w:val="0"/>
          <w:sz w:val="21"/>
          <w:szCs w:val="21"/>
          <w:highlight w:val="none"/>
        </w:rPr>
        <w:t>作为招标文件组成部分</w:t>
      </w:r>
      <w:r>
        <w:rPr>
          <w:rFonts w:hint="eastAsia" w:ascii="宋体" w:hAnsi="宋体" w:eastAsia="宋体" w:cs="宋体"/>
          <w:color w:val="auto"/>
          <w:spacing w:val="0"/>
          <w:sz w:val="21"/>
          <w:szCs w:val="21"/>
          <w:highlight w:val="none"/>
        </w:rPr>
        <w:t>，对投标人具有约束力。</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7.2更正公告作为</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通知所有潜在投标人的书面形式。</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8、终止公告</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8.1若出现因重大变故导致采购任务取消情形，</w:t>
      </w:r>
      <w:r>
        <w:rPr>
          <w:rFonts w:hint="eastAsia" w:ascii="宋体" w:hAnsi="宋体" w:eastAsia="宋体" w:cs="宋体"/>
          <w:color w:val="auto"/>
          <w:spacing w:val="0"/>
          <w:sz w:val="21"/>
          <w:szCs w:val="21"/>
          <w:highlight w:val="none"/>
          <w:u w:val="none"/>
          <w:lang w:eastAsia="zh-CN"/>
        </w:rPr>
        <w:t>福建鑫隆泰工程管理有限公司</w:t>
      </w:r>
      <w:r>
        <w:rPr>
          <w:rFonts w:hint="eastAsia" w:ascii="宋体" w:hAnsi="宋体" w:eastAsia="宋体" w:cs="宋体"/>
          <w:color w:val="auto"/>
          <w:spacing w:val="0"/>
          <w:sz w:val="21"/>
          <w:szCs w:val="21"/>
          <w:highlight w:val="none"/>
          <w:u w:val="none"/>
        </w:rPr>
        <w:t>可终止招标并发布终止公告。</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u w:val="none"/>
        </w:rPr>
        <w:t>8.2终止公告作为</w:t>
      </w:r>
      <w:r>
        <w:rPr>
          <w:rFonts w:hint="eastAsia" w:ascii="宋体" w:hAnsi="宋体" w:eastAsia="宋体" w:cs="宋体"/>
          <w:color w:val="auto"/>
          <w:spacing w:val="0"/>
          <w:sz w:val="21"/>
          <w:szCs w:val="21"/>
          <w:highlight w:val="none"/>
          <w:u w:val="none"/>
          <w:lang w:eastAsia="zh-CN"/>
        </w:rPr>
        <w:t>福建鑫隆泰工程管理有限公司</w:t>
      </w:r>
      <w:r>
        <w:rPr>
          <w:rFonts w:hint="eastAsia" w:ascii="宋体" w:hAnsi="宋体" w:eastAsia="宋体" w:cs="宋体"/>
          <w:color w:val="auto"/>
          <w:spacing w:val="0"/>
          <w:sz w:val="21"/>
          <w:szCs w:val="21"/>
          <w:highlight w:val="none"/>
        </w:rPr>
        <w:t>通知所有潜在投标人的书面形式。</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四、投标</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9、投标</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9.1投标人可对招标文件载明的全部或部分采购包进行投标。</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9.2投标人应对同一个采购包内的所有内容进行完整投标，否则</w:t>
      </w:r>
      <w:r>
        <w:rPr>
          <w:rStyle w:val="13"/>
          <w:rFonts w:hint="eastAsia" w:ascii="宋体" w:hAnsi="宋体" w:eastAsia="宋体" w:cs="宋体"/>
          <w:color w:val="auto"/>
          <w:spacing w:val="0"/>
          <w:sz w:val="21"/>
          <w:szCs w:val="21"/>
          <w:highlight w:val="none"/>
        </w:rPr>
        <w:t>投标无效</w:t>
      </w:r>
      <w:r>
        <w:rPr>
          <w:rFonts w:hint="eastAsia" w:ascii="宋体" w:hAnsi="宋体" w:eastAsia="宋体" w:cs="宋体"/>
          <w:color w:val="auto"/>
          <w:spacing w:val="0"/>
          <w:sz w:val="21"/>
          <w:szCs w:val="21"/>
          <w:highlight w:val="none"/>
        </w:rPr>
        <w:t>。</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9.3投标人代表只能接受一个投标人的授权参加投标，否则</w:t>
      </w:r>
      <w:r>
        <w:rPr>
          <w:rStyle w:val="13"/>
          <w:rFonts w:hint="eastAsia" w:ascii="宋体" w:hAnsi="宋体" w:eastAsia="宋体" w:cs="宋体"/>
          <w:color w:val="auto"/>
          <w:spacing w:val="0"/>
          <w:sz w:val="21"/>
          <w:szCs w:val="21"/>
          <w:highlight w:val="none"/>
        </w:rPr>
        <w:t>投标无效</w:t>
      </w:r>
      <w:r>
        <w:rPr>
          <w:rFonts w:hint="eastAsia" w:ascii="宋体" w:hAnsi="宋体" w:eastAsia="宋体" w:cs="宋体"/>
          <w:color w:val="auto"/>
          <w:spacing w:val="0"/>
          <w:sz w:val="21"/>
          <w:szCs w:val="21"/>
          <w:highlight w:val="none"/>
        </w:rPr>
        <w:t>。</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9.4单位负责人为同一人或存在直接控股、管理关系的不同供应商，不得同时参加同一合同项下的投标，否则</w:t>
      </w:r>
      <w:r>
        <w:rPr>
          <w:rStyle w:val="13"/>
          <w:rFonts w:hint="eastAsia" w:ascii="宋体" w:hAnsi="宋体" w:eastAsia="宋体" w:cs="宋体"/>
          <w:color w:val="auto"/>
          <w:spacing w:val="0"/>
          <w:sz w:val="21"/>
          <w:szCs w:val="21"/>
          <w:highlight w:val="none"/>
        </w:rPr>
        <w:t>投标无效</w:t>
      </w:r>
      <w:r>
        <w:rPr>
          <w:rFonts w:hint="eastAsia" w:ascii="宋体" w:hAnsi="宋体" w:eastAsia="宋体" w:cs="宋体"/>
          <w:color w:val="auto"/>
          <w:spacing w:val="0"/>
          <w:sz w:val="21"/>
          <w:szCs w:val="21"/>
          <w:highlight w:val="none"/>
        </w:rPr>
        <w:t>。</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9.5为本项目提供整体设计、规范编制或项目管理、监理、检测等服务的供应商，不得参加本项目除整体设计、规范编制和项目管理、监理、检测等服务外的采购活动，否则</w:t>
      </w:r>
      <w:r>
        <w:rPr>
          <w:rStyle w:val="13"/>
          <w:rFonts w:hint="eastAsia" w:ascii="宋体" w:hAnsi="宋体" w:eastAsia="宋体" w:cs="宋体"/>
          <w:color w:val="auto"/>
          <w:spacing w:val="0"/>
          <w:sz w:val="21"/>
          <w:szCs w:val="21"/>
          <w:highlight w:val="none"/>
        </w:rPr>
        <w:t>投标无效</w:t>
      </w:r>
      <w:r>
        <w:rPr>
          <w:rFonts w:hint="eastAsia" w:ascii="宋体" w:hAnsi="宋体" w:eastAsia="宋体" w:cs="宋体"/>
          <w:color w:val="auto"/>
          <w:spacing w:val="0"/>
          <w:sz w:val="21"/>
          <w:szCs w:val="21"/>
          <w:highlight w:val="none"/>
        </w:rPr>
        <w:t>。</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9.6列入失信被执行人、重大税收违法案件当事人名单、政府采购严重违法失信行为记录名单及其他不符合政府采购法第二十二条规定条件的供应商，不得参加投标，否则</w:t>
      </w:r>
      <w:r>
        <w:rPr>
          <w:rStyle w:val="13"/>
          <w:rFonts w:hint="eastAsia" w:ascii="宋体" w:hAnsi="宋体" w:eastAsia="宋体" w:cs="宋体"/>
          <w:color w:val="auto"/>
          <w:spacing w:val="0"/>
          <w:sz w:val="21"/>
          <w:szCs w:val="21"/>
          <w:highlight w:val="none"/>
        </w:rPr>
        <w:t>投标无效</w:t>
      </w:r>
      <w:r>
        <w:rPr>
          <w:rFonts w:hint="eastAsia" w:ascii="宋体" w:hAnsi="宋体" w:eastAsia="宋体" w:cs="宋体"/>
          <w:color w:val="auto"/>
          <w:spacing w:val="0"/>
          <w:sz w:val="21"/>
          <w:szCs w:val="21"/>
          <w:highlight w:val="none"/>
        </w:rPr>
        <w:t>。</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9.7有下列情形之一的，视为投标人串通投标，</w:t>
      </w:r>
      <w:r>
        <w:rPr>
          <w:rStyle w:val="13"/>
          <w:rFonts w:hint="eastAsia" w:ascii="宋体" w:hAnsi="宋体" w:eastAsia="宋体" w:cs="宋体"/>
          <w:color w:val="auto"/>
          <w:spacing w:val="0"/>
          <w:sz w:val="21"/>
          <w:szCs w:val="21"/>
          <w:highlight w:val="none"/>
        </w:rPr>
        <w:t>其投标无效：</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（1）不同投标人的电子投标文件由同一单位或个人编制；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（2）不同投标人委托同一单位或个人办理投标事宜；</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（3）不同投标人的电子投标文件载明的项目管理成员或联系人员为同一人；</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（4）不同投标人的电子投标文件异常一致或投标报价呈规律性差异；</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（5）不同投标人的电子投标文件相互混装；</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（6）不同投标人的投标保证金从同一单位或个人的账户转出；</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（7）有关法律、法规和规章及招标文件规定的其他串通投标情形。</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10、电子投标文件</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10.1电子投标文件的编制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（1）投标人应先仔细阅读招标文件的全部内容后，再进行电子投标文件的编制。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（2）电子投标文件应按照本章第10.2条规定编制其组成部分。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（3）电子投标文件应满足招标文件提出的实质性要求和条件，并保证其所提交的全部资料是不可割离且真实、有效、准确、完整和不具有任何误导性的，否则造成不利后果由投标人承担责任。</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10.2电子投标文件由下述部分组成：</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（1）资格及资信证明部分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①投标函</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②投标人的资格及资信证明文件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③投标保证金</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（2）报价部分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①开标一览表</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②投标分项报价表</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③招标文件规定的价格扣除证明材料（若有）</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④招标文件规定的加分证明材料（若有）</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（3）技术商务部分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①标的说明一览表</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②技术和服务要求响应表</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③商务条件响应表</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④投标人提交的其他资料（若有）</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⑤招标文件规定作为电子投标文件组成部分的其他内容（若有）</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10.3电子投标文件的语言</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（1）除招标文件另有规定外，电子投标文件应使用中文文本，若有不同文本，以中文文本为准。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10.4投标文件的份数：详见招标文件第二章。</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10.5电子投标文件的格式</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（1）除招标文件另有规定外，电子投标文件应使用招标文件第七章规定的格式。</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（2）除招标文件另有规定外，电子投标文件应使用不能擦去的墨料或墨水打印、书写或复印。</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（3）除招标文件另有规定外，电子投标文件应使用人民币作为计量货币。</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（4）除招标文件另有规定外，签署、盖章应遵守下列规定：</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①电子投标文件应加盖投标人的单位公章。若投标人代表为单位授权的委托代理人，应提供“单位授权书”。</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②电子投标文件应没有涂改或行间插字，除非这些改动是根据</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的指示进行的，或是为改正投标人造成的应修改的错误而进行的。若有前述改动，应按照下列规定之一对改动处进行处理：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a.投标人代表签字确认；</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b.加盖投标人的单位公章或校正章。</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10.6投标报价</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（1）投标报价超出最高限价将导致</w:t>
      </w:r>
      <w:r>
        <w:rPr>
          <w:rStyle w:val="13"/>
          <w:rFonts w:hint="eastAsia" w:ascii="宋体" w:hAnsi="宋体" w:eastAsia="宋体" w:cs="宋体"/>
          <w:color w:val="auto"/>
          <w:spacing w:val="0"/>
          <w:sz w:val="21"/>
          <w:szCs w:val="21"/>
          <w:highlight w:val="none"/>
        </w:rPr>
        <w:t>投标无效。</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（2）最高限价由采购人根据价格测算情况，在预算金额的额度内合理设定。最高限价不得超出预算金额。</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（3）除招标文件另有规定外，电子投标文件不能出现任何选择性的投标报价，即每一个采购包和品目号的采购标的都只能有一个投标报价。任何选择性的投标报价将导致</w:t>
      </w:r>
      <w:r>
        <w:rPr>
          <w:rStyle w:val="13"/>
          <w:rFonts w:hint="eastAsia" w:ascii="宋体" w:hAnsi="宋体" w:eastAsia="宋体" w:cs="宋体"/>
          <w:color w:val="auto"/>
          <w:spacing w:val="0"/>
          <w:sz w:val="21"/>
          <w:szCs w:val="21"/>
          <w:highlight w:val="none"/>
        </w:rPr>
        <w:t>投标无效。</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10.7分包</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（1）是否允许中标人将本项目的非主体、非关键性工作进行分包：详见招标文件第二章。</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（3）招标文件允许中标人将非主体、非关键性工作进行分包的项目，有下列情形之一的，中标人不得分包：</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①电子投标文件中未载明分包承担主体；</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②电子投标文件载明的分包承担主体不具备相应资质条件；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③电子投标文件载明的分包承担主体拟再次分包；</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10.8投标有效期</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（1）招标文件载明的投标有效期：详见招标文件第二章。</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（2）电子投标文件承诺的投标有效期不得少于招标文件载明的投标有效期，否则</w:t>
      </w:r>
      <w:r>
        <w:rPr>
          <w:rStyle w:val="13"/>
          <w:rFonts w:hint="eastAsia" w:ascii="宋体" w:hAnsi="宋体" w:eastAsia="宋体" w:cs="宋体"/>
          <w:color w:val="auto"/>
          <w:spacing w:val="0"/>
          <w:sz w:val="21"/>
          <w:szCs w:val="21"/>
          <w:highlight w:val="none"/>
        </w:rPr>
        <w:t>投标无效</w:t>
      </w:r>
      <w:r>
        <w:rPr>
          <w:rFonts w:hint="eastAsia" w:ascii="宋体" w:hAnsi="宋体" w:eastAsia="宋体" w:cs="宋体"/>
          <w:color w:val="auto"/>
          <w:spacing w:val="0"/>
          <w:sz w:val="21"/>
          <w:szCs w:val="21"/>
          <w:highlight w:val="none"/>
        </w:rPr>
        <w:t>。</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（3）根据本次采购活动的需要，</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可于投标有效期届满之前书面要求投标人延长投标有效期，投标人应在</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10.9投标保证金</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（1）投标保证金作为投标人按照招标文件规定履行相应投标责任、义务的约束及担保。</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（2）投标保证金的有效期应与电子投标文件承诺的投标有效期保持一致，否则</w:t>
      </w:r>
      <w:r>
        <w:rPr>
          <w:rStyle w:val="13"/>
          <w:rFonts w:hint="eastAsia" w:ascii="宋体" w:hAnsi="宋体" w:eastAsia="宋体" w:cs="宋体"/>
          <w:color w:val="auto"/>
          <w:spacing w:val="0"/>
          <w:sz w:val="21"/>
          <w:szCs w:val="21"/>
          <w:highlight w:val="none"/>
        </w:rPr>
        <w:t>投标无效</w:t>
      </w:r>
      <w:r>
        <w:rPr>
          <w:rFonts w:hint="eastAsia" w:ascii="宋体" w:hAnsi="宋体" w:eastAsia="宋体" w:cs="宋体"/>
          <w:color w:val="auto"/>
          <w:spacing w:val="0"/>
          <w:sz w:val="21"/>
          <w:szCs w:val="21"/>
          <w:highlight w:val="none"/>
        </w:rPr>
        <w:t>。</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（3）提交</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①投标人应从其银行账户</w:t>
      </w:r>
      <w:r>
        <w:rPr>
          <w:rStyle w:val="13"/>
          <w:rFonts w:hint="eastAsia" w:ascii="宋体" w:hAnsi="宋体" w:eastAsia="宋体" w:cs="宋体"/>
          <w:color w:val="auto"/>
          <w:spacing w:val="0"/>
          <w:sz w:val="21"/>
          <w:szCs w:val="21"/>
          <w:highlight w:val="none"/>
        </w:rPr>
        <w:t>（基本存款账户）</w:t>
      </w:r>
      <w:r>
        <w:rPr>
          <w:rFonts w:hint="eastAsia" w:ascii="宋体" w:hAnsi="宋体" w:eastAsia="宋体" w:cs="宋体"/>
          <w:color w:val="auto"/>
          <w:spacing w:val="0"/>
          <w:sz w:val="21"/>
          <w:szCs w:val="21"/>
          <w:highlight w:val="none"/>
        </w:rPr>
        <w:t>按照下列方式：</w:t>
      </w:r>
      <w:r>
        <w:rPr>
          <w:rStyle w:val="13"/>
          <w:rFonts w:hint="eastAsia" w:ascii="宋体" w:hAnsi="宋体" w:eastAsia="宋体" w:cs="宋体"/>
          <w:color w:val="auto"/>
          <w:spacing w:val="0"/>
          <w:sz w:val="21"/>
          <w:szCs w:val="21"/>
          <w:highlight w:val="none"/>
        </w:rPr>
        <w:t>公对公转账方式</w:t>
      </w:r>
      <w:r>
        <w:rPr>
          <w:rFonts w:hint="eastAsia" w:ascii="宋体" w:hAnsi="宋体" w:eastAsia="宋体" w:cs="宋体"/>
          <w:color w:val="auto"/>
          <w:spacing w:val="0"/>
          <w:sz w:val="21"/>
          <w:szCs w:val="21"/>
          <w:highlight w:val="none"/>
        </w:rPr>
        <w:t>向招标文件载明的投标保证金账户提交投标保证金，具体金额详见招标文件第一章。</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②投标保证金应于投标截止时间前到达招标文件载明的投标保证金账户，否则视为投标保证金未提交；是否到达按照下列方式认定：</w:t>
      </w:r>
      <w:r>
        <w:rPr>
          <w:rStyle w:val="13"/>
          <w:rFonts w:hint="eastAsia" w:ascii="宋体" w:hAnsi="宋体" w:eastAsia="宋体" w:cs="宋体"/>
          <w:color w:val="auto"/>
          <w:spacing w:val="0"/>
          <w:sz w:val="21"/>
          <w:szCs w:val="21"/>
          <w:highlight w:val="none"/>
        </w:rPr>
        <w:t>以福建省政府采购网上公开信息系统记载的为准。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③若本项目接受联合体投标且投标人为联合体，则联合体中的牵头方应按照本章第10.9条第（3）款第①、②点规定提交投标保证金。</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※除招标文件另有规定外，未按照上述规定提交投标保证金将导致资格审查不合格。</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（4）退还</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①在投标截止时间前撤回已提交的电子投标文件的投标人，其投标保证金将在</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收到投标人书面撤回通知之日起5个工作日内退回原账户。</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②未中标人的投标保证金将在中标通知书发出之日起5个工作日内退回原账户。</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③中标人的投标保证金将在政府采购合同签订之日起5个工作日内退回原账户；合同签订之日</w:t>
      </w:r>
      <w:r>
        <w:rPr>
          <w:rStyle w:val="13"/>
          <w:rFonts w:hint="eastAsia" w:ascii="宋体" w:hAnsi="宋体" w:eastAsia="宋体" w:cs="宋体"/>
          <w:color w:val="auto"/>
          <w:spacing w:val="0"/>
          <w:sz w:val="21"/>
          <w:szCs w:val="21"/>
          <w:highlight w:val="none"/>
        </w:rPr>
        <w:t>以福建省政府采购网上公开信息系统记载的为准。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④终止招标的，</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将在终止公告发布之日起5个工作日内退回已收取的投标保证金及其在银行产生的孳息。</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⑤除招标文件另有规定外，质疑或投诉涉及的投标人，若投标保证金尚未退还，则待质疑或投诉处理完毕后不计利息原额退还。</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※本章第10.9条第（4）款第①、②、③点规定的投标保证金退还时限不包括因投标人自身原因导致无法及时退还而增加的时间。</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（6）有下列情形之一的，投标保证金将不予退还：</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①投标人串通投标；</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②投标人提供虚假材料；</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③投标人采取不正当手段诋毁、排挤其他投标人；</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④投标截止时间后，投标人在投标有效期内撤销电子投标文件；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⑤招标文件规定的其他不予退还情形；</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⑥中标人有下列情形之一的：</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a.除不可抗力外，因中标人自身原因未在中标通知书要求的期限内与采购人签订政府采购合同；</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b.未按照招标文件、投标文件的约定签订政府采购合同或提交履约保证金。</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※若上述投标保证金不予退还情形给采购人（采购代理机构）造成损失，则投标人还要承担相应的赔偿责任。</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10.10电子投标文件的提交</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（1）一个投标人只能提交一个电子投标文件，并按照招标文件第一章规定在系统上完成上传、解密操作。</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10.11电子投标文件的补充、修改或撤回</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（1）投标截止时间前，投标人可对所提交的电子投标文件进行补充、修改或撤回，并书面通知</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（2）补充、修改的内容应按照本章第10.5条第（4）款规定进行签署、盖章，并按照本章第10.10条规定提交，</w:t>
      </w:r>
      <w:r>
        <w:rPr>
          <w:rStyle w:val="13"/>
          <w:rFonts w:hint="eastAsia" w:ascii="宋体" w:hAnsi="宋体" w:eastAsia="宋体" w:cs="宋体"/>
          <w:color w:val="auto"/>
          <w:spacing w:val="0"/>
          <w:sz w:val="21"/>
          <w:szCs w:val="21"/>
          <w:highlight w:val="none"/>
        </w:rPr>
        <w:t>否则将被拒收。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※按照上述规定提交的补充、修改内容作为电子投标文件组成部分。</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10.12除招标文件另有规定外，有下列情形之一的，</w:t>
      </w:r>
      <w:r>
        <w:rPr>
          <w:rStyle w:val="13"/>
          <w:rFonts w:hint="eastAsia" w:ascii="宋体" w:hAnsi="宋体" w:eastAsia="宋体" w:cs="宋体"/>
          <w:color w:val="auto"/>
          <w:spacing w:val="0"/>
          <w:sz w:val="21"/>
          <w:szCs w:val="21"/>
          <w:highlight w:val="none"/>
        </w:rPr>
        <w:t>投标无效</w:t>
      </w:r>
      <w:r>
        <w:rPr>
          <w:rFonts w:hint="eastAsia" w:ascii="宋体" w:hAnsi="宋体" w:eastAsia="宋体" w:cs="宋体"/>
          <w:color w:val="auto"/>
          <w:spacing w:val="0"/>
          <w:sz w:val="21"/>
          <w:szCs w:val="21"/>
          <w:highlight w:val="none"/>
        </w:rPr>
        <w:t>：</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（1）电子投标文件未按照招标文件要求签署、盖章；</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（2）不符合招标文件中规定的资格要求；</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（3）投标报价超过招标文件中规定的预算金额或最高限价；</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（4）电子投标文件含有采购人不能接受的附加条件；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（5）有关法律、法规和规章及招标文件规定的其他无效情形。</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五、开标</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11、开标</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11.1</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将在招标文件载明的开标时间及地点主持召开开标会，并邀请投标人参加。</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11.2开标会的主持人、唱标人、记录人及其他工作人员（若有）均由</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派出，现场监督人员（若有）可由有关方面派出。</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11.4开标会应遵守下列规定：</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（3）唱标结束后，参加现场开标会的投标人代表应对开标记录进行签字确认，通过远程参与开标流程的投标人须在系统远程签章开启后，在系统规定时间内对开标结果进行签章确认。</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（5）若投标人未到开标现场参加开标会，也未通过远程参加开标会的，视同认可开标结果。</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※若出现本章第11.4条第（3）、（4）、（5）款规定情形之一</w:t>
      </w:r>
      <w:r>
        <w:rPr>
          <w:rFonts w:hint="eastAsia" w:ascii="宋体" w:hAnsi="宋体" w:eastAsia="宋体" w:cs="宋体"/>
          <w:color w:val="auto"/>
          <w:spacing w:val="0"/>
          <w:sz w:val="21"/>
          <w:szCs w:val="21"/>
          <w:highlight w:val="none"/>
        </w:rPr>
        <w:t>，</w:t>
      </w:r>
      <w:r>
        <w:rPr>
          <w:rStyle w:val="13"/>
          <w:rFonts w:hint="eastAsia" w:ascii="宋体" w:hAnsi="宋体" w:eastAsia="宋体" w:cs="宋体"/>
          <w:color w:val="auto"/>
          <w:spacing w:val="0"/>
          <w:sz w:val="21"/>
          <w:szCs w:val="21"/>
          <w:highlight w:val="none"/>
        </w:rPr>
        <w:t>则投标人不得在开标会后就开标过程和开标记录涉及或可能涉及的有关事由（包括但不限于：“投标报价”、“电子投标文件的格式”、“电子投标文件的提交”、“电子投标文件的补充、修改或撤回”等）向</w:t>
      </w:r>
      <w:r>
        <w:rPr>
          <w:rFonts w:hint="eastAsia" w:ascii="宋体" w:hAnsi="宋体" w:eastAsia="宋体" w:cs="宋体"/>
          <w:color w:val="auto"/>
          <w:spacing w:val="0"/>
          <w:sz w:val="21"/>
          <w:szCs w:val="21"/>
          <w:highlight w:val="none"/>
          <w:u w:val="single"/>
          <w:lang w:eastAsia="zh-CN"/>
        </w:rPr>
        <w:t>福建鑫隆泰工程管理有限公司</w:t>
      </w:r>
      <w:r>
        <w:rPr>
          <w:rStyle w:val="13"/>
          <w:rFonts w:hint="eastAsia" w:ascii="宋体" w:hAnsi="宋体" w:eastAsia="宋体" w:cs="宋体"/>
          <w:color w:val="auto"/>
          <w:spacing w:val="0"/>
          <w:sz w:val="21"/>
          <w:szCs w:val="21"/>
          <w:highlight w:val="none"/>
        </w:rPr>
        <w:t>提出任何疑义或要求（包括质疑）。</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11.5投标截止时间后，参加投标的投标人不足三家的，不进行开标。同时，本次采购活动结束，</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将依法组织后续采购活动（包括但不限于：重新招标、采用其他方式采购等）。</w:t>
      </w:r>
    </w:p>
    <w:p>
      <w:pPr>
        <w:pStyle w:val="9"/>
        <w:keepNext w:val="0"/>
        <w:keepLines w:val="0"/>
        <w:widowControl/>
        <w:suppressLineNumbers w:val="0"/>
        <w:spacing w:before="50" w:beforeAutospacing="0" w:after="24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11.6投标截止时间后撤销投标的处理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  投标截止时间后，投标人在投标有效期内撤销投标的，其撤销投标的行为无效。    </w:t>
      </w:r>
      <w:r>
        <w:rPr>
          <w:rFonts w:hint="eastAsia" w:ascii="宋体" w:hAnsi="宋体" w:eastAsia="宋体" w:cs="宋体"/>
          <w:color w:val="auto"/>
          <w:sz w:val="21"/>
          <w:szCs w:val="21"/>
          <w:highlight w:val="none"/>
        </w:rPr>
        <w:br w:type="textWrapping"/>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六、中标与政府采购合同</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12、中标</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12.1本项目推荐的中标候选人家数：详见招标文件第二章。</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12.2本项目中标人的确定：详见招标文件第二章。</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12.3中标公告</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（1）中标人确定之日起2个工作日内，</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将在招标文件载明的指定媒体以中标公告的形式发布中标结果。</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（2）中标公告的公告期限为1个工作日。</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12.4中标通知书</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（1）中标公告发布的同时，</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将向中标人发出中标通知书。</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（2）中标通知书发出后，采购人不得违法改变中标结果，中标人无正当理由不得放弃中标。</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13、政府采购合同</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13.2签订时限：</w:t>
      </w:r>
      <w:r>
        <w:rPr>
          <w:rFonts w:hint="eastAsia" w:ascii="宋体" w:hAnsi="宋体" w:eastAsia="宋体" w:cs="宋体"/>
          <w:color w:val="auto"/>
          <w:sz w:val="21"/>
          <w:szCs w:val="21"/>
          <w:highlight w:val="none"/>
        </w:rPr>
        <w:t>自中标通知书发出之日起30个日历日内。</w:t>
      </w:r>
      <w:r>
        <w:rPr>
          <w:rFonts w:hint="eastAsia" w:ascii="宋体" w:hAnsi="宋体" w:eastAsia="宋体" w:cs="宋体"/>
          <w:color w:val="auto"/>
          <w:spacing w:val="0"/>
          <w:sz w:val="21"/>
          <w:szCs w:val="21"/>
          <w:highlight w:val="none"/>
        </w:rPr>
        <w:t>。</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13.3政府采购合同的履行、违约责任和解决争议的方法等适用民法典。</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13.4采购人与中标人应根据政府采购合同的约定依法履行合同义务。</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13.5政府采购合同履行过程中，采购人若需追加与合同标的相同的货物或服务，则追加采购金额不得超过原合同采购金额的10%。</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13.6中标人在政府采购合同履行过程中应遵守有关法律、法规和规章的强制性规定（即使前述强制性规定有可能在招标文件中未予列明）。</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七、询问、质疑与投诉</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14、询问</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14.1潜在投标人或投标人对本次采购活动的有关事项若有疑问，可向</w:t>
      </w:r>
      <w:r>
        <w:rPr>
          <w:rFonts w:hint="eastAsia" w:ascii="宋体" w:hAnsi="宋体" w:eastAsia="宋体" w:cs="宋体"/>
          <w:color w:val="auto"/>
          <w:spacing w:val="0"/>
          <w:sz w:val="21"/>
          <w:szCs w:val="21"/>
          <w:highlight w:val="none"/>
          <w:lang w:eastAsia="zh-CN"/>
        </w:rPr>
        <w:t>福建鑫隆泰工程管理有限公司</w:t>
      </w:r>
      <w:r>
        <w:rPr>
          <w:rFonts w:hint="eastAsia" w:ascii="宋体" w:hAnsi="宋体" w:eastAsia="宋体" w:cs="宋体"/>
          <w:color w:val="auto"/>
          <w:spacing w:val="0"/>
          <w:sz w:val="21"/>
          <w:szCs w:val="21"/>
          <w:highlight w:val="none"/>
        </w:rPr>
        <w:t>提出询问，</w:t>
      </w:r>
      <w:r>
        <w:rPr>
          <w:rFonts w:hint="eastAsia" w:ascii="宋体" w:hAnsi="宋体" w:eastAsia="宋体" w:cs="宋体"/>
          <w:color w:val="auto"/>
          <w:spacing w:val="0"/>
          <w:sz w:val="21"/>
          <w:szCs w:val="21"/>
          <w:highlight w:val="none"/>
          <w:lang w:eastAsia="zh-CN"/>
        </w:rPr>
        <w:t>福建鑫隆泰工程管理有限公司</w:t>
      </w:r>
      <w:r>
        <w:rPr>
          <w:rFonts w:hint="eastAsia" w:ascii="宋体" w:hAnsi="宋体" w:eastAsia="宋体" w:cs="宋体"/>
          <w:color w:val="auto"/>
          <w:spacing w:val="0"/>
          <w:sz w:val="21"/>
          <w:szCs w:val="21"/>
          <w:highlight w:val="none"/>
        </w:rPr>
        <w:t>将按照政府采购法及实施条例的有关规定进行答复。</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15、质疑</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15.1</w:t>
      </w:r>
      <w:r>
        <w:rPr>
          <w:rFonts w:hint="eastAsia" w:ascii="宋体" w:hAnsi="宋体" w:eastAsia="宋体" w:cs="宋体"/>
          <w:color w:val="auto"/>
          <w:sz w:val="21"/>
          <w:szCs w:val="21"/>
          <w:highlight w:val="none"/>
        </w:rPr>
        <w:t>针对同一采购程序环节的质疑应在政府采购法及实施条例的时限内一次性提出</w:t>
      </w:r>
      <w:r>
        <w:rPr>
          <w:rFonts w:hint="eastAsia" w:ascii="宋体" w:hAnsi="宋体" w:eastAsia="宋体" w:cs="宋体"/>
          <w:color w:val="auto"/>
          <w:spacing w:val="0"/>
          <w:sz w:val="21"/>
          <w:szCs w:val="21"/>
          <w:highlight w:val="none"/>
        </w:rPr>
        <w:t>，对一个项目的不同采购包提出质疑的，应当将各采购包质疑事项集中在一份质疑函中提出，并同时符合下列条件：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（1）对招标文件提出质疑的，质疑人应为潜在投标人，且两者的身份、名称等均应保持一致。对采购过程、结果提出质疑的，质疑人应为投标人，且两者的身份、名称等均应保持一致。</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（2）质疑人应按照招标文件第二章规定方式提交质疑函。</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（3）质疑函应包括下列主要内容：</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①质疑人的基本信息，至少包括：全称、地址、邮政编码等；</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②所质疑项目的基本信息，至少包括：项目编号、项目名称等；</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③所质疑的具体事项（以下简称：“质疑事项”）；</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④针对质疑事项提出的明确请求，前述明确请求指质疑人提出质疑的目的以及希望</w:t>
      </w:r>
      <w:r>
        <w:rPr>
          <w:rFonts w:hint="eastAsia" w:ascii="宋体" w:hAnsi="宋体" w:eastAsia="宋体" w:cs="宋体"/>
          <w:color w:val="auto"/>
          <w:spacing w:val="0"/>
          <w:sz w:val="21"/>
          <w:szCs w:val="21"/>
          <w:highlight w:val="none"/>
          <w:lang w:eastAsia="zh-CN"/>
        </w:rPr>
        <w:t>福建鑫隆泰工程管理有限公司</w:t>
      </w:r>
      <w:r>
        <w:rPr>
          <w:rFonts w:hint="eastAsia" w:ascii="宋体" w:hAnsi="宋体" w:eastAsia="宋体" w:cs="宋体"/>
          <w:color w:val="auto"/>
          <w:spacing w:val="0"/>
          <w:sz w:val="21"/>
          <w:szCs w:val="21"/>
          <w:highlight w:val="none"/>
        </w:rPr>
        <w:t>对其质疑作出的处理结果，如：暂停招标投标活动、修改招标文件、停止或纠正违法违规行为、中标结果无效、废标、重新招标等；</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⑤针对质疑事项导致质疑人自身权益受到损害的必要证明材料，至少包括：</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a.质疑人代表的身份证明材料：</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a2若本项目接受自然人投标且质疑人为自然人的，提供本人的身份证复印件。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b.其他证明材料（即事实依据和必要的法律依据）包括但不限于下列材料：</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b1所质疑的具体事项是与自己有利害关系的证明材料；</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b2质疑函所述事实存在的证明材料，如：采购文件、采购过程或中标结果违法违规或不符合采购文件要求等证明材料；</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b3依法应终止采购程序的证明材料；</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b4应重新采购的证明材料；</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b5采购文件、采购过程或中标、成交结果损害自己合法权益的证明材料等；</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b6若质疑的具体事项按照有关法律、法规和规章规定处于保密阶段，则应提供信息或证明材料为合法或公开渠道获得的有效证据（若证据无法有效表明信息或证明材料为合法或公开渠道获得，则前述信息或证明材料</w:t>
      </w:r>
      <w:r>
        <w:rPr>
          <w:rStyle w:val="13"/>
          <w:rFonts w:hint="eastAsia" w:ascii="宋体" w:hAnsi="宋体" w:eastAsia="宋体" w:cs="宋体"/>
          <w:color w:val="auto"/>
          <w:spacing w:val="0"/>
          <w:sz w:val="21"/>
          <w:szCs w:val="21"/>
          <w:highlight w:val="none"/>
        </w:rPr>
        <w:t>视为无效</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pacing w:val="0"/>
          <w:sz w:val="21"/>
          <w:szCs w:val="21"/>
          <w:highlight w:val="none"/>
        </w:rPr>
        <w:t>⑥质疑人代表及其联系方法的信息，至少包括：姓名、手机、电子信箱、邮寄地址等。</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⑦提出质疑的日期。</w:t>
      </w: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rPr>
        <w:t>※质疑人为法人或其他组织的，质疑函应由单位负责人或委托代理人签字或盖章，并加盖投标人的单位公章。质疑人为自然人的，质疑函应由本人签字。</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15.2对不符合本章第15.1条规定的质疑，将按照下列规定进行处理：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（1）不符合其中第（1）、（2）条规定的，书面告知质疑人不予受理及其理由。</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（2）不符合其中第（3）条规定的，书面告知质疑人修改、补充后在规定时限内重新提交质疑函。</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15.3对符合本章第15.1条规定的质疑，将按照政府采购法及实施条例</w:t>
      </w:r>
      <w:r>
        <w:rPr>
          <w:rFonts w:hint="eastAsia" w:ascii="宋体" w:hAnsi="宋体" w:eastAsia="宋体" w:cs="宋体"/>
          <w:color w:val="auto"/>
          <w:sz w:val="21"/>
          <w:szCs w:val="21"/>
          <w:highlight w:val="none"/>
        </w:rPr>
        <w:t>、政府采购质疑和投诉办法</w:t>
      </w:r>
      <w:r>
        <w:rPr>
          <w:rFonts w:hint="eastAsia" w:ascii="宋体" w:hAnsi="宋体" w:eastAsia="宋体" w:cs="宋体"/>
          <w:color w:val="auto"/>
          <w:spacing w:val="0"/>
          <w:sz w:val="21"/>
          <w:szCs w:val="21"/>
          <w:highlight w:val="none"/>
        </w:rPr>
        <w:t>的有关规定进行答复。</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15.4招标文件的质疑：详见招标文件第二章。</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16、投诉</w:t>
      </w:r>
    </w:p>
    <w:p>
      <w:pPr>
        <w:pStyle w:val="9"/>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16.2投诉应有明确的请求和必要的证明材料，投诉的事项不得超出已质疑事项的范围。</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八、政府采购政策</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17、政府采购政策由财政部根据国家的经济和社会发展政策并会同国家有关部委制定，包括但不限于下列具体政策要求：</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17.1进口产品指通过中国海关报关验放进入中国境内且产自关境外的产品，其中：</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（2）凡在海关特殊监管区域内企业生产或加工（包括从境外进口料件）销往境内其他地区的产品，不作为政府采购项下进口产品。</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（3）对从境外进入海关特殊监管区域，再经办理报关手续后从海关特殊监管区进入境内其他地区的产品，认定为进口产品。</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（4）招标文件列明不允许或未列明允许进口产品参加投标的，均视为拒绝进口产品参加投标。</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17.</w:t>
      </w:r>
      <w:r>
        <w:rPr>
          <w:rFonts w:hint="eastAsia" w:ascii="宋体" w:hAnsi="宋体" w:eastAsia="宋体" w:cs="宋体"/>
          <w:color w:val="auto"/>
          <w:spacing w:val="0"/>
          <w:sz w:val="21"/>
          <w:szCs w:val="21"/>
          <w:highlight w:val="none"/>
          <w:lang w:val="en-US" w:eastAsia="zh-CN"/>
        </w:rPr>
        <w:t>4</w:t>
      </w:r>
      <w:r>
        <w:rPr>
          <w:rFonts w:hint="eastAsia" w:ascii="宋体" w:hAnsi="宋体" w:eastAsia="宋体" w:cs="宋体"/>
          <w:color w:val="auto"/>
          <w:spacing w:val="0"/>
          <w:sz w:val="21"/>
          <w:szCs w:val="21"/>
          <w:highlight w:val="none"/>
        </w:rPr>
        <w:t>信用记录指由财政部确定的有关网站提供的相关主体信用信息。信用记录的查询及使用应符合财政部文件（财库[2016]125号）规定。</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17.6为落实政府采购政策需满足的要求：详见招标文件第一章。</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九、本项目的有关信息</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18、本项目的有关信息，包括但不限于：招标公告、更正公告（若有）、招标文件、招标文件的澄清或修改（若有）、中标公告、终止公告（若有）、废标公告（若有）等都将在招标文件载明的指定媒体发布。</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18.1指定媒体：详见招标文件第二章。</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18.2本项目的潜在投标人或投标人应随时关注指定媒体，否则产生不利后果由其自行承担。</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十、其他事项</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19、其他事项：</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19.2其他：详见招标文件第二章。</w:t>
      </w:r>
    </w:p>
    <w:p>
      <w:pPr>
        <w:pStyle w:val="9"/>
        <w:keepNext w:val="0"/>
        <w:keepLines w:val="0"/>
        <w:widowControl/>
        <w:suppressLineNumbers w:val="0"/>
        <w:spacing w:before="50" w:beforeAutospacing="0" w:after="240" w:afterAutospacing="0"/>
        <w:ind w:left="0" w:right="0" w:firstLine="0"/>
        <w:rPr>
          <w:rFonts w:hint="eastAsia" w:ascii="宋体" w:hAnsi="宋体" w:eastAsia="宋体" w:cs="宋体"/>
          <w:color w:val="auto"/>
          <w:sz w:val="21"/>
          <w:szCs w:val="21"/>
          <w:highlight w:val="none"/>
        </w:rPr>
      </w:pP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rPr>
        <w:t> </w:t>
      </w:r>
    </w:p>
    <w:p>
      <w:pPr>
        <w:pStyle w:val="9"/>
        <w:keepNext w:val="0"/>
        <w:keepLines w:val="0"/>
        <w:widowControl/>
        <w:suppressLineNumbers w:val="0"/>
        <w:spacing w:before="50" w:beforeAutospacing="0" w:after="16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rPr>
          <w:rStyle w:val="13"/>
          <w:rFonts w:hint="eastAsia" w:ascii="宋体" w:hAnsi="宋体" w:eastAsia="宋体" w:cs="宋体"/>
          <w:color w:val="auto"/>
          <w:spacing w:val="0"/>
          <w:sz w:val="21"/>
          <w:szCs w:val="21"/>
          <w:highlight w:val="none"/>
        </w:rPr>
      </w:pPr>
      <w:r>
        <w:rPr>
          <w:rStyle w:val="13"/>
          <w:rFonts w:hint="eastAsia" w:ascii="宋体" w:hAnsi="宋体" w:eastAsia="宋体" w:cs="宋体"/>
          <w:color w:val="auto"/>
          <w:spacing w:val="0"/>
          <w:sz w:val="21"/>
          <w:szCs w:val="21"/>
          <w:highlight w:val="none"/>
        </w:rPr>
        <w:br w:type="page"/>
      </w:r>
    </w:p>
    <w:p>
      <w:pPr>
        <w:pStyle w:val="9"/>
        <w:keepNext w:val="0"/>
        <w:keepLines w:val="0"/>
        <w:widowControl/>
        <w:suppressLineNumbers w:val="0"/>
        <w:spacing w:before="50" w:beforeAutospacing="0" w:after="50" w:afterAutospacing="0"/>
        <w:ind w:left="0" w:right="0" w:firstLine="0"/>
        <w:jc w:val="center"/>
        <w:rPr>
          <w:rStyle w:val="13"/>
          <w:rFonts w:hint="eastAsia" w:ascii="宋体" w:hAnsi="宋体" w:eastAsia="宋体" w:cs="宋体"/>
          <w:color w:val="auto"/>
          <w:spacing w:val="0"/>
          <w:sz w:val="21"/>
          <w:szCs w:val="21"/>
          <w:highlight w:val="none"/>
        </w:rPr>
      </w:pPr>
      <w:r>
        <w:rPr>
          <w:rStyle w:val="13"/>
          <w:rFonts w:hint="eastAsia" w:ascii="宋体" w:hAnsi="宋体" w:eastAsia="宋体" w:cs="宋体"/>
          <w:color w:val="auto"/>
          <w:spacing w:val="0"/>
          <w:sz w:val="21"/>
          <w:szCs w:val="21"/>
          <w:highlight w:val="none"/>
        </w:rPr>
        <w:t>第四章   资格审查与评标</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一、资格审查</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1、开标结束后，由</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负责资格审查小组的组建及资格审查工作的组织。</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1.1资格审查小组由3人组成，并负责具体审查事务，其中：由采购人派出的采购人代表至少</w:t>
      </w:r>
      <w:r>
        <w:rPr>
          <w:rFonts w:hint="eastAsia" w:ascii="宋体" w:hAnsi="宋体" w:eastAsia="宋体" w:cs="宋体"/>
          <w:color w:val="auto"/>
          <w:spacing w:val="0"/>
          <w:sz w:val="21"/>
          <w:szCs w:val="21"/>
          <w:highlight w:val="none"/>
          <w:u w:val="single"/>
        </w:rPr>
        <w:t>1</w:t>
      </w:r>
      <w:r>
        <w:rPr>
          <w:rFonts w:hint="eastAsia" w:ascii="宋体" w:hAnsi="宋体" w:eastAsia="宋体" w:cs="宋体"/>
          <w:color w:val="auto"/>
          <w:spacing w:val="0"/>
          <w:sz w:val="21"/>
          <w:szCs w:val="21"/>
          <w:highlight w:val="none"/>
        </w:rPr>
        <w:t>人，由</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派出的工作人员至少</w:t>
      </w:r>
      <w:r>
        <w:rPr>
          <w:rFonts w:hint="eastAsia" w:ascii="宋体" w:hAnsi="宋体" w:eastAsia="宋体" w:cs="宋体"/>
          <w:color w:val="auto"/>
          <w:spacing w:val="0"/>
          <w:sz w:val="21"/>
          <w:szCs w:val="21"/>
          <w:highlight w:val="none"/>
          <w:u w:val="single"/>
        </w:rPr>
        <w:t>1</w:t>
      </w:r>
      <w:r>
        <w:rPr>
          <w:rFonts w:hint="eastAsia" w:ascii="宋体" w:hAnsi="宋体" w:eastAsia="宋体" w:cs="宋体"/>
          <w:color w:val="auto"/>
          <w:spacing w:val="0"/>
          <w:sz w:val="21"/>
          <w:szCs w:val="21"/>
          <w:highlight w:val="none"/>
        </w:rPr>
        <w:t>人，其余</w:t>
      </w:r>
      <w:r>
        <w:rPr>
          <w:rFonts w:hint="eastAsia" w:ascii="宋体" w:hAnsi="宋体" w:eastAsia="宋体" w:cs="宋体"/>
          <w:color w:val="auto"/>
          <w:spacing w:val="0"/>
          <w:sz w:val="21"/>
          <w:szCs w:val="21"/>
          <w:highlight w:val="none"/>
          <w:u w:val="single"/>
        </w:rPr>
        <w:t>1</w:t>
      </w:r>
      <w:r>
        <w:rPr>
          <w:rFonts w:hint="eastAsia" w:ascii="宋体" w:hAnsi="宋体" w:eastAsia="宋体" w:cs="宋体"/>
          <w:color w:val="auto"/>
          <w:spacing w:val="0"/>
          <w:sz w:val="21"/>
          <w:szCs w:val="21"/>
          <w:highlight w:val="none"/>
        </w:rPr>
        <w:t>人可为采购人代表或</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的工作人员。</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1.2资格审查的依据是招标文件和电子投标文件。</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1.3资格审查的范围及内容：电子投标文件（资格及资信证明部分），具体如下：</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  （1）“投标函”；</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（2）“投标人的资格及资信证明文件”</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①一般资格证明文件：</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509"/>
        <w:gridCol w:w="682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905"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明细</w:t>
            </w:r>
          </w:p>
        </w:tc>
        <w:tc>
          <w:tcPr>
            <w:tcW w:w="4094"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0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（1）单位授权书</w:t>
            </w:r>
          </w:p>
        </w:tc>
        <w:tc>
          <w:tcPr>
            <w:tcW w:w="4094"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0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（2）营业执照等证明文件</w:t>
            </w:r>
          </w:p>
        </w:tc>
        <w:tc>
          <w:tcPr>
            <w:tcW w:w="4094"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0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（3）提供财务状况报告(财务报告、或资信证明）</w:t>
            </w:r>
          </w:p>
        </w:tc>
        <w:tc>
          <w:tcPr>
            <w:tcW w:w="4094"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0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（4）依法缴纳税收证明材料</w:t>
            </w:r>
          </w:p>
        </w:tc>
        <w:tc>
          <w:tcPr>
            <w:tcW w:w="4094"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0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（5）依法缴纳社会保障资金证明材料</w:t>
            </w:r>
          </w:p>
        </w:tc>
        <w:tc>
          <w:tcPr>
            <w:tcW w:w="4094"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0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（6）具备履行合同所必需设备和专业技术能力的声明函(若有)</w:t>
            </w:r>
          </w:p>
        </w:tc>
        <w:tc>
          <w:tcPr>
            <w:tcW w:w="4094"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0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（7）参加采购活动前三年内在经营活动中没有重大违法记录的声明</w:t>
            </w:r>
          </w:p>
        </w:tc>
        <w:tc>
          <w:tcPr>
            <w:tcW w:w="4094"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0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（8）信用记录查询结果</w:t>
            </w:r>
          </w:p>
        </w:tc>
        <w:tc>
          <w:tcPr>
            <w:tcW w:w="4094"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lang w:val="en-US" w:eastAsia="zh-CN"/>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90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（9）联合体协议（若有）</w:t>
            </w:r>
          </w:p>
        </w:tc>
        <w:tc>
          <w:tcPr>
            <w:tcW w:w="4094"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①招标文件接受联合体投标且投标人为联合体的，投标人应提供本协议；否则无须提供。 ②本协议由委托代理人签字或盖章的，应按照招标文件第七章载明的格式提供“单位授权书”。</w:t>
            </w:r>
          </w:p>
        </w:tc>
      </w:tr>
    </w:tbl>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w:t>
      </w:r>
    </w:p>
    <w:p>
      <w:pPr>
        <w:pStyle w:val="9"/>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pacing w:val="0"/>
          <w:sz w:val="21"/>
          <w:szCs w:val="21"/>
          <w:highlight w:val="none"/>
        </w:rPr>
        <w:t>备注说明</w:t>
      </w:r>
    </w:p>
    <w:p>
      <w:pPr>
        <w:pStyle w:val="9"/>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①投标人应根据自身实际情况提供上述资格要求的证明材料，格式可参考招标文件第七章提供。</w:t>
      </w:r>
    </w:p>
    <w:p>
      <w:pPr>
        <w:pStyle w:val="9"/>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②投标人提供的相应证明材料复印件均应符合：内容完整、清晰、整洁，并由投标人加盖其单位公章。</w:t>
      </w:r>
    </w:p>
    <w:p>
      <w:pPr>
        <w:pStyle w:val="9"/>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textWrapping"/>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   ②.其他资格证明文件：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包：1</w:t>
      </w:r>
    </w:p>
    <w:tbl>
      <w:tblPr>
        <w:tblStyle w:val="10"/>
        <w:tblW w:w="5385"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769"/>
        <w:gridCol w:w="720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2" w:hRule="atLeast"/>
          <w:tblHeader/>
          <w:tblCellSpacing w:w="0" w:type="dxa"/>
        </w:trPr>
        <w:tc>
          <w:tcPr>
            <w:tcW w:w="985" w:type="pct"/>
            <w:shd w:val="clear" w:color="auto" w:fill="auto"/>
            <w:vAlign w:val="center"/>
          </w:tcPr>
          <w:p>
            <w:pPr>
              <w:keepNext w:val="0"/>
              <w:keepLines w:val="0"/>
              <w:widowControl/>
              <w:suppressLineNumbers w:val="0"/>
              <w:jc w:val="center"/>
              <w:rPr>
                <w:rFonts w:hint="eastAsia" w:ascii="宋体" w:hAnsi="宋体" w:eastAsia="宋体" w:cs="宋体"/>
                <w:color w:val="auto"/>
                <w:spacing w:val="0"/>
                <w:kern w:val="0"/>
                <w:sz w:val="21"/>
                <w:szCs w:val="21"/>
                <w:highlight w:val="none"/>
                <w:lang w:val="en-US" w:eastAsia="zh-CN" w:bidi="ar"/>
              </w:rPr>
            </w:pPr>
            <w:r>
              <w:rPr>
                <w:rFonts w:hint="eastAsia" w:ascii="宋体" w:hAnsi="宋体" w:eastAsia="宋体" w:cs="宋体"/>
                <w:color w:val="auto"/>
                <w:spacing w:val="0"/>
                <w:kern w:val="0"/>
                <w:sz w:val="21"/>
                <w:szCs w:val="21"/>
                <w:highlight w:val="none"/>
                <w:lang w:val="en-US" w:eastAsia="zh-CN" w:bidi="ar"/>
              </w:rPr>
              <w:t>明细</w:t>
            </w:r>
          </w:p>
        </w:tc>
        <w:tc>
          <w:tcPr>
            <w:tcW w:w="4014" w:type="pct"/>
            <w:shd w:val="clear" w:color="auto" w:fill="auto"/>
            <w:vAlign w:val="center"/>
          </w:tcPr>
          <w:p>
            <w:pPr>
              <w:keepNext w:val="0"/>
              <w:keepLines w:val="0"/>
              <w:widowControl/>
              <w:suppressLineNumbers w:val="0"/>
              <w:jc w:val="center"/>
              <w:rPr>
                <w:rFonts w:hint="eastAsia" w:ascii="宋体" w:hAnsi="宋体" w:eastAsia="宋体" w:cs="宋体"/>
                <w:color w:val="auto"/>
                <w:spacing w:val="0"/>
                <w:kern w:val="0"/>
                <w:sz w:val="21"/>
                <w:szCs w:val="21"/>
                <w:highlight w:val="none"/>
                <w:lang w:val="en-US" w:eastAsia="zh-CN" w:bidi="ar"/>
              </w:rPr>
            </w:pPr>
            <w:r>
              <w:rPr>
                <w:rFonts w:hint="eastAsia" w:ascii="宋体" w:hAnsi="宋体" w:eastAsia="宋体" w:cs="宋体"/>
                <w:color w:val="auto"/>
                <w:spacing w:val="0"/>
                <w:kern w:val="0"/>
                <w:sz w:val="21"/>
                <w:szCs w:val="21"/>
                <w:highlight w:val="none"/>
                <w:lang w:val="en-US" w:eastAsia="zh-CN" w:bidi="ar"/>
              </w:rPr>
              <w:t>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tblCellSpacing w:w="0" w:type="dxa"/>
        </w:trPr>
        <w:tc>
          <w:tcPr>
            <w:tcW w:w="985" w:type="pct"/>
            <w:shd w:val="clear" w:color="auto" w:fill="auto"/>
            <w:vAlign w:val="center"/>
          </w:tcPr>
          <w:p>
            <w:pPr>
              <w:keepNext w:val="0"/>
              <w:keepLines w:val="0"/>
              <w:widowControl/>
              <w:suppressLineNumbers w:val="0"/>
              <w:jc w:val="left"/>
              <w:rPr>
                <w:rFonts w:hint="eastAsia" w:ascii="宋体" w:hAnsi="宋体" w:eastAsia="宋体" w:cs="宋体"/>
                <w:color w:val="auto"/>
                <w:spacing w:val="0"/>
                <w:kern w:val="0"/>
                <w:sz w:val="21"/>
                <w:szCs w:val="21"/>
                <w:highlight w:val="none"/>
                <w:lang w:val="en-US" w:eastAsia="zh-CN" w:bidi="ar"/>
              </w:rPr>
            </w:pPr>
            <w:r>
              <w:rPr>
                <w:rFonts w:hint="eastAsia" w:ascii="宋体" w:hAnsi="宋体" w:eastAsia="宋体" w:cs="宋体"/>
                <w:color w:val="auto"/>
                <w:spacing w:val="0"/>
                <w:kern w:val="0"/>
                <w:sz w:val="21"/>
                <w:szCs w:val="21"/>
                <w:highlight w:val="none"/>
                <w:lang w:val="en-US" w:eastAsia="zh-CN" w:bidi="ar"/>
              </w:rPr>
              <w:t>执行本合同包所需的设备及专业技术能力特别要求(本文件中描述与此处不一致的，以此处为准)</w:t>
            </w:r>
          </w:p>
        </w:tc>
        <w:tc>
          <w:tcPr>
            <w:tcW w:w="4014" w:type="pct"/>
            <w:shd w:val="clear" w:color="auto" w:fill="auto"/>
            <w:vAlign w:val="center"/>
          </w:tcPr>
          <w:p>
            <w:pPr>
              <w:keepNext w:val="0"/>
              <w:keepLines w:val="0"/>
              <w:widowControl/>
              <w:suppressLineNumbers w:val="0"/>
              <w:jc w:val="left"/>
              <w:rPr>
                <w:rFonts w:hint="eastAsia" w:ascii="宋体" w:hAnsi="宋体" w:eastAsia="宋体" w:cs="宋体"/>
                <w:color w:val="auto"/>
                <w:spacing w:val="0"/>
                <w:kern w:val="0"/>
                <w:sz w:val="21"/>
                <w:szCs w:val="21"/>
                <w:highlight w:val="none"/>
                <w:lang w:val="en-US" w:eastAsia="zh-CN" w:bidi="ar"/>
              </w:rPr>
            </w:pPr>
            <w:r>
              <w:rPr>
                <w:rFonts w:hint="eastAsia" w:ascii="宋体" w:hAnsi="宋体" w:eastAsia="宋体" w:cs="宋体"/>
                <w:color w:val="auto"/>
                <w:spacing w:val="0"/>
                <w:kern w:val="0"/>
                <w:sz w:val="21"/>
                <w:szCs w:val="21"/>
                <w:highlight w:val="none"/>
                <w:lang w:val="en-US" w:eastAsia="zh-CN" w:bidi="ar"/>
              </w:rPr>
              <w:t>提供具备履行合同所必需设备和专业技术能力的声明函。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55" w:hRule="atLeast"/>
          <w:tblCellSpacing w:w="0" w:type="dxa"/>
        </w:trPr>
        <w:tc>
          <w:tcPr>
            <w:tcW w:w="985" w:type="pct"/>
            <w:shd w:val="clear" w:color="auto" w:fill="auto"/>
            <w:vAlign w:val="center"/>
          </w:tcPr>
          <w:p>
            <w:pPr>
              <w:keepNext w:val="0"/>
              <w:keepLines w:val="0"/>
              <w:widowControl/>
              <w:suppressLineNumbers w:val="0"/>
              <w:jc w:val="left"/>
              <w:rPr>
                <w:rFonts w:hint="eastAsia" w:ascii="宋体" w:hAnsi="宋体" w:eastAsia="宋体" w:cs="宋体"/>
                <w:color w:val="auto"/>
                <w:spacing w:val="0"/>
                <w:kern w:val="0"/>
                <w:sz w:val="21"/>
                <w:szCs w:val="21"/>
                <w:highlight w:val="none"/>
                <w:lang w:val="en-US" w:eastAsia="zh-CN" w:bidi="ar"/>
              </w:rPr>
            </w:pPr>
            <w:r>
              <w:rPr>
                <w:rFonts w:hint="eastAsia" w:ascii="宋体" w:hAnsi="宋体" w:eastAsia="宋体" w:cs="宋体"/>
                <w:color w:val="auto"/>
                <w:spacing w:val="0"/>
                <w:kern w:val="0"/>
                <w:sz w:val="21"/>
                <w:szCs w:val="21"/>
                <w:highlight w:val="none"/>
                <w:lang w:val="en-US" w:eastAsia="zh-CN" w:bidi="ar"/>
              </w:rPr>
              <w:t>投标保证金</w:t>
            </w:r>
          </w:p>
        </w:tc>
        <w:tc>
          <w:tcPr>
            <w:tcW w:w="4014" w:type="pct"/>
            <w:shd w:val="clear" w:color="auto" w:fill="auto"/>
            <w:vAlign w:val="center"/>
          </w:tcPr>
          <w:p>
            <w:pPr>
              <w:keepNext w:val="0"/>
              <w:keepLines w:val="0"/>
              <w:widowControl/>
              <w:suppressLineNumbers w:val="0"/>
              <w:jc w:val="left"/>
              <w:rPr>
                <w:rFonts w:hint="eastAsia" w:ascii="宋体" w:hAnsi="宋体" w:eastAsia="宋体" w:cs="宋体"/>
                <w:color w:val="auto"/>
                <w:spacing w:val="0"/>
                <w:kern w:val="0"/>
                <w:sz w:val="21"/>
                <w:szCs w:val="21"/>
                <w:highlight w:val="none"/>
                <w:lang w:val="en-US" w:eastAsia="zh-CN" w:bidi="ar"/>
              </w:rPr>
            </w:pPr>
            <w:r>
              <w:rPr>
                <w:rFonts w:hint="eastAsia" w:ascii="宋体" w:hAnsi="宋体" w:eastAsia="宋体" w:cs="宋体"/>
                <w:color w:val="auto"/>
                <w:spacing w:val="0"/>
                <w:kern w:val="0"/>
                <w:sz w:val="21"/>
                <w:szCs w:val="21"/>
                <w:highlight w:val="none"/>
                <w:lang w:val="en-US" w:eastAsia="zh-CN" w:bidi="ar"/>
              </w:rPr>
              <w:t>投标保证金应符合招标文件第三章“投标人须知”中“四、投标”关于“10.9投标保证金” 第（2）、（3）点的要求。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96" w:hRule="atLeast"/>
          <w:tblCellSpacing w:w="0" w:type="dxa"/>
        </w:trPr>
        <w:tc>
          <w:tcPr>
            <w:tcW w:w="985" w:type="pct"/>
            <w:shd w:val="clear" w:color="auto" w:fill="auto"/>
            <w:vAlign w:val="center"/>
          </w:tcPr>
          <w:p>
            <w:pPr>
              <w:keepNext w:val="0"/>
              <w:keepLines w:val="0"/>
              <w:widowControl/>
              <w:suppressLineNumbers w:val="0"/>
              <w:jc w:val="left"/>
              <w:rPr>
                <w:rFonts w:hint="eastAsia" w:ascii="宋体" w:hAnsi="宋体" w:eastAsia="宋体" w:cs="宋体"/>
                <w:color w:val="auto"/>
                <w:spacing w:val="0"/>
                <w:kern w:val="0"/>
                <w:sz w:val="21"/>
                <w:szCs w:val="21"/>
                <w:highlight w:val="none"/>
                <w:lang w:val="en-US" w:eastAsia="zh-CN" w:bidi="ar"/>
              </w:rPr>
            </w:pPr>
            <w:r>
              <w:rPr>
                <w:rFonts w:hint="eastAsia" w:ascii="宋体" w:hAnsi="宋体" w:eastAsia="宋体" w:cs="宋体"/>
                <w:color w:val="auto"/>
                <w:spacing w:val="0"/>
                <w:kern w:val="0"/>
                <w:sz w:val="21"/>
                <w:szCs w:val="21"/>
                <w:highlight w:val="none"/>
                <w:lang w:val="en-US" w:eastAsia="zh-CN" w:bidi="ar"/>
              </w:rPr>
              <w:t>本项目非专门面向中 小企业采购;</w:t>
            </w:r>
          </w:p>
        </w:tc>
        <w:tc>
          <w:tcPr>
            <w:tcW w:w="4014" w:type="pct"/>
            <w:shd w:val="clear" w:color="auto" w:fill="auto"/>
            <w:vAlign w:val="center"/>
          </w:tcPr>
          <w:p>
            <w:pPr>
              <w:keepNext w:val="0"/>
              <w:keepLines w:val="0"/>
              <w:widowControl/>
              <w:suppressLineNumbers w:val="0"/>
              <w:jc w:val="left"/>
              <w:rPr>
                <w:rFonts w:hint="eastAsia" w:ascii="宋体" w:hAnsi="宋体" w:eastAsia="宋体" w:cs="宋体"/>
                <w:color w:val="auto"/>
                <w:spacing w:val="0"/>
                <w:kern w:val="0"/>
                <w:sz w:val="21"/>
                <w:szCs w:val="21"/>
                <w:highlight w:val="none"/>
                <w:lang w:val="en-US" w:eastAsia="zh-CN" w:bidi="ar"/>
              </w:rPr>
            </w:pPr>
            <w:r>
              <w:rPr>
                <w:rFonts w:hint="eastAsia" w:ascii="宋体" w:hAnsi="宋体" w:eastAsia="宋体" w:cs="宋体"/>
                <w:color w:val="auto"/>
                <w:spacing w:val="0"/>
                <w:kern w:val="0"/>
                <w:sz w:val="21"/>
                <w:szCs w:val="21"/>
                <w:highlight w:val="none"/>
                <w:lang w:val="en-US" w:eastAsia="zh-CN" w:bidi="ar"/>
              </w:rPr>
              <w:t>本项目非专门面向中 小企业采购.</w:t>
            </w:r>
          </w:p>
        </w:tc>
      </w:tr>
    </w:tbl>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spacing w:val="0"/>
          <w:kern w:val="0"/>
          <w:sz w:val="21"/>
          <w:szCs w:val="21"/>
          <w:highlight w:val="none"/>
          <w:lang w:val="en-US" w:eastAsia="zh-CN" w:bidi="ar"/>
        </w:rPr>
        <w:t>  （3）投标保证金。</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1.4有下列情形之一的，</w:t>
      </w:r>
      <w:r>
        <w:rPr>
          <w:rStyle w:val="13"/>
          <w:rFonts w:hint="eastAsia" w:ascii="宋体" w:hAnsi="宋体" w:eastAsia="宋体" w:cs="宋体"/>
          <w:color w:val="auto"/>
          <w:spacing w:val="0"/>
          <w:sz w:val="21"/>
          <w:szCs w:val="21"/>
          <w:highlight w:val="none"/>
        </w:rPr>
        <w:t>资格审查不合格：</w:t>
      </w:r>
      <w:r>
        <w:rPr>
          <w:rStyle w:val="13"/>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z w:val="21"/>
          <w:szCs w:val="21"/>
          <w:highlight w:val="none"/>
        </w:rPr>
        <w:t>  （1）一般情形：</w:t>
      </w:r>
    </w:p>
    <w:tbl>
      <w:tblPr>
        <w:tblStyle w:val="10"/>
        <w:tblW w:w="547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12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50" w:hRule="atLeast"/>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6"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未按照招标文件规定提交投标函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6"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未按照招标文件规定提交投标人的资格及资信文件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30"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未按照招标文件规定提交投标保证金</w:t>
            </w:r>
          </w:p>
        </w:tc>
      </w:tr>
    </w:tbl>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br w:type="textWrapping"/>
      </w:r>
      <w:r>
        <w:rPr>
          <w:rFonts w:hint="eastAsia" w:ascii="宋体" w:hAnsi="宋体" w:eastAsia="宋体" w:cs="宋体"/>
          <w:color w:val="auto"/>
          <w:kern w:val="0"/>
          <w:sz w:val="21"/>
          <w:szCs w:val="21"/>
          <w:highlight w:val="none"/>
          <w:lang w:val="en-US" w:eastAsia="zh-CN" w:bidi="ar"/>
        </w:rPr>
        <w:t>  （2）本项目规定的其他情形：</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2、资格审查情况不得私自外泄，有关信息由</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统一对外发布。</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3、资格审查合格的投标人不足三家的，不进行评标。同时，本次采购活动结束，</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将依法组织后续采购活动（包括但不限于：重新招标、采用其他方式采购等）。</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二、评标</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w:t>
      </w:r>
      <w:r>
        <w:rPr>
          <w:rFonts w:hint="eastAsia" w:ascii="宋体" w:hAnsi="宋体" w:eastAsia="宋体" w:cs="宋体"/>
          <w:color w:val="auto"/>
          <w:sz w:val="21"/>
          <w:szCs w:val="21"/>
          <w:highlight w:val="none"/>
        </w:rPr>
        <w:t>资格审查结束后，由</w:t>
      </w:r>
      <w:r>
        <w:rPr>
          <w:rFonts w:hint="eastAsia" w:ascii="宋体" w:hAnsi="宋体" w:eastAsia="宋体" w:cs="宋体"/>
          <w:color w:val="auto"/>
          <w:spacing w:val="0"/>
          <w:sz w:val="21"/>
          <w:szCs w:val="21"/>
          <w:highlight w:val="none"/>
          <w:lang w:eastAsia="zh-CN"/>
        </w:rPr>
        <w:t>福建鑫隆泰工程管理有限公司</w:t>
      </w:r>
      <w:r>
        <w:rPr>
          <w:rFonts w:hint="eastAsia" w:ascii="宋体" w:hAnsi="宋体" w:eastAsia="宋体" w:cs="宋体"/>
          <w:color w:val="auto"/>
          <w:spacing w:val="0"/>
          <w:sz w:val="21"/>
          <w:szCs w:val="21"/>
          <w:highlight w:val="none"/>
        </w:rPr>
        <w:t>负责评标委员会的组建及评标工作的组织。</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5、评标委员会</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5.1评标委员会由采购人代表和评标专家两部分共</w:t>
      </w:r>
      <w:r>
        <w:rPr>
          <w:rFonts w:hint="eastAsia" w:ascii="宋体" w:hAnsi="宋体" w:eastAsia="宋体" w:cs="宋体"/>
          <w:color w:val="auto"/>
          <w:spacing w:val="0"/>
          <w:sz w:val="21"/>
          <w:szCs w:val="21"/>
          <w:highlight w:val="none"/>
          <w:u w:val="single"/>
        </w:rPr>
        <w:t>5</w:t>
      </w:r>
      <w:r>
        <w:rPr>
          <w:rFonts w:hint="eastAsia" w:ascii="宋体" w:hAnsi="宋体" w:eastAsia="宋体" w:cs="宋体"/>
          <w:color w:val="auto"/>
          <w:spacing w:val="0"/>
          <w:sz w:val="21"/>
          <w:szCs w:val="21"/>
          <w:highlight w:val="none"/>
        </w:rPr>
        <w:t>人（以下简称“评委”）组成，其中：由采购人派出的采购人代表</w:t>
      </w:r>
      <w:r>
        <w:rPr>
          <w:rFonts w:hint="eastAsia" w:ascii="宋体" w:hAnsi="宋体" w:eastAsia="宋体" w:cs="宋体"/>
          <w:color w:val="auto"/>
          <w:spacing w:val="0"/>
          <w:sz w:val="21"/>
          <w:szCs w:val="21"/>
          <w:highlight w:val="none"/>
          <w:u w:val="single"/>
        </w:rPr>
        <w:t>1</w:t>
      </w:r>
      <w:r>
        <w:rPr>
          <w:rFonts w:hint="eastAsia" w:ascii="宋体" w:hAnsi="宋体" w:eastAsia="宋体" w:cs="宋体"/>
          <w:color w:val="auto"/>
          <w:spacing w:val="0"/>
          <w:sz w:val="21"/>
          <w:szCs w:val="21"/>
          <w:highlight w:val="none"/>
        </w:rPr>
        <w:t>人，由福建省政府采购评审专家库产生的评标专家</w:t>
      </w:r>
      <w:r>
        <w:rPr>
          <w:rFonts w:hint="eastAsia" w:ascii="宋体" w:hAnsi="宋体" w:eastAsia="宋体" w:cs="宋体"/>
          <w:color w:val="auto"/>
          <w:spacing w:val="0"/>
          <w:sz w:val="21"/>
          <w:szCs w:val="21"/>
          <w:highlight w:val="none"/>
          <w:u w:val="single"/>
        </w:rPr>
        <w:t>4</w:t>
      </w:r>
      <w:r>
        <w:rPr>
          <w:rFonts w:hint="eastAsia" w:ascii="宋体" w:hAnsi="宋体" w:eastAsia="宋体" w:cs="宋体"/>
          <w:color w:val="auto"/>
          <w:spacing w:val="0"/>
          <w:sz w:val="21"/>
          <w:szCs w:val="21"/>
          <w:highlight w:val="none"/>
        </w:rPr>
        <w:t>人。</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5.2评标委员会负责具体评标事务，并按照下列原则依法独立履行有关职责：</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（1）评标应保护国家利益、社会公共利益和各方当事人合法权益，提高采购效益，保证项目质量。</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（2）评标应遵循公平、公正、科学、严谨和择优原则。</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（3）评标的依据是招标文件和电子投标文件。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（4）应按照招标文件规定推荐中标候选人或确定中标人。</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（5）评标应遵守下列评标纪律：</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①评标情况不得私自外泄，有关信息由</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统一对外发布。</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②对</w:t>
      </w:r>
      <w:r>
        <w:rPr>
          <w:rFonts w:hint="eastAsia" w:ascii="宋体" w:hAnsi="宋体" w:eastAsia="宋体" w:cs="宋体"/>
          <w:color w:val="auto"/>
          <w:spacing w:val="0"/>
          <w:sz w:val="21"/>
          <w:szCs w:val="21"/>
          <w:highlight w:val="none"/>
          <w:u w:val="single"/>
          <w:lang w:eastAsia="zh-CN"/>
        </w:rPr>
        <w:t>福建鑫隆泰工程管理有限公司</w:t>
      </w:r>
      <w:r>
        <w:rPr>
          <w:rFonts w:hint="eastAsia" w:ascii="宋体" w:hAnsi="宋体" w:eastAsia="宋体" w:cs="宋体"/>
          <w:color w:val="auto"/>
          <w:spacing w:val="0"/>
          <w:sz w:val="21"/>
          <w:szCs w:val="21"/>
          <w:highlight w:val="none"/>
        </w:rPr>
        <w:t>或投标人提供的要求保密的资料，不得摘记翻印和外传。</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③不得收受投标人或有关人员的任何礼物，不得串联鼓动其他人袒护某投标人。若与投标人存在利害关系，则应主动声明并回避。</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④全体评委应按照招标文件规定进行评标，一切认定事项应查有实据且不得弄虚作假。</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⑤评标中应充分发扬民主，推荐中标候选人或确定中标人后要服从评标报告。</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※对违反评标纪律的评委，将取消其评委资格，对评标工作造成严重损失者将予以通报批评乃至追究法律责任。</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6、评标程序</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6.1评标前的准备工作</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（1）全体评委应认真审阅招标文件，了解评委应履行或遵守的职责、义务和评标纪律。</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（2）参加评标委员会的采购人代表可对本项目的背景和采购需求进行介绍，介绍材料应以书面形式提交（随采购文件一并存档），介绍内容不得含有歧视性、倾向性意见，不得超出招标文件所述范围。</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6.2符合性审查</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（1）评标委员会依据招标文件的实质性要求，对通过资格审查的电子投标文件进行符合性审查，以确定其是否满足招标文件的实质性要求。</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（2）满足招标文件的实质性要求指电子投标文件对招标文件实质性要求的响应不存在重大偏差或保留。</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（5）评标委员会对所有投标人都执行相同的程序和标准。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（6）有下列情形之一的，</w:t>
      </w:r>
      <w:r>
        <w:rPr>
          <w:rStyle w:val="13"/>
          <w:rFonts w:hint="eastAsia" w:ascii="宋体" w:hAnsi="宋体" w:eastAsia="宋体" w:cs="宋体"/>
          <w:color w:val="auto"/>
          <w:spacing w:val="0"/>
          <w:sz w:val="21"/>
          <w:szCs w:val="21"/>
          <w:highlight w:val="none"/>
        </w:rPr>
        <w:t>符合性审查不合格：</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①项目一般情形：</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违反招标文件中载明“投标无效”条款的规定；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属于招标文件第三章第10.12条规定的投标无效情形；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投标文件对招标文件实质性要求的响应存在重大偏离或保留。</w:t>
            </w:r>
          </w:p>
        </w:tc>
      </w:tr>
    </w:tbl>
    <w:p>
      <w:pPr>
        <w:pStyle w:val="9"/>
        <w:keepNext w:val="0"/>
        <w:keepLines w:val="0"/>
        <w:widowControl/>
        <w:suppressLineNumbers w:val="0"/>
        <w:spacing w:before="60" w:beforeAutospacing="0" w:after="60" w:afterAutospacing="0"/>
        <w:ind w:left="0" w:right="0" w:firstLine="384"/>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color w:val="auto"/>
          <w:spacing w:val="0"/>
          <w:sz w:val="21"/>
          <w:szCs w:val="21"/>
          <w:highlight w:val="none"/>
        </w:rPr>
        <w:t>②本项目规定的其他情形：</w:t>
      </w:r>
      <w:r>
        <w:rPr>
          <w:rFonts w:hint="eastAsia" w:ascii="宋体" w:hAnsi="宋体" w:eastAsia="宋体" w:cs="宋体"/>
          <w:color w:val="auto"/>
          <w:spacing w:val="0"/>
          <w:sz w:val="21"/>
          <w:szCs w:val="21"/>
          <w:highlight w:val="none"/>
        </w:rPr>
        <w:br w:type="textWrapping"/>
      </w:r>
      <w:r>
        <w:rPr>
          <w:rFonts w:hint="eastAsia" w:ascii="宋体" w:hAnsi="宋体" w:eastAsia="宋体" w:cs="宋体"/>
          <w:color w:val="auto"/>
          <w:spacing w:val="0"/>
          <w:sz w:val="21"/>
          <w:szCs w:val="21"/>
          <w:highlight w:val="none"/>
        </w:rPr>
        <w:t>包：1</w:t>
      </w:r>
      <w:r>
        <w:rPr>
          <w:rFonts w:hint="eastAsia" w:ascii="宋体" w:hAnsi="宋体" w:eastAsia="宋体" w:cs="宋体"/>
          <w:color w:val="auto"/>
          <w:spacing w:val="0"/>
          <w:sz w:val="21"/>
          <w:szCs w:val="21"/>
          <w:highlight w:val="none"/>
        </w:rPr>
        <w:br w:type="textWrapping"/>
      </w:r>
      <w:r>
        <w:rPr>
          <w:rFonts w:hint="eastAsia" w:ascii="宋体" w:hAnsi="宋体" w:eastAsia="宋体" w:cs="宋体"/>
          <w:i w:val="0"/>
          <w:iCs w:val="0"/>
          <w:caps w:val="0"/>
          <w:color w:val="auto"/>
          <w:spacing w:val="0"/>
          <w:sz w:val="21"/>
          <w:szCs w:val="21"/>
          <w:highlight w:val="none"/>
        </w:rPr>
        <w:t>包一般情形</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widowControl/>
              <w:suppressLineNumbers w:val="0"/>
              <w:jc w:val="center"/>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a4未按照招标文件规定要求签署、盖章的；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a5投标文件载明的招标项目交付时间超过招标文件规定或未载明招标项目交付时间的；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a6投标文件载明的检验标准和方法等不符合招标文件要求或未载明检验标准和方法的；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a7不符合招标文件中规定的实质性要求和条件；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a8属于招标文件中规定的无效投标条款的情形；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a9投标文件组成不符合招标文件要求的；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a10一个投标人不止投一个标；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a11属于招标文件规定的符合性审查不合格情形；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a12属于招标文件规定评标委员会应否决其投标的情形；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a13投标文件的技术商务部分中出现报价部分的全部或部分的投标报价信息(或组成资料)。</w:t>
            </w:r>
          </w:p>
        </w:tc>
      </w:tr>
    </w:tbl>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技术符合性</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Header/>
          <w:tblCellSpacing w:w="0" w:type="dxa"/>
        </w:trPr>
        <w:tc>
          <w:tcPr>
            <w:tcW w:w="5000" w:type="pct"/>
            <w:shd w:val="clear" w:color="auto" w:fill="auto"/>
            <w:vAlign w:val="center"/>
          </w:tcPr>
          <w:p>
            <w:pPr>
              <w:keepNext w:val="0"/>
              <w:keepLines w:val="0"/>
              <w:widowControl/>
              <w:suppressLineNumbers w:val="0"/>
              <w:jc w:val="center"/>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1、未按照招标文件规定要求签署、盖章的；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2、不符合招标文件中规定的实质性要求和条件；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3、属于招标文件中规定的无效投标条款的情形；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4、属于招标文件规定的符合性检查不合格情形；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5、属于招标文件规定评标委员会应否决其投标的情形；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6、投标文件的技术部分中出现报价部分的全部或部分的投标报价信息(或组成资料)。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7、根据闽财购〔2010〕28号文件规定，若投标人的技术部分实际得分少于招标文件设定的技术部分总分50%，即视为技术部分未实质性响应招标文件要求，按无效标处理。</w:t>
            </w:r>
          </w:p>
        </w:tc>
      </w:tr>
    </w:tbl>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商务符合性</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5000" w:type="pct"/>
            <w:shd w:val="clear" w:color="auto" w:fill="auto"/>
            <w:vAlign w:val="center"/>
          </w:tcPr>
          <w:p>
            <w:pPr>
              <w:keepNext w:val="0"/>
              <w:keepLines w:val="0"/>
              <w:widowControl/>
              <w:suppressLineNumbers w:val="0"/>
              <w:jc w:val="center"/>
              <w:rPr>
                <w:rFonts w:hint="eastAsia" w:ascii="宋体" w:hAnsi="宋体" w:eastAsia="宋体" w:cs="宋体"/>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kern w:val="0"/>
                <w:sz w:val="21"/>
                <w:szCs w:val="21"/>
                <w:highlight w:val="none"/>
                <w:lang w:val="en-US" w:eastAsia="zh-CN" w:bidi="ar"/>
              </w:rPr>
              <w:t>明细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1、未按照招标文件规定要求签署、盖章的；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2、投标文件载明的招标项目交付时间超过招标文件规定或未载明招标项目交付时间的；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3、投标文件载明的检验标准和方法等不符合招标文件要求或未载明检验标准和方法的；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4、属于招标文件规定的符合性检查不合格情形；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5、不符合招标文件中规定的实质性要求和条件；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6、属于招标文件中规定的无效投标条款的情形；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7、属于招标文件规定评标委员会应否决其投标的情形；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8、投标文件的商务部分中出现报价部分的全部或部分的投标报价信息(或组成资料)；</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shd w:val="clear" w:color="auto" w:fill="auto"/>
            <w:vAlign w:val="center"/>
          </w:tcPr>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9、招标文件第五章“三、商务条件”中内容出负偏离的，按无效投标处理。</w:t>
            </w:r>
          </w:p>
        </w:tc>
      </w:tr>
    </w:tbl>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kern w:val="0"/>
          <w:sz w:val="21"/>
          <w:szCs w:val="21"/>
          <w:highlight w:val="none"/>
          <w:lang w:val="en-US" w:eastAsia="zh-CN" w:bidi="ar"/>
        </w:rPr>
        <w:t>附加符合性</w:t>
      </w:r>
      <w:r>
        <w:rPr>
          <w:rFonts w:hint="eastAsia" w:ascii="宋体" w:hAnsi="宋体" w:eastAsia="宋体" w:cs="宋体"/>
          <w:i w:val="0"/>
          <w:iCs w:val="0"/>
          <w:caps w:val="0"/>
          <w:color w:val="auto"/>
          <w:spacing w:val="0"/>
          <w:kern w:val="0"/>
          <w:sz w:val="21"/>
          <w:szCs w:val="21"/>
          <w:highlight w:val="none"/>
          <w:lang w:val="en-US" w:eastAsia="zh-CN" w:bidi="ar"/>
        </w:rPr>
        <w:br w:type="textWrapping"/>
      </w:r>
      <w:r>
        <w:rPr>
          <w:rStyle w:val="13"/>
          <w:rFonts w:hint="eastAsia" w:ascii="宋体" w:hAnsi="宋体" w:eastAsia="宋体" w:cs="宋体"/>
          <w:i w:val="0"/>
          <w:iCs w:val="0"/>
          <w:caps w:val="0"/>
          <w:color w:val="auto"/>
          <w:spacing w:val="0"/>
          <w:kern w:val="0"/>
          <w:sz w:val="21"/>
          <w:szCs w:val="21"/>
          <w:highlight w:val="none"/>
          <w:lang w:val="en-US" w:eastAsia="zh-CN" w:bidi="ar"/>
        </w:rPr>
        <w:t>         无</w:t>
      </w:r>
      <w:r>
        <w:rPr>
          <w:rFonts w:hint="eastAsia" w:ascii="宋体" w:hAnsi="宋体" w:eastAsia="宋体" w:cs="宋体"/>
          <w:i w:val="0"/>
          <w:iCs w:val="0"/>
          <w:caps w:val="0"/>
          <w:color w:val="auto"/>
          <w:spacing w:val="0"/>
          <w:kern w:val="0"/>
          <w:sz w:val="21"/>
          <w:szCs w:val="21"/>
          <w:highlight w:val="none"/>
          <w:lang w:val="en-US" w:eastAsia="zh-CN" w:bidi="ar"/>
        </w:rPr>
        <w:br w:type="textWrapping"/>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6.3澄清有关问题</w:t>
      </w:r>
    </w:p>
    <w:p>
      <w:pPr>
        <w:pStyle w:val="9"/>
        <w:keepNext w:val="0"/>
        <w:keepLines w:val="0"/>
        <w:widowControl/>
        <w:suppressLineNumbers w:val="0"/>
        <w:spacing w:before="50" w:beforeAutospacing="0" w:after="50" w:afterAutospacing="0"/>
        <w:ind w:left="0" w:right="0" w:firstLine="28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（1）对通过符合性审查的电子投标文件中含义不明确、同类问题表述不一致或有明显文字和计算错误的内容，评标委员会将以书面形式要求投标人作出必要的澄清、说明或补正。</w:t>
      </w:r>
    </w:p>
    <w:p>
      <w:pPr>
        <w:pStyle w:val="9"/>
        <w:keepNext w:val="0"/>
        <w:keepLines w:val="0"/>
        <w:widowControl/>
        <w:suppressLineNumbers w:val="0"/>
        <w:spacing w:before="50" w:beforeAutospacing="0" w:after="50" w:afterAutospacing="0"/>
        <w:ind w:left="0" w:right="0" w:firstLine="28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（3）电子投标文件报价出现前后不一致的，除招标文件另有规定外，按照下列规定修正：</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①开标一览表内容与电子投标文件中相应内容不一致的，以开标一览表为准；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②大写金额和小写金额不一致的，以大写金额为准；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③单价金额小数点或百分比有明显错位的，以开标一览表的总价为准，并修改单价；</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④总价金额与按照单价汇总金额不一致的，以单价金额计算结果为准。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※同时出现两种以上不一致的，按照前款规定的顺序修正。修正后的报价应按照本章第6.3条第（1）、（2）款规定经投标人确认后产生约束力，投标人不确认的，其投标无效。</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（4）关于细微偏差</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②评标委员会将以书面形式要求存在细微偏差的投标人在评标委员会规定的时间内予以补正。若无法补正，则评标委员会将按照不利于投标人的内容进行认定。</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（5）关于投标描述（即电子投标文件中描述的内容）</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①投标描述前后不一致且不涉及证明材料的：按照本章第6.3条第（1）、（2）款规定执行。</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②投标描述与证明材料不一致或多份证明材料之间不一致的：</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a.评标委员会将要求投标人进行书面澄清，并按照不利于投标人的内容进行评标。</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6.4比较与评价</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（1）按照本章第7条载明的评标方法和标准，对符合性审查合格的电子投标文件进行比较与评价。</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（2）关于相同品牌产品</w:t>
      </w:r>
      <w:r>
        <w:rPr>
          <w:rStyle w:val="13"/>
          <w:rFonts w:hint="eastAsia" w:ascii="宋体" w:hAnsi="宋体" w:eastAsia="宋体" w:cs="宋体"/>
          <w:color w:val="auto"/>
          <w:spacing w:val="0"/>
          <w:sz w:val="21"/>
          <w:szCs w:val="21"/>
          <w:highlight w:val="none"/>
        </w:rPr>
        <w:t>（政府采购服务类项目不适用本条款规定）</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a.招标文件规定的方式：</w:t>
      </w:r>
      <w:r>
        <w:rPr>
          <w:rFonts w:hint="eastAsia" w:ascii="宋体" w:hAnsi="宋体" w:eastAsia="宋体" w:cs="宋体"/>
          <w:color w:val="auto"/>
          <w:spacing w:val="0"/>
          <w:sz w:val="21"/>
          <w:szCs w:val="21"/>
          <w:highlight w:val="none"/>
          <w:u w:val="single"/>
        </w:rPr>
        <w:t>无</w:t>
      </w:r>
      <w:r>
        <w:rPr>
          <w:rFonts w:hint="eastAsia" w:ascii="宋体" w:hAnsi="宋体" w:eastAsia="宋体" w:cs="宋体"/>
          <w:color w:val="auto"/>
          <w:spacing w:val="0"/>
          <w:sz w:val="21"/>
          <w:szCs w:val="21"/>
          <w:highlight w:val="none"/>
        </w:rPr>
        <w:t>。</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b.招标文件未规定的，采取随机抽取方式确定，其他</w:t>
      </w:r>
      <w:r>
        <w:rPr>
          <w:rStyle w:val="13"/>
          <w:rFonts w:hint="eastAsia" w:ascii="宋体" w:hAnsi="宋体" w:eastAsia="宋体" w:cs="宋体"/>
          <w:color w:val="auto"/>
          <w:spacing w:val="0"/>
          <w:sz w:val="21"/>
          <w:szCs w:val="21"/>
          <w:highlight w:val="none"/>
        </w:rPr>
        <w:t>投标无效。</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a.招标文件规定的方式：</w:t>
      </w:r>
      <w:r>
        <w:rPr>
          <w:rFonts w:hint="eastAsia" w:asciiTheme="minorEastAsia" w:hAnsiTheme="minorEastAsia" w:eastAsiaTheme="minorEastAsia" w:cstheme="minorEastAsia"/>
          <w:b/>
          <w:bCs/>
          <w:color w:val="auto"/>
          <w:spacing w:val="0"/>
          <w:kern w:val="0"/>
          <w:sz w:val="21"/>
          <w:szCs w:val="21"/>
          <w:highlight w:val="none"/>
          <w:u w:val="single"/>
          <w:lang w:val="en-US" w:eastAsia="zh-CN" w:bidi="ar"/>
        </w:rPr>
        <w:t>中标候选人并列的，则按“技术部分”的得分高低排序；若技术部分得分也相同的，则按“商务部分”的得分高低排序；若技术部分得分与商务部分得分也相同的，则采取随机抽取方式确定</w:t>
      </w:r>
      <w:r>
        <w:rPr>
          <w:rFonts w:hint="eastAsia" w:ascii="宋体" w:hAnsi="宋体" w:eastAsia="宋体" w:cs="宋体"/>
          <w:b/>
          <w:bCs/>
          <w:color w:val="auto"/>
          <w:spacing w:val="0"/>
          <w:sz w:val="21"/>
          <w:szCs w:val="21"/>
          <w:highlight w:val="none"/>
          <w:u w:val="single"/>
        </w:rPr>
        <w:t>。</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b.招标文件未规定的，采取随机抽取方式确定，其他同品牌投标人不作为中标候选人。</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③非单一产品采购项目，多家投标人提供的核心产品品牌相同的，按照本章第6.4条第（2）款第①、②规定处理。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（3）漏（缺）项</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①招标文件中要求列入报价的费用（含配置、功能），漏（缺）项的报价视为已经包括在投标总价中。</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②对多报项及赠送项的价格评标时不予核减，全部进入评标价评议。</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6.5推荐中标候选人：详见本章第7.2条规定。</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6.6编写评标报告</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（1）评标报告由评标委员会负责编写。</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（2）评标报告应包括下列内容：</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①招标公告刊登的媒体名称、开标日期和地点；</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②投标人名单和评标委员会成员名单；</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③评标方法和标准；</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④开标记录和评标情况及说明，包括无效投标人名单及原因；</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⑤评标结果，包括中标候选人名单或确定的中标人；</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⑥其他需要说明的情况，包括但不限于：评标过程中投标人的澄清、说明或补正，评委更换等。</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Pr>
          <w:rStyle w:val="13"/>
          <w:rFonts w:hint="eastAsia" w:ascii="宋体" w:hAnsi="宋体" w:eastAsia="宋体" w:cs="宋体"/>
          <w:color w:val="auto"/>
          <w:spacing w:val="0"/>
          <w:sz w:val="21"/>
          <w:szCs w:val="21"/>
          <w:highlight w:val="none"/>
        </w:rPr>
        <w:t>投标无效</w:t>
      </w:r>
      <w:r>
        <w:rPr>
          <w:rFonts w:hint="eastAsia" w:ascii="宋体" w:hAnsi="宋体" w:eastAsia="宋体" w:cs="宋体"/>
          <w:color w:val="auto"/>
          <w:spacing w:val="0"/>
          <w:sz w:val="21"/>
          <w:szCs w:val="21"/>
          <w:highlight w:val="none"/>
        </w:rPr>
        <w:t>处理。</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6.8评委对需要共同认定的事项存在争议的，应按照少数服从多数的原则进行认定。</w:t>
      </w:r>
      <w:r>
        <w:rPr>
          <w:rStyle w:val="13"/>
          <w:rFonts w:hint="eastAsia" w:ascii="宋体" w:hAnsi="宋体" w:eastAsia="宋体" w:cs="宋体"/>
          <w:color w:val="auto"/>
          <w:spacing w:val="0"/>
          <w:sz w:val="21"/>
          <w:szCs w:val="21"/>
          <w:highlight w:val="none"/>
        </w:rPr>
        <w:t>持不同意见的评委应在评标报告上签署不同意见及理由，否则视为同意评标报告。</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6.9在评标过程中发现投标人有下列情形之一的，评标委员会应认定其</w:t>
      </w:r>
      <w:r>
        <w:rPr>
          <w:rStyle w:val="13"/>
          <w:rFonts w:hint="eastAsia" w:ascii="宋体" w:hAnsi="宋体" w:eastAsia="宋体" w:cs="宋体"/>
          <w:color w:val="auto"/>
          <w:spacing w:val="0"/>
          <w:sz w:val="21"/>
          <w:szCs w:val="21"/>
          <w:highlight w:val="none"/>
        </w:rPr>
        <w:t>投标无效</w:t>
      </w:r>
      <w:r>
        <w:rPr>
          <w:rFonts w:hint="eastAsia" w:ascii="宋体" w:hAnsi="宋体" w:eastAsia="宋体" w:cs="宋体"/>
          <w:color w:val="auto"/>
          <w:spacing w:val="0"/>
          <w:sz w:val="21"/>
          <w:szCs w:val="21"/>
          <w:highlight w:val="none"/>
        </w:rPr>
        <w:t>，并书面报告本项目监督管理部门：</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（1）恶意串通（包括但不限于招标文件第三章第9.7条规定情形）；</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（2）妨碍其他投标人的竞争行为；</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（3）损害采购人或其他投标人的合法权益。</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6.10评标过程中，有下列情形之一的，应予废标：</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（1）符合性审查合格的投标人不足三家的；</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（2）有关法律、法规和规章规定废标的情形。</w:t>
      </w:r>
    </w:p>
    <w:p>
      <w:pPr>
        <w:pStyle w:val="9"/>
        <w:keepNext w:val="0"/>
        <w:keepLines w:val="0"/>
        <w:widowControl/>
        <w:suppressLineNumbers w:val="0"/>
        <w:spacing w:before="50" w:beforeAutospacing="0" w:after="50" w:afterAutospacing="0"/>
        <w:ind w:left="0" w:right="0" w:firstLine="320"/>
        <w:rPr>
          <w:rFonts w:hint="eastAsia" w:ascii="宋体" w:hAnsi="宋体" w:eastAsia="宋体" w:cs="宋体"/>
          <w:color w:val="auto"/>
          <w:sz w:val="21"/>
          <w:szCs w:val="21"/>
          <w:highlight w:val="none"/>
        </w:rPr>
      </w:pPr>
      <w:r>
        <w:rPr>
          <w:rStyle w:val="13"/>
          <w:rFonts w:hint="eastAsia" w:ascii="宋体" w:hAnsi="宋体" w:eastAsia="宋体" w:cs="宋体"/>
          <w:color w:val="auto"/>
          <w:spacing w:val="0"/>
          <w:sz w:val="21"/>
          <w:szCs w:val="21"/>
          <w:highlight w:val="none"/>
        </w:rPr>
        <w:t>※若废标，则本次采购活动结束，</w:t>
      </w:r>
      <w:r>
        <w:rPr>
          <w:rFonts w:hint="eastAsia" w:ascii="宋体" w:hAnsi="宋体" w:eastAsia="宋体" w:cs="宋体"/>
          <w:color w:val="auto"/>
          <w:spacing w:val="0"/>
          <w:sz w:val="21"/>
          <w:szCs w:val="21"/>
          <w:highlight w:val="none"/>
          <w:u w:val="single"/>
          <w:lang w:eastAsia="zh-CN"/>
        </w:rPr>
        <w:t>福建鑫隆泰工程管理有限公司</w:t>
      </w:r>
      <w:r>
        <w:rPr>
          <w:rStyle w:val="13"/>
          <w:rFonts w:hint="eastAsia" w:ascii="宋体" w:hAnsi="宋体" w:eastAsia="宋体" w:cs="宋体"/>
          <w:color w:val="auto"/>
          <w:spacing w:val="0"/>
          <w:sz w:val="21"/>
          <w:szCs w:val="21"/>
          <w:highlight w:val="none"/>
        </w:rPr>
        <w:t>将依法组织后续采购活动（包括但不限于：重新招标、采用其他方式采购等）。</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7、评标方法和标准</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7.1评标方法： 项目包1采用综合评分法。</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7.2评标标准</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hd w:val="clear" w:fill="FFFFFF"/>
        <w:spacing w:before="0" w:beforeAutospacing="0" w:after="100" w:afterAutospacing="0"/>
        <w:rPr>
          <w:rFonts w:hint="eastAsia" w:ascii="宋体" w:hAnsi="宋体" w:eastAsia="宋体" w:cs="宋体"/>
          <w:color w:val="auto"/>
          <w:sz w:val="21"/>
          <w:szCs w:val="21"/>
          <w:highlight w:val="none"/>
        </w:rPr>
      </w:pPr>
      <w:r>
        <w:rPr>
          <w:rStyle w:val="13"/>
          <w:rFonts w:hint="eastAsia" w:ascii="宋体" w:hAnsi="宋体" w:eastAsia="宋体" w:cs="宋体"/>
          <w:color w:val="auto"/>
          <w:sz w:val="21"/>
          <w:szCs w:val="21"/>
          <w:highlight w:val="none"/>
          <w:shd w:val="clear" w:fill="FFFFFF"/>
        </w:rPr>
        <w:t>采购包1采用综合评分法</w:t>
      </w:r>
      <w:r>
        <w:rPr>
          <w:rFonts w:hint="eastAsia" w:ascii="宋体" w:hAnsi="宋体" w:eastAsia="宋体" w:cs="宋体"/>
          <w:color w:val="auto"/>
          <w:sz w:val="21"/>
          <w:szCs w:val="21"/>
          <w:highlight w:val="none"/>
          <w:shd w:val="clear" w:fill="FFFFFF"/>
        </w:rPr>
        <w:t>：</w:t>
      </w: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（1）投标文件满足招标文件全部实质性要求，且按照评审因素的量化指标评审得分（即评标总得分）最高的投标人为中标候选人。</w:t>
      </w: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（3）各项评审因素的设置如下：</w:t>
      </w: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①价格项（F1×A1）满分为</w:t>
      </w:r>
      <w:r>
        <w:rPr>
          <w:rFonts w:hint="eastAsia" w:ascii="宋体" w:hAnsi="宋体" w:eastAsia="宋体" w:cs="宋体"/>
          <w:color w:val="auto"/>
          <w:sz w:val="21"/>
          <w:szCs w:val="21"/>
          <w:highlight w:val="none"/>
          <w:u w:val="single"/>
          <w:lang w:val="en-US" w:eastAsia="zh-CN"/>
        </w:rPr>
        <w:t>13</w:t>
      </w:r>
      <w:r>
        <w:rPr>
          <w:rFonts w:hint="eastAsia" w:ascii="宋体" w:hAnsi="宋体" w:eastAsia="宋体" w:cs="宋体"/>
          <w:color w:val="auto"/>
          <w:sz w:val="21"/>
          <w:szCs w:val="21"/>
          <w:highlight w:val="none"/>
        </w:rPr>
        <w:t>分。</w:t>
      </w: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价格分采用低价优先法计算，即满足招标文件要求且投标价格最低的投标报价为评标基准价，其价格分为满分。其他投标人的价格分统一按照下列公式计算：投标报价得分=（评标基准价／投标报价）×100。因落实政府采购政策需进行价格扣除的，以扣除后的价格计算评标基准价和投标报价。</w:t>
      </w: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b.价格扣除下：</w:t>
      </w:r>
    </w:p>
    <w:tbl>
      <w:tblPr>
        <w:tblStyle w:val="10"/>
        <w:tblW w:w="8399" w:type="dxa"/>
        <w:tblCellSpacing w:w="0" w:type="dxa"/>
        <w:tblInd w:w="15" w:type="dxa"/>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062"/>
        <w:gridCol w:w="7337"/>
      </w:tblGrid>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1275" w:hRule="atLeast"/>
          <w:tblHeader/>
          <w:tblCellSpacing w:w="0" w:type="dxa"/>
        </w:trPr>
        <w:tc>
          <w:tcPr>
            <w:tcW w:w="0" w:type="auto"/>
            <w:tcBorders>
              <w:tl2br w:val="nil"/>
              <w:tr2bl w:val="nil"/>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评标项目</w:t>
            </w:r>
          </w:p>
        </w:tc>
        <w:tc>
          <w:tcPr>
            <w:tcW w:w="0" w:type="auto"/>
            <w:tcBorders>
              <w:tl2br w:val="nil"/>
              <w:tr2bl w:val="nil"/>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评标方法</w:t>
            </w:r>
          </w:p>
        </w:tc>
      </w:tr>
      <w:tr>
        <w:tblPrEx>
          <w:tblBorders>
            <w:top w:val="outset" w:color="auto" w:sz="6" w:space="0"/>
            <w:left w:val="outset" w:color="auto" w:sz="6" w:space="0"/>
            <w:bottom w:val="outset" w:color="auto" w:sz="6" w:space="0"/>
            <w:right w:val="outset" w:color="auto" w:sz="6" w:space="0"/>
            <w:insideH w:val="single" w:color="auto" w:sz="4" w:space="0"/>
            <w:insideV w:val="single" w:color="auto" w:sz="4" w:space="0"/>
          </w:tblBorders>
          <w:shd w:val="clear" w:color="auto" w:fill="auto"/>
          <w:tblCellMar>
            <w:top w:w="0" w:type="dxa"/>
            <w:left w:w="0" w:type="dxa"/>
            <w:bottom w:w="0" w:type="dxa"/>
            <w:right w:w="0" w:type="dxa"/>
          </w:tblCellMar>
        </w:tblPrEx>
        <w:trPr>
          <w:trHeight w:val="660" w:hRule="atLeast"/>
          <w:tblCellSpacing w:w="0" w:type="dxa"/>
        </w:trPr>
        <w:tc>
          <w:tcPr>
            <w:tcW w:w="0" w:type="auto"/>
            <w:tcBorders>
              <w:tl2br w:val="nil"/>
              <w:tr2bl w:val="nil"/>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小型、微型企业，监狱企业，残疾人</w:t>
            </w:r>
          </w:p>
        </w:tc>
        <w:tc>
          <w:tcPr>
            <w:tcW w:w="0" w:type="auto"/>
            <w:tcBorders>
              <w:tl2br w:val="nil"/>
              <w:tr2bl w:val="nil"/>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在货物采购项目中，供应商提供的货物既有中小企业制造货物，也有大型企业制造货物的，不享受本评标项目第(一)条第3点规定的中小企业扶持政策。 3、本项目为非专门面向中小企业的项目，根据《福州市财政局转发福建省财政厅关于进一步加大政府采购支持中小企业力度的通知》榕财采[2022]73号的规定，对小微企业报价给予15%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6、采购标的对应的中小企业划分标准所属行业为</w:t>
            </w:r>
            <w:r>
              <w:rPr>
                <w:rFonts w:hint="eastAsia" w:asciiTheme="minorEastAsia" w:hAnsiTheme="minorEastAsia" w:eastAsiaTheme="minorEastAsia" w:cstheme="minorEastAsia"/>
                <w:b/>
                <w:bCs/>
                <w:color w:val="auto"/>
                <w:kern w:val="0"/>
                <w:sz w:val="21"/>
                <w:szCs w:val="21"/>
                <w:highlight w:val="none"/>
                <w:lang w:val="en-US" w:eastAsia="zh-CN" w:bidi="ar"/>
              </w:rPr>
              <w:t>租赁和商务服务业</w:t>
            </w:r>
            <w:r>
              <w:rPr>
                <w:rFonts w:hint="eastAsia" w:ascii="宋体" w:hAnsi="宋体" w:eastAsia="宋体" w:cs="宋体"/>
                <w:color w:val="auto"/>
                <w:kern w:val="0"/>
                <w:sz w:val="21"/>
                <w:szCs w:val="21"/>
                <w:highlight w:val="none"/>
                <w:lang w:val="en-US" w:eastAsia="zh-CN" w:bidi="ar"/>
              </w:rPr>
              <w:t>，应对应填写《中小企业声明函》(服务)模板，若供应商填写的《中小企业声明函》不是对应模板的或者提供的《中小企业声明函》中填写的行业与招标文件明确的采购标的对应的中小企业划分标准所属行业不一致，均不予认定为小微企业，不予价格扣除。本项目为服务类采购项目，若投标人提供的《中小企业声明函》不是(服务)类模板的，则不予认定为小微企业，不予价格扣除。 注：中小企业参加政府采购活动，应当出具《政府采购促进中小企业发展管理办法》规定的《中小企业声明函》(见第七章投标文件格式), 否则不得享受相关中小企业扶持政策。评标委员会审查此项响应性只根据投标文件本身的内容，而不寻求其他的外部证据。根据财政部、工业和信息化部关于发布《政府采购促进中小企业发展管理办法》(财库〔2020〕46号)的规定，中标供应商享受本办法规定的中小企业扶持政策的，采购人、采购代理机构应当随中标结果公开中标供应商的《中小企业声明函》。供应商按照本办法规定提供声明函内容不实的，属于提供虚假材料谋取中标，依照《中华人民共和国政府采购法》等国家有关规定追究相应责任。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3、在政府采购活动中，残疾人福利性单位视同小型、微型企业，根据《福州市财政局转发福建省财政厅关于进一步加大政府采购支持中小企业力度的通知》榕财采[2022]73号的规定，对残疾人福利性单位产品价格给予15%的扣除；残疾人福利性单位属于小微企业的，不重复享受政策(按照扣除比例较高的扣除)。 注：根据《财政部 民政部 中国残疾人联合会关于促进残疾人就业政府采购政策的通知》(财库〔2017〕 141号)的规定，中标供应商为残疾人福利性单位的，采购代理机构将随中标结果同时公告其《残疾人福利性单位声明函》，接受社会监督。供应商提供的《残疾人福利性单位声明函》与事实不符的，将依照《政府采购法》第七十七条第一款的规定被追究法律责任。 (本文件中其他有关对小微企业及其报价扣除描述情况与此处不一致的，以此处为准)</w:t>
            </w:r>
          </w:p>
        </w:tc>
      </w:tr>
    </w:tbl>
    <w:p>
      <w:pPr>
        <w:pStyle w:val="9"/>
        <w:keepNext w:val="0"/>
        <w:keepLines w:val="0"/>
        <w:widowControl/>
        <w:suppressLineNumbers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②技术项（F2×A2）满分为</w:t>
      </w:r>
      <w:r>
        <w:rPr>
          <w:rFonts w:hint="eastAsia" w:ascii="宋体" w:hAnsi="宋体" w:eastAsia="宋体" w:cs="宋体"/>
          <w:color w:val="auto"/>
          <w:sz w:val="21"/>
          <w:szCs w:val="21"/>
          <w:highlight w:val="none"/>
          <w:u w:val="single"/>
          <w:lang w:val="en-US" w:eastAsia="zh-CN"/>
        </w:rPr>
        <w:t>75</w:t>
      </w:r>
      <w:r>
        <w:rPr>
          <w:rFonts w:hint="eastAsia" w:ascii="宋体" w:hAnsi="宋体" w:eastAsia="宋体" w:cs="宋体"/>
          <w:color w:val="auto"/>
          <w:sz w:val="21"/>
          <w:szCs w:val="21"/>
          <w:highlight w:val="none"/>
        </w:rPr>
        <w:t>分。</w:t>
      </w:r>
    </w:p>
    <w:tbl>
      <w:tblPr>
        <w:tblStyle w:val="10"/>
        <w:tblW w:w="0" w:type="auto"/>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935"/>
        <w:gridCol w:w="276"/>
        <w:gridCol w:w="711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评标项目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评标分值</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评标方法描述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1.技术和服务要求响应情况</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48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根据各投标人所投服务对第五章招标内容及要求“二、技术和服务要求”的响应承诺情况，由评标委员会进行详细的评分：①完全满足招标文件要求“二、技术和服务要求”的，得48分（共16项）；②标注“★”的为不允许负偏离的实质性指标，若偏离，视为无效投标（共4项）；③其他每负偏离一个项扣3分（共16项）；④正偏离不加分。【注：本项目共20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1031"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2.服务实施方案</w:t>
            </w:r>
          </w:p>
        </w:tc>
        <w:tc>
          <w:tcPr>
            <w:tcW w:w="413"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6877" w:type="dxa"/>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根据投标人的服务实施的详细方案由评委进行综合打分：服务方案，运作细则完善详细且实操性较强的得3分；服务方案，运作细则较详细实操性较强的得 2分；服务方案，运作细则简略实操性一般的得 1分；未提供不得分。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3.岗位培训制度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根据投标人提供的岗位培训方案由评委进行综合打分：培训目标方案明确、整体方案突出的得3分；培训目标方案不明确，整体方案不够突出的得2分；培训方案无法对本项目的服务起到有效、明显的管理作用的得1分；未提供方案的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4.人员稳定措施及监管措施方案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根据投标人提供的针对本项目制定的人员稳定措施及监管措施方案是否合理、可行等情况，由评标委员会进行详细的评分：方案完整合理且可行的得3分，方案较合理且可行性一般的得2分，方案合理性较差、可行性较差的得1分，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5.队伍管理考核方案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根据投标人提供的针对本项目制定的队伍管理考核方案，根据工作需要制定考核办法、奖惩措施等情况，由评标委员会进行详细的评分：考虑全面、条理清晰的得3分，考虑全面性略有欠缺、条理性一般的得2分，考虑全面性差、条理混乱的得1分，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6.日常规章管理制度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根据投标人制定的日常规章管理制度、财务制度等是否齐全、合理，包含网格员考勤管理制度、网格员日常行为准则、网格员工作现场管理制度、网格员人事管理制度、财务管理制度等，由评标委员会进行详细的评分：各制度均具备且合理可行的得3分，各制度均具备、合理可行性一般的得2分，各制度均具备、合理可行性较差的得1分，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default" w:ascii="宋体" w:hAnsi="宋体" w:eastAsia="宋体" w:cs="宋体"/>
                <w:color w:val="auto"/>
                <w:sz w:val="21"/>
                <w:szCs w:val="21"/>
                <w:highlight w:val="none"/>
                <w:lang w:val="en-US"/>
              </w:rPr>
            </w:pPr>
            <w:r>
              <w:rPr>
                <w:rFonts w:hint="eastAsia" w:ascii="宋体" w:hAnsi="宋体" w:eastAsia="宋体" w:cs="宋体"/>
                <w:color w:val="auto"/>
                <w:kern w:val="0"/>
                <w:sz w:val="21"/>
                <w:szCs w:val="21"/>
                <w:highlight w:val="none"/>
                <w:lang w:val="en-US" w:eastAsia="zh-CN" w:bidi="ar"/>
              </w:rPr>
              <w:t>7.档案管理方案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根据投标人针对本项目提供的档案管理方案的合理性、可行性情况，由评标委员会进行详细的评分：合理且可行的得3分，合理性可行性一般的得2分，合理性可行性较差的得1分，未提供不得分。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8.重大活动组织保证措施承诺方案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根据投标人针对本项目提供的重大活动组织保证措施承诺方案，由评标委员会进行详细的评分：方案考虑全面、措施合理的得3分，方案考虑有欠缺、措施合理性一般的得2分，方案考虑全面性较差、措施合理性较差的得1分，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9.客户回访制度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根据投标人的客户回访制度由评委进行综合打分：回访制度体系完善，能够对采购人需求及项目服务中暴露问题及时反馈的得3分；回访制度体系完善但存在细微缺陷的得2分；回访制度较不健全的得1分；未提供不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10.其他服务承诺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人可在响应文件中提出其他服务承诺：承诺在日常管理与服务内容以外，提供其他附加服务明确的，能较强提升项目实施效果的得1分；服务承诺仅体现物质方面，附加服务项目不明确，细微提升项目实施效果的得0.5分；服务承诺无法提升项目实施效果或其余情况或未提供服务承诺的不得分。</w:t>
            </w:r>
          </w:p>
        </w:tc>
      </w:tr>
    </w:tbl>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③商务项（F3×A3）满分为</w:t>
      </w:r>
      <w:r>
        <w:rPr>
          <w:rFonts w:hint="eastAsia" w:ascii="宋体" w:hAnsi="宋体" w:eastAsia="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分。</w:t>
      </w:r>
    </w:p>
    <w:tbl>
      <w:tblPr>
        <w:tblStyle w:val="10"/>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66"/>
        <w:gridCol w:w="442"/>
        <w:gridCol w:w="7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0" w:type="auto"/>
            <w:tcBorders>
              <w:tl2br w:val="nil"/>
              <w:tr2bl w:val="nil"/>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评标项目</w:t>
            </w:r>
          </w:p>
        </w:tc>
        <w:tc>
          <w:tcPr>
            <w:tcW w:w="0" w:type="auto"/>
            <w:tcBorders>
              <w:tl2br w:val="nil"/>
              <w:tr2bl w:val="nil"/>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评标分值</w:t>
            </w:r>
          </w:p>
        </w:tc>
        <w:tc>
          <w:tcPr>
            <w:tcW w:w="0" w:type="auto"/>
            <w:tcBorders>
              <w:tl2br w:val="nil"/>
              <w:tr2bl w:val="nil"/>
            </w:tcBorders>
            <w:shd w:val="clear" w:color="auto" w:fill="auto"/>
            <w:vAlign w:val="center"/>
          </w:tcPr>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tcBorders>
              <w:tl2br w:val="nil"/>
              <w:tr2bl w:val="nil"/>
            </w:tcBorders>
            <w:shd w:val="clear" w:color="auto" w:fill="auto"/>
            <w:vAlign w:val="center"/>
          </w:tcPr>
          <w:p>
            <w:pPr>
              <w:widowControl/>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bidi="ar"/>
              </w:rPr>
              <w:t>1、细微偏差情况</w:t>
            </w:r>
          </w:p>
        </w:tc>
        <w:tc>
          <w:tcPr>
            <w:tcW w:w="0" w:type="auto"/>
            <w:tcBorders>
              <w:tl2br w:val="nil"/>
              <w:tr2bl w:val="nil"/>
            </w:tcBorders>
            <w:shd w:val="clear" w:color="auto" w:fill="auto"/>
            <w:vAlign w:val="center"/>
          </w:tcPr>
          <w:p>
            <w:pPr>
              <w:widowControl/>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3</w:t>
            </w:r>
          </w:p>
        </w:tc>
        <w:tc>
          <w:tcPr>
            <w:tcW w:w="0" w:type="auto"/>
            <w:tcBorders>
              <w:tl2br w:val="nil"/>
              <w:tr2bl w:val="nil"/>
            </w:tcBorders>
            <w:shd w:val="clear" w:color="auto" w:fill="auto"/>
            <w:vAlign w:val="center"/>
          </w:tcPr>
          <w:p>
            <w:pPr>
              <w:widowControl/>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评委根据招标文件细微偏差情形的内容，认定投标人的投标文件不存在细微偏差的，得3分；认定有细微偏差的，每一项扣1分。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tcBorders>
              <w:tl2br w:val="nil"/>
              <w:tr2bl w:val="nil"/>
            </w:tcBorders>
            <w:shd w:val="clear" w:color="auto" w:fill="auto"/>
            <w:vAlign w:val="center"/>
          </w:tcPr>
          <w:p>
            <w:pPr>
              <w:widowControl/>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质量安全管理制度</w:t>
            </w:r>
          </w:p>
        </w:tc>
        <w:tc>
          <w:tcPr>
            <w:tcW w:w="0" w:type="auto"/>
            <w:tcBorders>
              <w:tl2br w:val="nil"/>
              <w:tr2bl w:val="nil"/>
            </w:tcBorders>
            <w:shd w:val="clear" w:color="auto" w:fill="auto"/>
            <w:vAlign w:val="center"/>
          </w:tcPr>
          <w:p>
            <w:pPr>
              <w:widowControl/>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bidi="ar"/>
              </w:rPr>
              <w:t>3</w:t>
            </w:r>
          </w:p>
        </w:tc>
        <w:tc>
          <w:tcPr>
            <w:tcW w:w="0" w:type="auto"/>
            <w:tcBorders>
              <w:tl2br w:val="nil"/>
              <w:tr2bl w:val="nil"/>
            </w:tcBorders>
            <w:shd w:val="clear" w:color="auto" w:fill="auto"/>
            <w:vAlign w:val="center"/>
          </w:tcPr>
          <w:p>
            <w:pPr>
              <w:widowControl/>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sz w:val="21"/>
                <w:szCs w:val="21"/>
                <w:highlight w:val="none"/>
                <w:lang w:bidi="ar"/>
              </w:rPr>
              <w:t>根据</w:t>
            </w:r>
            <w:r>
              <w:rPr>
                <w:rFonts w:hint="eastAsia" w:ascii="宋体" w:hAnsi="宋体" w:eastAsia="宋体" w:cs="宋体"/>
                <w:color w:val="auto"/>
                <w:sz w:val="21"/>
                <w:szCs w:val="21"/>
                <w:highlight w:val="none"/>
                <w:lang w:eastAsia="zh-CN" w:bidi="ar"/>
              </w:rPr>
              <w:t>投标人</w:t>
            </w:r>
            <w:r>
              <w:rPr>
                <w:rFonts w:hint="eastAsia" w:ascii="宋体" w:hAnsi="宋体" w:eastAsia="宋体" w:cs="宋体"/>
                <w:color w:val="auto"/>
                <w:sz w:val="21"/>
                <w:szCs w:val="21"/>
                <w:highlight w:val="none"/>
                <w:lang w:bidi="ar"/>
              </w:rPr>
              <w:t>提供的质量安全管理制度方案进行评审，具备完善的质量安全管理制度、科学合理且可执行度高的得3分，制度基本完整、合理性一般的的得1分。未提供企业质量安全管理制度方案和其他情况的不得分。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tcBorders>
              <w:tl2br w:val="nil"/>
              <w:tr2bl w:val="nil"/>
            </w:tcBorders>
            <w:shd w:val="clear" w:color="auto" w:fill="auto"/>
            <w:vAlign w:val="center"/>
          </w:tcPr>
          <w:p>
            <w:pPr>
              <w:keepNext w:val="0"/>
              <w:keepLines w:val="0"/>
              <w:widowControl/>
              <w:suppressLineNumbers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3.应急保障服务</w:t>
            </w:r>
          </w:p>
        </w:tc>
        <w:tc>
          <w:tcPr>
            <w:tcW w:w="0" w:type="auto"/>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3</w:t>
            </w:r>
          </w:p>
        </w:tc>
        <w:tc>
          <w:tcPr>
            <w:tcW w:w="0" w:type="auto"/>
            <w:tcBorders>
              <w:tl2br w:val="nil"/>
              <w:tr2bl w:val="nil"/>
            </w:tcBorders>
            <w:shd w:val="clear" w:color="auto" w:fill="auto"/>
            <w:vAlign w:val="center"/>
          </w:tcPr>
          <w:p>
            <w:pPr>
              <w:keepNext w:val="0"/>
              <w:keepLines w:val="0"/>
              <w:widowControl/>
              <w:suppressLineNumbers w:val="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根据投标人提供服务应急情况的相关说明，由评委根据沟通交流便捷、应急处置方便程度，分为3档进行评分：较便捷的得3分，便捷性一般的得2分，说明简单或便捷性不足的得1分。未提供的不得分。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tcBorders>
              <w:tl2br w:val="nil"/>
              <w:tr2bl w:val="nil"/>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4.管理经验</w:t>
            </w:r>
          </w:p>
        </w:tc>
        <w:tc>
          <w:tcPr>
            <w:tcW w:w="0" w:type="auto"/>
            <w:tcBorders>
              <w:tl2br w:val="nil"/>
              <w:tr2bl w:val="nil"/>
            </w:tcBorders>
            <w:shd w:val="clear" w:color="auto" w:fill="auto"/>
            <w:vAlign w:val="center"/>
          </w:tcPr>
          <w:p>
            <w:pPr>
              <w:keepNext w:val="0"/>
              <w:keepLines w:val="0"/>
              <w:widowControl/>
              <w:suppressLineNumbers w:val="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0" w:type="auto"/>
            <w:tcBorders>
              <w:tl2br w:val="nil"/>
              <w:tr2bl w:val="nil"/>
            </w:tcBorders>
            <w:shd w:val="clear" w:color="auto" w:fill="auto"/>
            <w:vAlign w:val="center"/>
          </w:tcPr>
          <w:p>
            <w:pPr>
              <w:keepNext w:val="0"/>
              <w:keepLines w:val="0"/>
              <w:widowControl/>
              <w:suppressLineNumbers w:val="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投标人应具备相关网格平台维护管理经验的得3分，投标人须提供相关证明文件，未提供不得分。</w:t>
            </w:r>
          </w:p>
        </w:tc>
      </w:tr>
    </w:tbl>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④加分项（F4×A4）</w:t>
      </w: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a.优先类节能产品、环境标志产品：</w:t>
      </w: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1若同一采购包内节能、环境标志产品报价总金额低于该采购包报价总金额20%（含20%）以下，将分别给予节能、环境标志产品价格项（F1×A1，按照满分计）和技术项（F2×A2，按照满分计）4%的加分；若同一采购包内节能、环境标志产品报价总金额占该采购包报价总金额20%-50%（含50%），将分别给予节能、环境标志产品价格项（F1×A1，按照满分计）和技术项（F2×A2，按照满分计）6%的加分；若同一采购包内节能、环境标志产品报价总金额占该采购包报价总金额50%以上的，将分别给予节能、环境标志产品价格项（F1×A1，按照满分计）和技术项（F2×A2，按照满分计）8%的加分。</w:t>
      </w: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a2若节能、环境标志产品仅是构成投标产品的部件、组件或零件，则该投标产品不享受鼓励优惠政策。同一品目中各认证证书不重复计算加分。强制类节能产品不享受加分。</w:t>
      </w:r>
    </w:p>
    <w:tbl>
      <w:tblPr>
        <w:tblStyle w:val="10"/>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06"/>
        <w:gridCol w:w="521"/>
        <w:gridCol w:w="6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Header/>
          <w:tblCellSpacing w:w="0" w:type="dxa"/>
        </w:trPr>
        <w:tc>
          <w:tcPr>
            <w:tcW w:w="0" w:type="auto"/>
            <w:tcBorders>
              <w:tl2br w:val="nil"/>
              <w:tr2bl w:val="nil"/>
            </w:tcBorders>
            <w:shd w:val="clear" w:color="auto" w:fill="auto"/>
            <w:vAlign w:val="center"/>
          </w:tcPr>
          <w:p>
            <w:pPr>
              <w:widowControl/>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评标项目</w:t>
            </w:r>
          </w:p>
        </w:tc>
        <w:tc>
          <w:tcPr>
            <w:tcW w:w="0" w:type="auto"/>
            <w:tcBorders>
              <w:tl2br w:val="nil"/>
              <w:tr2bl w:val="nil"/>
            </w:tcBorders>
            <w:shd w:val="clear" w:color="auto" w:fill="auto"/>
            <w:vAlign w:val="center"/>
          </w:tcPr>
          <w:p>
            <w:pPr>
              <w:widowControl/>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评标分值</w:t>
            </w:r>
          </w:p>
        </w:tc>
        <w:tc>
          <w:tcPr>
            <w:tcW w:w="0" w:type="auto"/>
            <w:tcBorders>
              <w:tl2br w:val="nil"/>
              <w:tr2bl w:val="nil"/>
            </w:tcBorders>
            <w:shd w:val="clear" w:color="auto" w:fill="auto"/>
            <w:vAlign w:val="center"/>
          </w:tcPr>
          <w:p>
            <w:pPr>
              <w:widowControl/>
              <w:jc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评标方法描述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blCellSpacing w:w="0" w:type="dxa"/>
        </w:trPr>
        <w:tc>
          <w:tcPr>
            <w:tcW w:w="0" w:type="auto"/>
            <w:tcBorders>
              <w:tl2br w:val="nil"/>
              <w:tr2bl w:val="nil"/>
            </w:tcBorders>
            <w:shd w:val="clear" w:color="auto" w:fill="auto"/>
            <w:vAlign w:val="center"/>
          </w:tcPr>
          <w:p>
            <w:pPr>
              <w:widowControl/>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节能、环境标志产品部分</w:t>
            </w:r>
          </w:p>
        </w:tc>
        <w:tc>
          <w:tcPr>
            <w:tcW w:w="0" w:type="auto"/>
            <w:tcBorders>
              <w:tl2br w:val="nil"/>
              <w:tr2bl w:val="nil"/>
            </w:tcBorders>
            <w:shd w:val="clear" w:color="auto" w:fill="auto"/>
            <w:vAlign w:val="center"/>
          </w:tcPr>
          <w:p>
            <w:pPr>
              <w:widowControl/>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7.04</w:t>
            </w:r>
          </w:p>
        </w:tc>
        <w:tc>
          <w:tcPr>
            <w:tcW w:w="0" w:type="auto"/>
            <w:tcBorders>
              <w:tl2br w:val="nil"/>
              <w:tr2bl w:val="nil"/>
            </w:tcBorders>
            <w:shd w:val="clear" w:color="auto" w:fill="auto"/>
            <w:vAlign w:val="center"/>
          </w:tcPr>
          <w:p>
            <w:pPr>
              <w:widowControl/>
              <w:jc w:val="left"/>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(1)执行财政部 发展改革委 生态环境部 市场监管总局印发《关于调整优化节能产品、环境标志产品政府采购执行机制的通知》(财库〔2019〕9号) 、《关于印发环境标志产品政府采购品目清单的通知》财库〔2019〕18号和《关于印发节能产品政府采购品目清单的通知》(财库〔2019〕19号)的规定。 (2)节能(非强制类产品)、环境标志产品评审优惠内容及幅度如下： ①、若同一合同包内的节能(非强制类产品)、环境标志产品报价总金额占本合同包报价总金额20%(含20%)以下的，将分别给予节能、环境标志产品价格评标项和技术评标项标准总分值4％的加分； ②、若同一合同包内节能(非强制类产品)、环境标志产品报价总金额占本合同包报价总金额20%-50%(含50%)的，将分别给予节能、环境标志产品在价格评标项和技术评标项标准总分值6％的加分； ③、若同一合同包内节能(非强制类产品)、环境标志产品报价总金额占本合同包报价总金额50%以上的，将分别给予节能、环境标志产品在价格评标项和技术评标项标准总分值8％的加分。 (3)对于同时属于节能、环境标志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产品的证明资料的不给予加分。投标产品属于节能、环境标志产品的，可享受相关的鼓励优惠政策；若节能、环境标志产品仅是构成投标产品的部件、组件或零件的，则该投标产品不享受鼓励优惠政策。评标委员会审查此项响应性只根据投标文件本身的内容，而不寻求其他的外部证据。(本文件中其他有关附加部分评审中节能、环境标志产品描述情况与此处不一致，以此处为准)</w:t>
            </w:r>
          </w:p>
        </w:tc>
      </w:tr>
    </w:tbl>
    <w:p>
      <w:pPr>
        <w:widowControl/>
        <w:jc w:val="center"/>
        <w:rPr>
          <w:rFonts w:hint="eastAsia" w:ascii="宋体" w:hAnsi="宋体" w:eastAsia="宋体" w:cs="宋体"/>
          <w:color w:val="auto"/>
          <w:sz w:val="21"/>
          <w:szCs w:val="21"/>
          <w:highlight w:val="none"/>
          <w:lang w:val="en-US" w:eastAsia="zh-CN" w:bidi="ar"/>
        </w:rPr>
      </w:pPr>
    </w:p>
    <w:p>
      <w:pPr>
        <w:pStyle w:val="9"/>
        <w:keepNext w:val="0"/>
        <w:keepLines w:val="0"/>
        <w:widowControl/>
        <w:suppressLineNumbers w:val="0"/>
        <w:ind w:left="0" w:firstLine="320"/>
        <w:rPr>
          <w:rFonts w:hint="eastAsia" w:ascii="宋体" w:hAnsi="宋体" w:eastAsia="宋体" w:cs="宋体"/>
          <w:color w:val="auto"/>
          <w:sz w:val="21"/>
          <w:szCs w:val="21"/>
          <w:highlight w:val="none"/>
        </w:rPr>
      </w:pP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（4）中标候选人排列规则顺序如下：</w:t>
      </w: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a.按照评标总得分（FA）由高到低顺序排列。</w:t>
      </w: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b.评标总得分（FA）相同的，按照评标价（即价格扣除后的投标报价）由低到高顺序排列。</w:t>
      </w:r>
    </w:p>
    <w:p>
      <w:pPr>
        <w:pStyle w:val="9"/>
        <w:keepNext w:val="0"/>
        <w:keepLines w:val="0"/>
        <w:widowControl/>
        <w:suppressLineNumbers w:val="0"/>
        <w:ind w:left="0" w:firstLine="3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c.评标总得分（FA）且评标价（即价格扣除后的投标报价）相同的并列。</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8、其他规定</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8.1评标应全程保密且不得透露给任一投标人或与评标工作无关的人员。</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8.2评标将进行全程实时录音录像，录音录像资料随采购文件一并存档。</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8.3若投标人有任何试图干扰具体评标事务，影响评标委员会独立履行职责的行为，其投标无效且不予退还投标保证金。情节严重的，由财政部门列入不良行为记录。</w:t>
      </w:r>
    </w:p>
    <w:p>
      <w:pPr>
        <w:pStyle w:val="9"/>
        <w:keepNext w:val="0"/>
        <w:keepLines w:val="0"/>
        <w:widowControl/>
        <w:suppressLineNumbers w:val="0"/>
        <w:spacing w:before="50" w:beforeAutospacing="0" w:after="50" w:afterAutospacing="0"/>
        <w:ind w:left="0" w:right="0" w:firstLine="0"/>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8.4其他：(1)招标文件第四章“资格审查与评标”中“①一般资格证明文件”关于“提供财务状况报告(财务报告、或资信证明)”规定“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修改为“①投标人提供的财务报告复印件(成立年限按照投标截止时间推算)应符合下列规定： a.成立年限满1年及以上的投标人，提供经审计的2021年的年度财务报告。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(2)因疫情影响，投标人无法提供投标截止时间前六个月(不含投标截止时间的当月)中任一月份的税收凭据复印件的，可以根据国家税务总局《关于充分发挥税收职能作用助力打赢疫情防控阻击战若干措施的通知》(税总发〔2020〕14号)的规定提交书面说明，明确根据疫情期间供应商可以缓交税款的规定，导致供应商无法提供疫情期间的纳税证明。 (3)因疫情影响，投标人无法提供投标截止时间前六个月(不含投标截止时间的当月)中任一月份的社会保险凭据复印件的。可以根据人力资源社会保障部《关于切实做好新型冠状病毒感染的肺炎疫情防控期间社会保险经办工作的通知》(人社厅明电(2020)7号)的规定提交书面说明，明确系因疫情原因可以延期办理社会保险业务导致无法提供疫情期间的社保缴纳证明。(4)鉴于疫情影响，根据市场监管总局《关于在新型冠状病毒感染肺炎疫情防控期间实施好质量认证相关工作的通知》(市监认证2020〕9号)文件规定，自文件发布的2月4日起至疫情解除前，对有效期满或需监督审核及再认证维持的认证证书，认证机构可结合自身换发/维持认证证书相关程序要求，顺延既有认证证书有效期至疫情解除后3个月。对于受疫情影响停产而不能接受监督审核/工厂检査的供应商所持有的认证证书，认证机构对认证证书实施暂停等处理的时限，可延迟至疫情解除后3个月。其他因疫情原因造成各类资格资质证书到期无法及时年审的，供应商可以提供相关管理部门政策，在投标时提交书面说明，若投标人提供了证据证明符合上述情形的，不影响供应商投标。 (5)投标保证金收取理由：为了避免因投标人投标后随意撤回、撤销投标或随意变更应承担相应的义务给采购人造成损失。</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宋体" w:hAnsi="宋体" w:eastAsia="宋体" w:cs="宋体"/>
          <w:color w:val="auto"/>
          <w:sz w:val="21"/>
          <w:szCs w:val="21"/>
          <w:highlight w:val="none"/>
        </w:rPr>
      </w:pPr>
      <w:r>
        <w:rPr>
          <w:rFonts w:hint="eastAsia" w:ascii="宋体" w:hAnsi="宋体" w:eastAsia="宋体" w:cs="宋体"/>
          <w:color w:val="auto"/>
          <w:spacing w:val="0"/>
          <w:sz w:val="21"/>
          <w:szCs w:val="21"/>
          <w:highlight w:val="none"/>
        </w:rPr>
        <w:t> </w:t>
      </w:r>
    </w:p>
    <w:p>
      <w:pPr>
        <w:rPr>
          <w:rStyle w:val="13"/>
          <w:rFonts w:hint="eastAsia" w:asciiTheme="minorEastAsia" w:hAnsiTheme="minorEastAsia" w:eastAsiaTheme="minorEastAsia" w:cstheme="minorEastAsia"/>
          <w:color w:val="auto"/>
          <w:spacing w:val="0"/>
          <w:sz w:val="32"/>
          <w:szCs w:val="32"/>
          <w:highlight w:val="none"/>
        </w:rPr>
      </w:pPr>
      <w:r>
        <w:rPr>
          <w:rStyle w:val="13"/>
          <w:rFonts w:hint="eastAsia" w:asciiTheme="minorEastAsia" w:hAnsiTheme="minorEastAsia" w:eastAsiaTheme="minorEastAsia" w:cstheme="minorEastAsia"/>
          <w:color w:val="auto"/>
          <w:spacing w:val="0"/>
          <w:sz w:val="32"/>
          <w:szCs w:val="32"/>
          <w:highlight w:val="none"/>
        </w:rPr>
        <w:br w:type="page"/>
      </w:r>
    </w:p>
    <w:p>
      <w:pPr>
        <w:pStyle w:val="9"/>
        <w:keepNext w:val="0"/>
        <w:keepLines w:val="0"/>
        <w:widowControl/>
        <w:suppressLineNumbers w:val="0"/>
        <w:spacing w:before="50" w:beforeAutospacing="0" w:after="50" w:afterAutospacing="0"/>
        <w:ind w:left="0" w:right="0" w:firstLine="0"/>
        <w:jc w:val="center"/>
        <w:rPr>
          <w:rStyle w:val="13"/>
          <w:rFonts w:hint="eastAsia" w:asciiTheme="minorEastAsia" w:hAnsiTheme="minorEastAsia" w:eastAsiaTheme="minorEastAsia" w:cstheme="minorEastAsia"/>
          <w:color w:val="auto"/>
          <w:spacing w:val="0"/>
          <w:sz w:val="32"/>
          <w:szCs w:val="32"/>
          <w:highlight w:val="none"/>
        </w:rPr>
      </w:pPr>
      <w:r>
        <w:rPr>
          <w:rStyle w:val="13"/>
          <w:rFonts w:hint="eastAsia" w:asciiTheme="minorEastAsia" w:hAnsiTheme="minorEastAsia" w:eastAsiaTheme="minorEastAsia" w:cstheme="minorEastAsia"/>
          <w:color w:val="auto"/>
          <w:spacing w:val="0"/>
          <w:sz w:val="32"/>
          <w:szCs w:val="32"/>
          <w:highlight w:val="none"/>
        </w:rPr>
        <w:t>第五章  招标内容及要求</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spacing w:val="0"/>
          <w:sz w:val="24"/>
          <w:szCs w:val="24"/>
          <w:highlight w:val="none"/>
        </w:rPr>
      </w:pP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pacing w:val="0"/>
          <w:sz w:val="24"/>
          <w:szCs w:val="24"/>
          <w:highlight w:val="none"/>
        </w:rPr>
        <w:t>一、项目概况（采购标的）</w:t>
      </w:r>
    </w:p>
    <w:p>
      <w:pPr>
        <w:pStyle w:val="9"/>
        <w:keepNext w:val="0"/>
        <w:keepLines w:val="0"/>
        <w:widowControl/>
        <w:suppressLineNumbers w:val="0"/>
        <w:rPr>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pacing w:val="0"/>
          <w:sz w:val="21"/>
          <w:szCs w:val="21"/>
          <w:highlight w:val="none"/>
          <w:lang w:eastAsia="zh-CN"/>
        </w:rPr>
        <w:t>福州市仓山区人民政府金山街道办事处采购金山街道专职网格员服务包项目。</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二、技术和服务要求（以“★”标示的内容为不允许负偏离的实质性要求）</w:t>
      </w:r>
    </w:p>
    <w:p>
      <w:pPr>
        <w:pStyle w:val="9"/>
        <w:keepNext w:val="0"/>
        <w:keepLines w:val="0"/>
        <w:widowControl/>
        <w:suppressLineNumbers w:val="0"/>
        <w:spacing w:before="70" w:beforeAutospacing="0" w:after="70" w:afterAutospacing="0" w:line="310" w:lineRule="atLeast"/>
        <w:rPr>
          <w:rStyle w:val="13"/>
          <w:rFonts w:hint="eastAsia" w:asciiTheme="minorEastAsia" w:hAnsiTheme="minorEastAsia" w:eastAsiaTheme="minorEastAsia" w:cstheme="minorEastAsia"/>
          <w:color w:val="auto"/>
          <w:sz w:val="21"/>
          <w:szCs w:val="21"/>
          <w:highlight w:val="none"/>
          <w:shd w:val="clear" w:fill="FFFFFF"/>
          <w:lang w:eastAsia="zh-CN"/>
        </w:rPr>
      </w:pPr>
    </w:p>
    <w:p>
      <w:pPr>
        <w:pStyle w:val="9"/>
        <w:keepNext w:val="0"/>
        <w:keepLines w:val="0"/>
        <w:widowControl/>
        <w:suppressLineNumbers w:val="0"/>
        <w:spacing w:before="70" w:beforeAutospacing="0" w:after="70" w:afterAutospacing="0" w:line="310" w:lineRule="atLeast"/>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评审项目1）</w:t>
      </w:r>
      <w:r>
        <w:rPr>
          <w:rStyle w:val="13"/>
          <w:rFonts w:hint="eastAsia" w:asciiTheme="minorEastAsia" w:hAnsiTheme="minorEastAsia" w:eastAsiaTheme="minorEastAsia" w:cstheme="minorEastAsia"/>
          <w:color w:val="auto"/>
          <w:sz w:val="21"/>
          <w:szCs w:val="21"/>
          <w:highlight w:val="none"/>
          <w:shd w:val="clear" w:fill="FFFFFF"/>
        </w:rPr>
        <w:t>1、人员配置</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shd w:val="clear" w:fill="FFFFFF"/>
        </w:rPr>
        <w:t>本项目需招聘</w:t>
      </w:r>
      <w:r>
        <w:rPr>
          <w:rFonts w:hint="eastAsia" w:asciiTheme="minorEastAsia" w:hAnsiTheme="minorEastAsia" w:eastAsiaTheme="minorEastAsia" w:cstheme="minorEastAsia"/>
          <w:b/>
          <w:bCs/>
          <w:color w:val="auto"/>
          <w:sz w:val="21"/>
          <w:szCs w:val="21"/>
          <w:highlight w:val="none"/>
          <w:shd w:val="clear" w:fill="FFFFFF"/>
          <w:lang w:eastAsia="zh-CN"/>
        </w:rPr>
        <w:t>专职网格员</w:t>
      </w:r>
      <w:r>
        <w:rPr>
          <w:rFonts w:hint="eastAsia" w:asciiTheme="minorEastAsia" w:hAnsiTheme="minorEastAsia" w:eastAsiaTheme="minorEastAsia" w:cstheme="minorEastAsia"/>
          <w:b/>
          <w:bCs/>
          <w:color w:val="auto"/>
          <w:sz w:val="21"/>
          <w:szCs w:val="21"/>
          <w:highlight w:val="none"/>
          <w:shd w:val="clear" w:fill="FFFFFF"/>
          <w:lang w:val="en-US" w:eastAsia="zh-CN"/>
        </w:rPr>
        <w:t>55</w:t>
      </w:r>
      <w:r>
        <w:rPr>
          <w:rFonts w:hint="eastAsia" w:asciiTheme="minorEastAsia" w:hAnsiTheme="minorEastAsia" w:eastAsiaTheme="minorEastAsia" w:cstheme="minorEastAsia"/>
          <w:b/>
          <w:bCs/>
          <w:color w:val="auto"/>
          <w:sz w:val="21"/>
          <w:szCs w:val="21"/>
          <w:highlight w:val="none"/>
          <w:shd w:val="clear" w:fill="FFFFFF"/>
        </w:rPr>
        <w:t>人，服务期限</w:t>
      </w:r>
      <w:r>
        <w:rPr>
          <w:rFonts w:hint="eastAsia" w:asciiTheme="minorEastAsia" w:hAnsiTheme="minorEastAsia" w:eastAsiaTheme="minorEastAsia" w:cstheme="minorEastAsia"/>
          <w:b/>
          <w:bCs/>
          <w:color w:val="auto"/>
          <w:sz w:val="21"/>
          <w:szCs w:val="21"/>
          <w:highlight w:val="none"/>
          <w:shd w:val="clear" w:fill="FFFFFF"/>
          <w:lang w:val="en-US" w:eastAsia="zh-CN"/>
        </w:rPr>
        <w:t>3</w:t>
      </w:r>
      <w:r>
        <w:rPr>
          <w:rFonts w:hint="eastAsia" w:asciiTheme="minorEastAsia" w:hAnsiTheme="minorEastAsia" w:eastAsiaTheme="minorEastAsia" w:cstheme="minorEastAsia"/>
          <w:b/>
          <w:bCs/>
          <w:color w:val="auto"/>
          <w:sz w:val="21"/>
          <w:szCs w:val="21"/>
          <w:highlight w:val="none"/>
          <w:shd w:val="clear" w:fill="FFFFFF"/>
        </w:rPr>
        <w:t>年</w:t>
      </w:r>
      <w:r>
        <w:rPr>
          <w:rFonts w:hint="eastAsia" w:asciiTheme="minorEastAsia" w:hAnsiTheme="minorEastAsia" w:cstheme="minorEastAsia"/>
          <w:b/>
          <w:bCs/>
          <w:color w:val="auto"/>
          <w:sz w:val="21"/>
          <w:szCs w:val="21"/>
          <w:highlight w:val="none"/>
          <w:shd w:val="clear" w:fill="FFFFFF"/>
          <w:lang w:eastAsia="zh-CN"/>
        </w:rPr>
        <w:t>。</w:t>
      </w:r>
      <w:r>
        <w:rPr>
          <w:rFonts w:hint="eastAsia" w:asciiTheme="minorEastAsia" w:hAnsiTheme="minorEastAsia" w:cstheme="minorEastAsia"/>
          <w:b/>
          <w:bCs/>
          <w:color w:val="auto"/>
          <w:sz w:val="21"/>
          <w:szCs w:val="21"/>
          <w:highlight w:val="none"/>
          <w:lang w:eastAsia="zh-CN"/>
        </w:rPr>
        <w:t>（</w:t>
      </w:r>
      <w:r>
        <w:rPr>
          <w:rFonts w:hint="eastAsia" w:asciiTheme="minorEastAsia" w:hAnsiTheme="minorEastAsia" w:cstheme="minorEastAsia"/>
          <w:b/>
          <w:bCs/>
          <w:color w:val="auto"/>
          <w:sz w:val="21"/>
          <w:szCs w:val="21"/>
          <w:highlight w:val="none"/>
          <w:lang w:val="en-US" w:eastAsia="zh-CN"/>
        </w:rPr>
        <w:t>专职网格员由街道办事处与社区居委会共同管理</w:t>
      </w:r>
      <w:r>
        <w:rPr>
          <w:rFonts w:hint="eastAsia" w:asciiTheme="minorEastAsia" w:hAnsiTheme="minorEastAsia" w:cstheme="minorEastAsia"/>
          <w:b/>
          <w:bCs/>
          <w:color w:val="auto"/>
          <w:sz w:val="21"/>
          <w:szCs w:val="21"/>
          <w:highlight w:val="none"/>
          <w:lang w:eastAsia="zh-CN"/>
        </w:rPr>
        <w:t>）</w:t>
      </w:r>
    </w:p>
    <w:p>
      <w:pPr>
        <w:pStyle w:val="9"/>
        <w:keepNext w:val="0"/>
        <w:keepLines w:val="0"/>
        <w:widowControl/>
        <w:suppressLineNumbers w:val="0"/>
        <w:shd w:val="clear" w:fill="FFFFFF"/>
        <w:spacing w:before="70" w:beforeAutospacing="0" w:after="70" w:afterAutospacing="0" w:line="310" w:lineRule="atLeast"/>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z w:val="21"/>
          <w:szCs w:val="21"/>
          <w:highlight w:val="none"/>
          <w:shd w:val="clear" w:fill="FFFFFF"/>
        </w:rPr>
        <w:t>2、</w:t>
      </w:r>
      <w:r>
        <w:rPr>
          <w:rStyle w:val="13"/>
          <w:rFonts w:hint="eastAsia" w:asciiTheme="minorEastAsia" w:hAnsiTheme="minorEastAsia" w:eastAsiaTheme="minorEastAsia" w:cstheme="minorEastAsia"/>
          <w:color w:val="auto"/>
          <w:sz w:val="21"/>
          <w:szCs w:val="21"/>
          <w:highlight w:val="none"/>
          <w:shd w:val="clear" w:fill="FFFFFF"/>
          <w:lang w:eastAsia="zh-CN"/>
        </w:rPr>
        <w:t>专职网格员</w:t>
      </w:r>
      <w:r>
        <w:rPr>
          <w:rStyle w:val="13"/>
          <w:rFonts w:hint="eastAsia" w:asciiTheme="minorEastAsia" w:hAnsiTheme="minorEastAsia" w:eastAsiaTheme="minorEastAsia" w:cstheme="minorEastAsia"/>
          <w:color w:val="auto"/>
          <w:sz w:val="21"/>
          <w:szCs w:val="21"/>
          <w:highlight w:val="none"/>
          <w:shd w:val="clear" w:fill="FFFFFF"/>
        </w:rPr>
        <w:t>条件和要求</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）拥护党的路线、方针和政策，严格遵守国家的法律法规。服从组织分配、热心基层工作，有较强的责任心和奉献精神，善于沟通，熟悉辖区情况，能够适应岗位要求。</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）具备国家承认</w:t>
      </w:r>
      <w:r>
        <w:rPr>
          <w:rFonts w:hint="eastAsia" w:asciiTheme="minorEastAsia" w:hAnsiTheme="minorEastAsia" w:cstheme="minorEastAsia"/>
          <w:color w:val="auto"/>
          <w:sz w:val="21"/>
          <w:szCs w:val="21"/>
          <w:highlight w:val="none"/>
          <w:lang w:val="en-US" w:eastAsia="zh-CN"/>
        </w:rPr>
        <w:t>的</w:t>
      </w:r>
      <w:r>
        <w:rPr>
          <w:rFonts w:hint="eastAsia" w:asciiTheme="minorEastAsia" w:hAnsiTheme="minorEastAsia" w:eastAsiaTheme="minorEastAsia" w:cstheme="minorEastAsia"/>
          <w:color w:val="auto"/>
          <w:sz w:val="21"/>
          <w:szCs w:val="21"/>
          <w:highlight w:val="none"/>
          <w:lang w:eastAsia="zh-CN"/>
        </w:rPr>
        <w:t>大专及以上学历。</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评审项目4）</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）身体健康，具备良好的身体和心理素质。</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评审项目5）</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lang w:eastAsia="zh-CN"/>
        </w:rPr>
        <w:t>）承诺女性不超过40周岁，男性不超过45周岁，有相关工作经验的，年龄和学历可适当放宽。（须提供承诺函，格式自拟）</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评审项目6）</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）能接受周末轮值及工作日非工作时段错时服务等弹性上班制度。</w:t>
      </w:r>
    </w:p>
    <w:p>
      <w:pPr>
        <w:pStyle w:val="9"/>
        <w:keepNext w:val="0"/>
        <w:keepLines w:val="0"/>
        <w:widowControl/>
        <w:suppressLineNumbers w:val="0"/>
        <w:rPr>
          <w:rFonts w:hint="eastAsia" w:asciiTheme="minorEastAsia" w:hAnsiTheme="minorEastAsia" w:eastAsiaTheme="minorEastAsia" w:cstheme="minorEastAsia"/>
          <w:b/>
          <w:bCs/>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评审项目7）</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6</w:t>
      </w:r>
      <w:r>
        <w:rPr>
          <w:rFonts w:hint="eastAsia" w:asciiTheme="minorEastAsia" w:hAnsiTheme="minorEastAsia" w:eastAsiaTheme="minorEastAsia" w:cstheme="minorEastAsia"/>
          <w:b/>
          <w:bCs/>
          <w:color w:val="auto"/>
          <w:sz w:val="21"/>
          <w:szCs w:val="21"/>
          <w:highlight w:val="none"/>
          <w:lang w:eastAsia="zh-CN"/>
        </w:rPr>
        <w:t>）承诺派遣的网格员人员无违法犯罪记录。（须提供承诺函，格式自拟）</w:t>
      </w:r>
    </w:p>
    <w:p>
      <w:pPr>
        <w:pStyle w:val="9"/>
        <w:keepNext w:val="0"/>
        <w:keepLines w:val="0"/>
        <w:widowControl/>
        <w:suppressLineNumbers w:val="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0"/>
          <w:sz w:val="24"/>
          <w:szCs w:val="24"/>
          <w:highlight w:val="none"/>
        </w:rPr>
        <w:t>★</w:t>
      </w:r>
      <w:r>
        <w:rPr>
          <w:rFonts w:hint="eastAsia" w:asciiTheme="minorEastAsia" w:hAnsiTheme="minorEastAsia" w:eastAsiaTheme="minorEastAsia" w:cstheme="minorEastAsia"/>
          <w:b/>
          <w:bCs/>
          <w:color w:val="auto"/>
          <w:sz w:val="21"/>
          <w:szCs w:val="21"/>
          <w:highlight w:val="none"/>
          <w:lang w:eastAsia="zh-CN"/>
        </w:rPr>
        <w:t>3、专职网格员</w:t>
      </w:r>
      <w:r>
        <w:rPr>
          <w:rFonts w:hint="eastAsia" w:asciiTheme="minorEastAsia" w:hAnsiTheme="minorEastAsia" w:eastAsiaTheme="minorEastAsia" w:cstheme="minorEastAsia"/>
          <w:b/>
          <w:bCs/>
          <w:color w:val="auto"/>
          <w:sz w:val="21"/>
          <w:szCs w:val="21"/>
          <w:highlight w:val="none"/>
          <w:lang w:val="en-US" w:eastAsia="zh-CN"/>
        </w:rPr>
        <w:t>待遇：</w:t>
      </w:r>
      <w:r>
        <w:rPr>
          <w:rFonts w:hint="eastAsia" w:asciiTheme="minorEastAsia" w:hAnsiTheme="minorEastAsia" w:eastAsiaTheme="minorEastAsia" w:cstheme="minorEastAsia"/>
          <w:b/>
          <w:bCs/>
          <w:color w:val="auto"/>
          <w:sz w:val="21"/>
          <w:szCs w:val="21"/>
          <w:highlight w:val="none"/>
          <w:lang w:eastAsia="zh-CN"/>
        </w:rPr>
        <w:t>专职网格员实行劳务派遣制，与中标单位采取“一年一签”方案，月工资不超过3300元（含五险一金），劳动合同实行一个月试用期(试用期包含在用工期限内)、试用期不合格的不予聘用，劳动合同期满劳动合同终止。</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w:t>
      </w:r>
      <w:r>
        <w:rPr>
          <w:rFonts w:hint="eastAsia" w:asciiTheme="minorEastAsia" w:hAnsi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lang w:eastAsia="zh-CN"/>
        </w:rPr>
        <w:t>、专职网格员管理规定</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评审项目8）</w:t>
      </w:r>
      <w:r>
        <w:rPr>
          <w:rFonts w:hint="eastAsia" w:asciiTheme="minorEastAsia" w:hAnsiTheme="minorEastAsia" w:eastAsiaTheme="minorEastAsia" w:cstheme="minorEastAsia"/>
          <w:color w:val="auto"/>
          <w:sz w:val="21"/>
          <w:szCs w:val="21"/>
          <w:highlight w:val="none"/>
          <w:lang w:eastAsia="zh-CN"/>
        </w:rPr>
        <w:t>为确保服务单位安全，充分调动专职网格员的工作积极性，结合各岗位人员的特点，制定本管理规定，</w:t>
      </w:r>
      <w:r>
        <w:rPr>
          <w:rFonts w:hint="eastAsia" w:asciiTheme="minorEastAsia" w:hAnsiTheme="minorEastAsia" w:eastAsiaTheme="minorEastAsia" w:cstheme="minorEastAsia"/>
          <w:color w:val="auto"/>
          <w:sz w:val="21"/>
          <w:szCs w:val="21"/>
          <w:highlight w:val="none"/>
          <w:lang w:val="en-US" w:eastAsia="zh-CN"/>
        </w:rPr>
        <w:t>投标人须满足以下管理规定</w:t>
      </w:r>
      <w:r>
        <w:rPr>
          <w:rFonts w:hint="eastAsia" w:asciiTheme="minorEastAsia" w:hAnsiTheme="minorEastAsia" w:eastAsiaTheme="minorEastAsia" w:cstheme="minorEastAsia"/>
          <w:color w:val="auto"/>
          <w:sz w:val="21"/>
          <w:szCs w:val="21"/>
          <w:highlight w:val="none"/>
          <w:lang w:eastAsia="zh-CN"/>
        </w:rPr>
        <w:t>。</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评审项目9）</w:t>
      </w:r>
      <w:r>
        <w:rPr>
          <w:rFonts w:hint="eastAsia" w:asciiTheme="minorEastAsia" w:hAnsiTheme="minorEastAsia" w:eastAsiaTheme="minorEastAsia" w:cstheme="minorEastAsia"/>
          <w:color w:val="auto"/>
          <w:sz w:val="21"/>
          <w:szCs w:val="21"/>
          <w:highlight w:val="none"/>
          <w:lang w:eastAsia="zh-CN"/>
        </w:rPr>
        <w:t xml:space="preserve"> (1）专职网格员应认真履行好岗位职责。</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评审项目10）</w:t>
      </w:r>
      <w:r>
        <w:rPr>
          <w:rFonts w:hint="eastAsia" w:asciiTheme="minorEastAsia" w:hAnsiTheme="minorEastAsia" w:eastAsiaTheme="minorEastAsia" w:cstheme="minorEastAsia"/>
          <w:color w:val="auto"/>
          <w:sz w:val="21"/>
          <w:szCs w:val="21"/>
          <w:highlight w:val="none"/>
          <w:lang w:eastAsia="zh-CN"/>
        </w:rPr>
        <w:t xml:space="preserve"> (2）专职网格员要有良好的职业道德和服务态度，动作规范、语言文明、形象良好。所有专职网格员在上班期间严禁从事与工作无关的活动，严禁抽烟、饮酒、听收音机、看书报、玩手机、打瞌睡和喝茶聊天。</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评审项目11）</w:t>
      </w:r>
      <w:r>
        <w:rPr>
          <w:rFonts w:hint="eastAsia" w:asciiTheme="minorEastAsia" w:hAnsiTheme="minorEastAsia" w:eastAsiaTheme="minorEastAsia" w:cstheme="minorEastAsia"/>
          <w:color w:val="auto"/>
          <w:sz w:val="21"/>
          <w:szCs w:val="21"/>
          <w:highlight w:val="none"/>
          <w:lang w:eastAsia="zh-CN"/>
        </w:rPr>
        <w:t>(3）对所使用的设施、物资，要保管爱护好；对设备的操作要正确，如因操作不当造成经济纠纷，视情况承担经济责任。</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评审项目12）</w:t>
      </w:r>
      <w:r>
        <w:rPr>
          <w:rFonts w:hint="eastAsia" w:asciiTheme="minorEastAsia" w:hAnsiTheme="minorEastAsia" w:eastAsiaTheme="minorEastAsia" w:cstheme="minorEastAsia"/>
          <w:color w:val="auto"/>
          <w:sz w:val="21"/>
          <w:szCs w:val="21"/>
          <w:highlight w:val="none"/>
          <w:lang w:eastAsia="zh-CN"/>
        </w:rPr>
        <w:t xml:space="preserve"> (4）对责任区内的防火、防盗、防破坏等安全，如发现隐患，应及时报告并协助处理。</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评审项目13）</w:t>
      </w:r>
      <w:r>
        <w:rPr>
          <w:rFonts w:hint="eastAsia" w:asciiTheme="minorEastAsia" w:hAnsiTheme="minorEastAsia" w:eastAsiaTheme="minorEastAsia" w:cstheme="minorEastAsia"/>
          <w:color w:val="auto"/>
          <w:sz w:val="21"/>
          <w:szCs w:val="21"/>
          <w:highlight w:val="none"/>
          <w:lang w:eastAsia="zh-CN"/>
        </w:rPr>
        <w:t xml:space="preserve"> (5）在执勤中对来访人员要有礼貌，要文明用语，严禁简单粗暴。</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 xml:space="preserve">评审项目14） </w:t>
      </w:r>
      <w:r>
        <w:rPr>
          <w:rFonts w:hint="eastAsia" w:asciiTheme="minorEastAsia" w:hAnsiTheme="minorEastAsia" w:eastAsiaTheme="minorEastAsia" w:cstheme="minorEastAsia"/>
          <w:color w:val="auto"/>
          <w:sz w:val="21"/>
          <w:szCs w:val="21"/>
          <w:highlight w:val="none"/>
          <w:lang w:eastAsia="zh-CN"/>
        </w:rPr>
        <w:t>(6）专职网格员执勤不得迟到、早退或缺勤，做好交接班工作，交班前应将岗区卫生打扫干净；不得以任何理由离岗，特殊情况需离岗的要有人替岗，否则，按缺勤处理。</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b/>
          <w:bCs/>
          <w:color w:val="auto"/>
          <w:spacing w:val="0"/>
          <w:sz w:val="24"/>
          <w:szCs w:val="24"/>
          <w:highlight w:val="none"/>
        </w:rPr>
        <w:t>★</w:t>
      </w:r>
      <w:r>
        <w:rPr>
          <w:rFonts w:hint="eastAsia" w:asciiTheme="minorEastAsia" w:hAnsiTheme="minorEastAsia" w:cstheme="minorEastAsia"/>
          <w:b/>
          <w:bCs/>
          <w:color w:val="auto"/>
          <w:sz w:val="21"/>
          <w:szCs w:val="21"/>
          <w:highlight w:val="none"/>
          <w:lang w:eastAsia="zh-CN"/>
        </w:rPr>
        <w:t>（</w:t>
      </w:r>
      <w:r>
        <w:rPr>
          <w:rFonts w:hint="eastAsia" w:asciiTheme="minorEastAsia" w:hAnsiTheme="minorEastAsia" w:cstheme="minorEastAsia"/>
          <w:b/>
          <w:bCs/>
          <w:color w:val="auto"/>
          <w:sz w:val="21"/>
          <w:szCs w:val="21"/>
          <w:highlight w:val="none"/>
          <w:lang w:val="en-US" w:eastAsia="zh-CN"/>
        </w:rPr>
        <w:t>7</w:t>
      </w:r>
      <w:r>
        <w:rPr>
          <w:rFonts w:hint="eastAsia" w:asciiTheme="minorEastAsia" w:hAnsiTheme="minorEastAsia" w:cstheme="minorEastAsia"/>
          <w:b/>
          <w:bCs/>
          <w:color w:val="auto"/>
          <w:sz w:val="21"/>
          <w:szCs w:val="21"/>
          <w:highlight w:val="none"/>
          <w:lang w:eastAsia="zh-CN"/>
        </w:rPr>
        <w:t>）</w:t>
      </w:r>
      <w:r>
        <w:rPr>
          <w:rFonts w:hint="eastAsia" w:asciiTheme="minorEastAsia" w:hAnsiTheme="minorEastAsia" w:cstheme="minorEastAsia"/>
          <w:b/>
          <w:bCs/>
          <w:color w:val="auto"/>
          <w:sz w:val="21"/>
          <w:szCs w:val="21"/>
          <w:highlight w:val="none"/>
          <w:lang w:val="en-US" w:eastAsia="zh-CN"/>
        </w:rPr>
        <w:t>专职网格员需按要求统一着装，由中标人提供服装与所需设备（服装及所需设备需由采购人同意方可进行使用）</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 </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、人员更换要求</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评审项目1</w:t>
      </w:r>
      <w:r>
        <w:rPr>
          <w:rStyle w:val="13"/>
          <w:rFonts w:hint="eastAsia" w:asciiTheme="minorEastAsia" w:hAnsiTheme="minorEastAsia" w:cstheme="minorEastAsia"/>
          <w:color w:val="auto"/>
          <w:sz w:val="21"/>
          <w:szCs w:val="21"/>
          <w:highlight w:val="none"/>
          <w:shd w:val="clear" w:fill="FFFFFF"/>
          <w:lang w:val="en-US" w:eastAsia="zh-CN"/>
        </w:rPr>
        <w:t>5</w:t>
      </w:r>
      <w:r>
        <w:rPr>
          <w:rStyle w:val="13"/>
          <w:rFonts w:hint="eastAsia" w:asciiTheme="minorEastAsia" w:hAnsiTheme="minorEastAsia" w:eastAsiaTheme="minorEastAsia" w:cstheme="minorEastAsia"/>
          <w:color w:val="auto"/>
          <w:sz w:val="21"/>
          <w:szCs w:val="21"/>
          <w:highlight w:val="none"/>
          <w:shd w:val="clear" w:fill="FFFFFF"/>
          <w:lang w:val="en-US" w:eastAsia="zh-CN"/>
        </w:rPr>
        <w:t>）</w:t>
      </w:r>
      <w:r>
        <w:rPr>
          <w:rFonts w:hint="eastAsia" w:asciiTheme="minorEastAsia" w:hAnsiTheme="minorEastAsia" w:eastAsiaTheme="minorEastAsia" w:cstheme="minorEastAsia"/>
          <w:color w:val="auto"/>
          <w:sz w:val="21"/>
          <w:szCs w:val="21"/>
          <w:highlight w:val="none"/>
          <w:lang w:eastAsia="zh-CN"/>
        </w:rPr>
        <w:t>(1）中标人的派驻专职网格员人选须得到采购人的认可，任何更换派驻人员的计划均应得到采购人的书面同意，</w:t>
      </w:r>
      <w:r>
        <w:rPr>
          <w:rFonts w:hint="eastAsia" w:asciiTheme="minorEastAsia" w:hAnsiTheme="minorEastAsia" w:eastAsiaTheme="minorEastAsia" w:cstheme="minorEastAsia"/>
          <w:color w:val="auto"/>
          <w:sz w:val="21"/>
          <w:szCs w:val="21"/>
          <w:highlight w:val="none"/>
          <w:lang w:val="en-US" w:eastAsia="zh-CN"/>
        </w:rPr>
        <w:t>其中如出现</w:t>
      </w:r>
      <w:r>
        <w:rPr>
          <w:rFonts w:hint="eastAsia" w:asciiTheme="minorEastAsia" w:hAnsiTheme="minorEastAsia" w:cstheme="minorEastAsia"/>
          <w:color w:val="auto"/>
          <w:sz w:val="21"/>
          <w:szCs w:val="21"/>
          <w:highlight w:val="none"/>
          <w:lang w:val="en-US" w:eastAsia="zh-CN"/>
        </w:rPr>
        <w:t>临时</w:t>
      </w:r>
      <w:r>
        <w:rPr>
          <w:rFonts w:hint="eastAsia" w:asciiTheme="minorEastAsia" w:hAnsiTheme="minorEastAsia" w:eastAsiaTheme="minorEastAsia" w:cstheme="minorEastAsia"/>
          <w:color w:val="auto"/>
          <w:sz w:val="21"/>
          <w:szCs w:val="21"/>
          <w:highlight w:val="none"/>
          <w:lang w:val="en-US" w:eastAsia="zh-CN"/>
        </w:rPr>
        <w:t>更换人员，须在两个工作日内保证人员到岗</w:t>
      </w:r>
      <w:r>
        <w:rPr>
          <w:rFonts w:hint="eastAsia" w:asciiTheme="minorEastAsia" w:hAnsiTheme="minorEastAsia" w:eastAsiaTheme="minorEastAsia" w:cstheme="minorEastAsia"/>
          <w:color w:val="auto"/>
          <w:sz w:val="21"/>
          <w:szCs w:val="21"/>
          <w:highlight w:val="none"/>
          <w:lang w:eastAsia="zh-CN"/>
        </w:rPr>
        <w:t>。有出现人员更换的，更换的人员资质须不得低于招标文件要求的标准，且更换人员须向采购人备案同意。</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Style w:val="13"/>
          <w:rFonts w:hint="eastAsia" w:asciiTheme="minorEastAsia" w:hAnsiTheme="minorEastAsia" w:eastAsiaTheme="minorEastAsia" w:cstheme="minorEastAsia"/>
          <w:color w:val="auto"/>
          <w:sz w:val="21"/>
          <w:szCs w:val="21"/>
          <w:highlight w:val="none"/>
          <w:shd w:val="clear" w:fill="FFFFFF"/>
          <w:lang w:eastAsia="zh-CN"/>
        </w:rPr>
        <w:t>（</w:t>
      </w:r>
      <w:r>
        <w:rPr>
          <w:rStyle w:val="13"/>
          <w:rFonts w:hint="eastAsia" w:asciiTheme="minorEastAsia" w:hAnsiTheme="minorEastAsia" w:eastAsiaTheme="minorEastAsia" w:cstheme="minorEastAsia"/>
          <w:color w:val="auto"/>
          <w:sz w:val="21"/>
          <w:szCs w:val="21"/>
          <w:highlight w:val="none"/>
          <w:shd w:val="clear" w:fill="FFFFFF"/>
          <w:lang w:val="en-US" w:eastAsia="zh-CN"/>
        </w:rPr>
        <w:t>评审项目1</w:t>
      </w:r>
      <w:r>
        <w:rPr>
          <w:rStyle w:val="13"/>
          <w:rFonts w:hint="eastAsia" w:asciiTheme="minorEastAsia" w:hAnsiTheme="minorEastAsia" w:cstheme="minorEastAsia"/>
          <w:color w:val="auto"/>
          <w:sz w:val="21"/>
          <w:szCs w:val="21"/>
          <w:highlight w:val="none"/>
          <w:shd w:val="clear" w:fill="FFFFFF"/>
          <w:lang w:val="en-US" w:eastAsia="zh-CN"/>
        </w:rPr>
        <w:t>6</w:t>
      </w:r>
      <w:r>
        <w:rPr>
          <w:rStyle w:val="13"/>
          <w:rFonts w:hint="eastAsia" w:asciiTheme="minorEastAsia" w:hAnsiTheme="minorEastAsia" w:eastAsiaTheme="minorEastAsia" w:cstheme="minorEastAsia"/>
          <w:color w:val="auto"/>
          <w:sz w:val="21"/>
          <w:szCs w:val="21"/>
          <w:highlight w:val="none"/>
          <w:shd w:val="clear" w:fill="FFFFFF"/>
          <w:lang w:val="en-US" w:eastAsia="zh-CN"/>
        </w:rPr>
        <w:t>）</w:t>
      </w:r>
      <w:r>
        <w:rPr>
          <w:rFonts w:hint="eastAsia" w:asciiTheme="minorEastAsia" w:hAnsiTheme="minorEastAsia" w:eastAsiaTheme="minorEastAsia" w:cstheme="minorEastAsia"/>
          <w:color w:val="auto"/>
          <w:sz w:val="21"/>
          <w:szCs w:val="21"/>
          <w:highlight w:val="none"/>
          <w:lang w:eastAsia="zh-CN"/>
        </w:rPr>
        <w:t xml:space="preserve"> (2）采购人有权要求更换工作态度不好、工作能力差的专职网格员。</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lang w:eastAsia="zh-CN"/>
        </w:rPr>
        <w:t>、综合说明及其它要求</w:t>
      </w:r>
    </w:p>
    <w:p>
      <w:pPr>
        <w:pStyle w:val="9"/>
        <w:keepNext w:val="0"/>
        <w:keepLines w:val="0"/>
        <w:widowControl/>
        <w:suppressLineNumbers w:val="0"/>
        <w:ind w:firstLine="482" w:firstLineChars="200"/>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pacing w:val="0"/>
          <w:sz w:val="24"/>
          <w:szCs w:val="24"/>
          <w:highlight w:val="none"/>
        </w:rPr>
        <w:t>★</w:t>
      </w:r>
      <w:r>
        <w:rPr>
          <w:rFonts w:hint="eastAsia" w:asciiTheme="minorEastAsia" w:hAnsiTheme="minorEastAsia" w:cstheme="minorEastAsia"/>
          <w:b/>
          <w:bCs/>
          <w:color w:val="auto"/>
          <w:sz w:val="21"/>
          <w:szCs w:val="21"/>
          <w:highlight w:val="none"/>
          <w:lang w:val="en-US" w:eastAsia="zh-CN"/>
        </w:rPr>
        <w:t>（1）</w:t>
      </w:r>
      <w:r>
        <w:rPr>
          <w:rFonts w:hint="eastAsia" w:asciiTheme="minorEastAsia" w:hAnsiTheme="minorEastAsia" w:eastAsiaTheme="minorEastAsia" w:cstheme="minorEastAsia"/>
          <w:b/>
          <w:bCs/>
          <w:color w:val="auto"/>
          <w:sz w:val="21"/>
          <w:szCs w:val="21"/>
          <w:highlight w:val="none"/>
          <w:lang w:val="en-US" w:eastAsia="zh-CN"/>
        </w:rPr>
        <w:t>中标人须承诺每年须投入不少于30万元用于55人绩效奖金发放，此支出不包含在报价内。</w:t>
      </w:r>
      <w:r>
        <w:rPr>
          <w:rFonts w:hint="eastAsia" w:asciiTheme="minorEastAsia" w:hAnsiTheme="minorEastAsia" w:eastAsiaTheme="minorEastAsia" w:cstheme="minorEastAsia"/>
          <w:b/>
          <w:bCs/>
          <w:color w:val="auto"/>
          <w:sz w:val="21"/>
          <w:szCs w:val="21"/>
          <w:highlight w:val="none"/>
          <w:lang w:eastAsia="zh-CN"/>
        </w:rPr>
        <w:t>（须提供承诺函，格式自拟）</w:t>
      </w:r>
    </w:p>
    <w:p>
      <w:pPr>
        <w:pStyle w:val="9"/>
        <w:keepNext w:val="0"/>
        <w:keepLines w:val="0"/>
        <w:widowControl/>
        <w:suppressLineNumbers w:val="0"/>
        <w:ind w:firstLine="482" w:firstLineChars="200"/>
        <w:rPr>
          <w:rFonts w:hint="default" w:asciiTheme="minorEastAsia" w:hAnsi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pacing w:val="0"/>
          <w:sz w:val="24"/>
          <w:szCs w:val="24"/>
          <w:highlight w:val="none"/>
        </w:rPr>
        <w:t>★</w:t>
      </w:r>
      <w:r>
        <w:rPr>
          <w:rFonts w:hint="eastAsia" w:asciiTheme="minorEastAsia" w:hAnsiTheme="minorEastAsia" w:cstheme="minorEastAsia"/>
          <w:b/>
          <w:bCs/>
          <w:color w:val="auto"/>
          <w:sz w:val="21"/>
          <w:szCs w:val="21"/>
          <w:highlight w:val="none"/>
          <w:lang w:eastAsia="zh-CN"/>
        </w:rPr>
        <w:t>（</w:t>
      </w:r>
      <w:r>
        <w:rPr>
          <w:rFonts w:hint="eastAsia" w:asciiTheme="minorEastAsia" w:hAnsiTheme="minorEastAsia" w:cstheme="minorEastAsia"/>
          <w:b/>
          <w:bCs/>
          <w:color w:val="auto"/>
          <w:sz w:val="21"/>
          <w:szCs w:val="21"/>
          <w:highlight w:val="none"/>
          <w:lang w:val="en-US" w:eastAsia="zh-CN"/>
        </w:rPr>
        <w:t>2</w:t>
      </w:r>
      <w:r>
        <w:rPr>
          <w:rFonts w:hint="eastAsia" w:asciiTheme="minorEastAsia" w:hAnsiTheme="minorEastAsia" w:cstheme="minorEastAsia"/>
          <w:b/>
          <w:bCs/>
          <w:color w:val="auto"/>
          <w:sz w:val="21"/>
          <w:szCs w:val="21"/>
          <w:highlight w:val="none"/>
          <w:lang w:eastAsia="zh-CN"/>
        </w:rPr>
        <w:t>）</w:t>
      </w:r>
      <w:r>
        <w:rPr>
          <w:rFonts w:hint="eastAsia" w:asciiTheme="minorEastAsia" w:hAnsiTheme="minorEastAsia" w:cstheme="minorEastAsia"/>
          <w:b/>
          <w:bCs/>
          <w:color w:val="auto"/>
          <w:sz w:val="21"/>
          <w:szCs w:val="21"/>
          <w:highlight w:val="none"/>
          <w:lang w:val="en-US" w:eastAsia="zh-CN"/>
        </w:rPr>
        <w:t>中标人需对派驻专职网格员进行统一培训。</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三、商务条件（以“★”标示的内容为不允许负偏离的实质性要求）</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包：1</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1、交付地点：福建省福州市仓山区石边路124号金山街道办事处</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2、交付时间：</w:t>
      </w:r>
      <w:r>
        <w:rPr>
          <w:rFonts w:hint="eastAsia" w:asciiTheme="minorEastAsia" w:hAnsiTheme="minorEastAsia" w:eastAsiaTheme="minorEastAsia" w:cstheme="minorEastAsia"/>
          <w:b/>
          <w:bCs/>
          <w:color w:val="auto"/>
          <w:sz w:val="21"/>
          <w:szCs w:val="21"/>
          <w:highlight w:val="none"/>
          <w:lang w:val="en-US" w:eastAsia="zh-CN"/>
        </w:rPr>
        <w:t>合同签订后 (7) 天内前所有设备及人员全部到位并投入使用，服务期三年</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3、交付条件：现场提供符合招标文件要求的服务</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4、是否收取履约保证金：否</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5、是否邀请投标人参与验收：否</w:t>
      </w:r>
      <w:r>
        <w:rPr>
          <w:rFonts w:hint="eastAsia" w:asciiTheme="minorEastAsia" w:hAnsiTheme="minorEastAsia" w:eastAsiaTheme="minorEastAsia" w:cstheme="minorEastAsia"/>
          <w:color w:val="auto"/>
          <w:sz w:val="21"/>
          <w:szCs w:val="21"/>
          <w:highlight w:val="none"/>
          <w:lang w:val="en-US" w:eastAsia="zh-CN"/>
        </w:rPr>
        <w:br w:type="textWrapping"/>
      </w:r>
      <w:r>
        <w:rPr>
          <w:rFonts w:hint="eastAsia" w:asciiTheme="minorEastAsia" w:hAnsiTheme="minorEastAsia" w:eastAsiaTheme="minorEastAsia" w:cstheme="minorEastAsia"/>
          <w:color w:val="auto"/>
          <w:sz w:val="21"/>
          <w:szCs w:val="21"/>
          <w:highlight w:val="none"/>
          <w:lang w:val="en-US" w:eastAsia="zh-CN"/>
        </w:rPr>
        <w:t>6、验收方式数据表格</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40"/>
        <w:gridCol w:w="719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blCellSpacing w:w="0" w:type="dxa"/>
        </w:trPr>
        <w:tc>
          <w:tcPr>
            <w:tcW w:w="684"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验收期次</w:t>
            </w:r>
          </w:p>
        </w:tc>
        <w:tc>
          <w:tcPr>
            <w:tcW w:w="431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验收期次说明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684"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431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根据招标文件要求及中标人投标文件响应内容，每月提供符合要求的服务，并提供月考评表。</w:t>
            </w:r>
          </w:p>
        </w:tc>
      </w:tr>
    </w:tbl>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7、支付方式数据表格</w:t>
      </w:r>
    </w:p>
    <w:tbl>
      <w:tblPr>
        <w:tblStyle w:val="10"/>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66"/>
        <w:gridCol w:w="1081"/>
        <w:gridCol w:w="608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Header/>
          <w:tblCellSpacing w:w="0" w:type="dxa"/>
        </w:trPr>
        <w:tc>
          <w:tcPr>
            <w:tcW w:w="6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支付期次</w:t>
            </w:r>
          </w:p>
        </w:tc>
        <w:tc>
          <w:tcPr>
            <w:tcW w:w="64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支付比例(%)</w:t>
            </w:r>
          </w:p>
        </w:tc>
        <w:tc>
          <w:tcPr>
            <w:tcW w:w="3651"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blCellSpacing w:w="0" w:type="dxa"/>
        </w:trPr>
        <w:tc>
          <w:tcPr>
            <w:tcW w:w="6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p>
        </w:tc>
        <w:tc>
          <w:tcPr>
            <w:tcW w:w="648"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100</w:t>
            </w:r>
          </w:p>
        </w:tc>
        <w:tc>
          <w:tcPr>
            <w:tcW w:w="3651" w:type="pct"/>
            <w:tcBorders>
              <w:top w:val="outset" w:color="auto" w:sz="6" w:space="0"/>
              <w:left w:val="outset" w:color="auto" w:sz="6" w:space="0"/>
              <w:bottom w:val="outset" w:color="auto" w:sz="6" w:space="0"/>
              <w:right w:val="outset" w:color="auto" w:sz="6" w:space="0"/>
            </w:tcBorders>
            <w:shd w:val="clear" w:color="auto" w:fill="auto"/>
            <w:vAlign w:val="center"/>
          </w:tcPr>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采购单位按月支付劳务费，每月1</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en-US" w:eastAsia="zh-CN"/>
              </w:rPr>
              <w:t>日前支付上月满员服务费用。中标方向采购单位提供劳务服务费正式发票、工资发放明细及保险等缴纳单据。</w:t>
            </w:r>
          </w:p>
        </w:tc>
      </w:tr>
    </w:tbl>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8、违约责任</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8.1因中标人原因造成采购合同无法按时签订，视为中标人违约，中标人需支付相应的赔偿。</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8.2在签定采购合同之后，中标人要求解除合同的，视为中标人违约，对采购人造成的损失的，中标人需支付相应的赔偿。</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8.3因中标人原因发生重大质量事故，除依约承担赔偿责任外，还将按有关质量管理办法规定执行。同时，采购人有权保留更换中标人的权利，并报相关行政主管部门处罚。</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8.5在明确违约责任后，中标人应在接到书面通知书起七天内支付违约金、赔偿金等。</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9、仲裁、诉讼条款</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因采购或与采购合同有关的一切事项发生争议，由采购人和中标人双方友好协商解决。协商不成的，任何一方均可选择以下方式解决：</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(1)向采购人所在地仲裁委员会申请仲裁；</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(2)向有管辖权的人民法院提起诉讼。</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10、其它要求</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lang w:val="en-US" w:eastAsia="zh-CN"/>
        </w:rPr>
        <w:t>本招标文件中所发生的一切费用均应包含在投标总价中。</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b/>
          <w:bCs/>
          <w:color w:val="auto"/>
          <w:spacing w:val="0"/>
          <w:sz w:val="24"/>
          <w:szCs w:val="24"/>
          <w:highlight w:val="none"/>
        </w:rPr>
      </w:pPr>
      <w:r>
        <w:rPr>
          <w:rFonts w:hint="eastAsia" w:asciiTheme="minorEastAsia" w:hAnsiTheme="minorEastAsia" w:eastAsiaTheme="minorEastAsia" w:cstheme="minorEastAsia"/>
          <w:b/>
          <w:bCs/>
          <w:color w:val="auto"/>
          <w:spacing w:val="0"/>
          <w:sz w:val="24"/>
          <w:szCs w:val="24"/>
          <w:highlight w:val="none"/>
        </w:rPr>
        <w:t>四、其他事项</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1、除招标文件另有规定外，若出现有关法律、法规和规章有强制性规定但招标文件未列明的情形，则投标人应按照有关法律、法规和规章强制性规定执行。</w:t>
      </w:r>
    </w:p>
    <w:p>
      <w:pPr>
        <w:pStyle w:val="9"/>
        <w:keepNext w:val="0"/>
        <w:keepLines w:val="0"/>
        <w:widowControl/>
        <w:suppressLineNumbers w:val="0"/>
        <w:ind w:firstLine="420" w:firstLineChars="200"/>
        <w:rPr>
          <w:rStyle w:val="13"/>
          <w:rFonts w:hint="eastAsia" w:asciiTheme="minorEastAsia" w:hAnsiTheme="minorEastAsia" w:eastAsiaTheme="minorEastAsia" w:cstheme="minorEastAsia"/>
          <w:color w:val="auto"/>
          <w:spacing w:val="0"/>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2、其他：</w:t>
      </w:r>
    </w:p>
    <w:p>
      <w:pPr>
        <w:pStyle w:val="9"/>
        <w:keepNext w:val="0"/>
        <w:keepLines w:val="0"/>
        <w:widowControl/>
        <w:suppressLineNumbers w:val="0"/>
        <w:shd w:val="clear" w:fill="FFFFFF"/>
        <w:spacing w:before="0" w:beforeAutospacing="0" w:after="96" w:afterAutospacing="0"/>
        <w:ind w:left="0" w:firstLine="312"/>
        <w:rPr>
          <w:rStyle w:val="13"/>
          <w:rFonts w:hint="eastAsia" w:asciiTheme="minorEastAsia" w:hAnsiTheme="minorEastAsia" w:eastAsiaTheme="minorEastAsia" w:cstheme="minorEastAsia"/>
          <w:i w:val="0"/>
          <w:iCs w:val="0"/>
          <w:caps w:val="0"/>
          <w:color w:val="auto"/>
          <w:spacing w:val="0"/>
          <w:sz w:val="19"/>
          <w:szCs w:val="19"/>
          <w:highlight w:val="none"/>
          <w:shd w:val="clear" w:fill="FFFFFF"/>
          <w:lang w:val="en-US" w:eastAsia="zh-CN"/>
        </w:rPr>
      </w:pPr>
      <w:r>
        <w:rPr>
          <w:rStyle w:val="13"/>
          <w:rFonts w:hint="eastAsia" w:asciiTheme="minorEastAsia" w:hAnsiTheme="minorEastAsia" w:eastAsiaTheme="minorEastAsia" w:cstheme="minorEastAsia"/>
          <w:i w:val="0"/>
          <w:iCs w:val="0"/>
          <w:caps w:val="0"/>
          <w:color w:val="auto"/>
          <w:spacing w:val="0"/>
          <w:sz w:val="19"/>
          <w:szCs w:val="19"/>
          <w:highlight w:val="none"/>
          <w:shd w:val="clear" w:fill="FFFFFF"/>
          <w:lang w:val="en-US" w:eastAsia="zh-CN"/>
        </w:rPr>
        <w:t>2.1、本项目不允许中标人以任何名义和理由在中 标后将中标项目的主体、非主体、关键性工作、非关键性工作进行转包、分包，在履行合同过程中如有发现，采购人有权单方终止合同，视为中标人违约，中标人违约对采购人造成的损失的，需另行支付相应的赔偿，并追究相关法律责任。</w:t>
      </w:r>
    </w:p>
    <w:p>
      <w:pPr>
        <w:pStyle w:val="9"/>
        <w:keepNext w:val="0"/>
        <w:keepLines w:val="0"/>
        <w:widowControl/>
        <w:suppressLineNumbers w:val="0"/>
        <w:shd w:val="clear" w:fill="FFFFFF"/>
        <w:spacing w:before="0" w:beforeAutospacing="0" w:after="96" w:afterAutospacing="0"/>
        <w:ind w:left="0" w:firstLine="312"/>
        <w:rPr>
          <w:rFonts w:hint="eastAsia" w:asciiTheme="minorEastAsia" w:hAnsiTheme="minorEastAsia" w:eastAsiaTheme="minorEastAsia" w:cstheme="minorEastAsia"/>
          <w:i w:val="0"/>
          <w:iCs w:val="0"/>
          <w:caps w:val="0"/>
          <w:color w:val="auto"/>
          <w:spacing w:val="0"/>
          <w:sz w:val="27"/>
          <w:szCs w:val="27"/>
          <w:highlight w:val="none"/>
        </w:rPr>
      </w:pPr>
      <w:r>
        <w:rPr>
          <w:rStyle w:val="13"/>
          <w:rFonts w:hint="eastAsia" w:asciiTheme="minorEastAsia" w:hAnsiTheme="minorEastAsia" w:eastAsiaTheme="minorEastAsia" w:cstheme="minorEastAsia"/>
          <w:i w:val="0"/>
          <w:iCs w:val="0"/>
          <w:caps w:val="0"/>
          <w:color w:val="auto"/>
          <w:spacing w:val="0"/>
          <w:sz w:val="19"/>
          <w:szCs w:val="19"/>
          <w:highlight w:val="none"/>
          <w:shd w:val="clear" w:fill="FFFFFF"/>
          <w:lang w:val="en-US" w:eastAsia="zh-CN"/>
        </w:rPr>
        <w:t>2.</w:t>
      </w:r>
      <w:r>
        <w:rPr>
          <w:rStyle w:val="13"/>
          <w:rFonts w:hint="eastAsia" w:asciiTheme="minorEastAsia" w:hAnsiTheme="minorEastAsia" w:cstheme="minorEastAsia"/>
          <w:i w:val="0"/>
          <w:iCs w:val="0"/>
          <w:caps w:val="0"/>
          <w:color w:val="auto"/>
          <w:spacing w:val="0"/>
          <w:sz w:val="19"/>
          <w:szCs w:val="19"/>
          <w:highlight w:val="none"/>
          <w:shd w:val="clear" w:fill="FFFFFF"/>
          <w:lang w:val="en-US" w:eastAsia="zh-CN"/>
        </w:rPr>
        <w:t>2</w:t>
      </w:r>
      <w:r>
        <w:rPr>
          <w:rStyle w:val="13"/>
          <w:rFonts w:hint="eastAsia" w:asciiTheme="minorEastAsia" w:hAnsiTheme="minorEastAsia" w:eastAsiaTheme="minorEastAsia" w:cstheme="minorEastAsia"/>
          <w:i w:val="0"/>
          <w:iCs w:val="0"/>
          <w:caps w:val="0"/>
          <w:color w:val="auto"/>
          <w:spacing w:val="0"/>
          <w:sz w:val="19"/>
          <w:szCs w:val="19"/>
          <w:highlight w:val="none"/>
          <w:shd w:val="clear" w:fill="FFFFFF"/>
        </w:rPr>
        <w:t>、考核管理办法</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(一)业务考核计扣办法</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1.派遣率要求100%。未达标的，按照每减少一个百分点，对中标人扣罚2000元。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2.按时派遣率要求100%。未达标的，按照每减少一个百分点，对中标人扣罚2000元。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3.核查率要求≥98%。未达标的，按照每减少一个百分点，对中标人扣罚3000元。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4.按时核查率要求≥85%。未达标的，按照每减少一个百分点，对中标人扣罚2000元。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5.未配合采购人相关工作开展，按时上报相关材料。每发现1件，对中标人扣罚1000元。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6.漏报率要求每月≤5%，未达标的，每月每超过1个百分点，对中标人扣罚2000元。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7.网格专员巡查上报问题描述不详细不准确，造成相关职能部门不能及时处理事务的，每发生1次对中标人扣罚100元。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8.出现情节轻微且力所能及的问题中标人未实施简易处置而上报情况的，每发现1起对中标人扣罚50元。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加强员工队伍管理，不发生与工作相关的吃、拿、要等问题，不发生有责纠纷，不发生弄虚作假的行为，未经采购人允许不得泄露采购人的任何信息，不得利用采购人的资源平台进行违法行为。出现第一次，经确认视情节扣3000－5000元，出现第二次则立即终止合同。。</w:t>
      </w:r>
    </w:p>
    <w:p>
      <w:pPr>
        <w:pStyle w:val="9"/>
        <w:keepNext w:val="0"/>
        <w:keepLines w:val="0"/>
        <w:widowControl/>
        <w:suppressLineNumbers w:val="0"/>
        <w:ind w:firstLine="420" w:firstLineChars="20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b/>
          <w:bCs/>
          <w:color w:val="auto"/>
          <w:sz w:val="21"/>
          <w:szCs w:val="21"/>
          <w:highlight w:val="none"/>
          <w:lang w:val="en-US" w:eastAsia="zh-CN"/>
        </w:rPr>
        <w:t>根据中标人提供的网格员出勤表，不定期对网格员的在岗情况进行抽查，发现网格员不在岗(抽查时15分钟内未到达指 定地点，同样视为不在岗)或在岗期间出现串岗行为，每发现1人次对中标人扣罚1000元；发现网格员每天实际在岗人数与排班表不符，且无正当理由的每少1人次对中标人扣罚500元；擅自换班的，每发现1人次对中标人扣罚100元；网格员在1小时内无活动轨迹且无信息上报，每发现1次对中标人扣罚100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11.</w:t>
      </w:r>
      <w:r>
        <w:rPr>
          <w:rFonts w:hint="eastAsia" w:asciiTheme="minorEastAsia" w:hAnsiTheme="minorEastAsia" w:eastAsiaTheme="minorEastAsia" w:cstheme="minorEastAsia"/>
          <w:b/>
          <w:bCs/>
          <w:color w:val="auto"/>
          <w:sz w:val="21"/>
          <w:szCs w:val="21"/>
          <w:highlight w:val="none"/>
          <w:lang w:val="en-US" w:eastAsia="zh-CN"/>
        </w:rPr>
        <w:t>网格员</w:t>
      </w:r>
      <w:r>
        <w:rPr>
          <w:rFonts w:hint="eastAsia" w:asciiTheme="minorEastAsia" w:hAnsiTheme="minorEastAsia" w:eastAsiaTheme="minorEastAsia" w:cstheme="minorEastAsia"/>
          <w:color w:val="auto"/>
          <w:sz w:val="21"/>
          <w:szCs w:val="21"/>
          <w:highlight w:val="none"/>
          <w:lang w:val="en-US" w:eastAsia="zh-CN"/>
        </w:rPr>
        <w:t>未按时进入指定网格，每发现1人次对中标人扣罚100元。</w:t>
      </w:r>
      <w:r>
        <w:rPr>
          <w:rFonts w:hint="eastAsia" w:asciiTheme="minorEastAsia" w:hAnsiTheme="minorEastAsia" w:eastAsiaTheme="minorEastAsia" w:cstheme="minorEastAsia"/>
          <w:b/>
          <w:bCs/>
          <w:color w:val="auto"/>
          <w:sz w:val="21"/>
          <w:szCs w:val="21"/>
          <w:highlight w:val="none"/>
          <w:lang w:val="en-US" w:eastAsia="zh-CN"/>
        </w:rPr>
        <w:t>网格员</w:t>
      </w:r>
      <w:r>
        <w:rPr>
          <w:rFonts w:hint="eastAsia" w:asciiTheme="minorEastAsia" w:hAnsiTheme="minorEastAsia" w:eastAsiaTheme="minorEastAsia" w:cstheme="minorEastAsia"/>
          <w:color w:val="auto"/>
          <w:sz w:val="21"/>
          <w:szCs w:val="21"/>
          <w:highlight w:val="none"/>
          <w:lang w:val="en-US" w:eastAsia="zh-CN"/>
        </w:rPr>
        <w:t>必须保持通讯畅通，考核人员无法联系到采集人员的，每发现1次对中标人扣罚100元。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12.随机抽查各网格内情况，如发现该网格内有漏报的信息，每发现1次对中标人扣罚100元，其中被媒体曝光、社会反响较大的问题，视情节轻重，每发现1件扣罚1000-5000元。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13.</w:t>
      </w:r>
      <w:r>
        <w:rPr>
          <w:rFonts w:hint="eastAsia" w:asciiTheme="minorEastAsia" w:hAnsiTheme="minorEastAsia" w:eastAsiaTheme="minorEastAsia" w:cstheme="minorEastAsia"/>
          <w:b/>
          <w:bCs/>
          <w:color w:val="auto"/>
          <w:sz w:val="21"/>
          <w:szCs w:val="21"/>
          <w:highlight w:val="none"/>
          <w:lang w:val="en-US" w:eastAsia="zh-CN"/>
        </w:rPr>
        <w:t>网格员</w:t>
      </w:r>
      <w:r>
        <w:rPr>
          <w:rFonts w:hint="eastAsia" w:asciiTheme="minorEastAsia" w:hAnsiTheme="minorEastAsia" w:eastAsiaTheme="minorEastAsia" w:cstheme="minorEastAsia"/>
          <w:color w:val="auto"/>
          <w:sz w:val="21"/>
          <w:szCs w:val="21"/>
          <w:highlight w:val="none"/>
          <w:lang w:val="en-US" w:eastAsia="zh-CN"/>
        </w:rPr>
        <w:t>在岗期间必须随身携带工作证、身份证(或复印件)、采集器，发现有</w:t>
      </w:r>
      <w:r>
        <w:rPr>
          <w:rFonts w:hint="eastAsia" w:asciiTheme="minorEastAsia" w:hAnsiTheme="minorEastAsia" w:eastAsiaTheme="minorEastAsia" w:cstheme="minorEastAsia"/>
          <w:b/>
          <w:bCs/>
          <w:color w:val="auto"/>
          <w:sz w:val="21"/>
          <w:szCs w:val="21"/>
          <w:highlight w:val="none"/>
          <w:lang w:val="en-US" w:eastAsia="zh-CN"/>
        </w:rPr>
        <w:t>网格员</w:t>
      </w:r>
      <w:r>
        <w:rPr>
          <w:rFonts w:hint="eastAsia" w:asciiTheme="minorEastAsia" w:hAnsiTheme="minorEastAsia" w:eastAsiaTheme="minorEastAsia" w:cstheme="minorEastAsia"/>
          <w:color w:val="auto"/>
          <w:sz w:val="21"/>
          <w:szCs w:val="21"/>
          <w:highlight w:val="none"/>
          <w:lang w:val="en-US" w:eastAsia="zh-CN"/>
        </w:rPr>
        <w:t>未携带上述任1项的，每发现1人次对中标人扣罚100元。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14.</w:t>
      </w:r>
      <w:r>
        <w:rPr>
          <w:rFonts w:hint="eastAsia" w:asciiTheme="minorEastAsia" w:hAnsiTheme="minorEastAsia" w:eastAsiaTheme="minorEastAsia" w:cstheme="minorEastAsia"/>
          <w:b/>
          <w:bCs/>
          <w:color w:val="auto"/>
          <w:sz w:val="21"/>
          <w:szCs w:val="21"/>
          <w:highlight w:val="none"/>
          <w:lang w:val="en-US" w:eastAsia="zh-CN"/>
        </w:rPr>
        <w:t>网格员</w:t>
      </w:r>
      <w:r>
        <w:rPr>
          <w:rFonts w:hint="eastAsia" w:asciiTheme="minorEastAsia" w:hAnsiTheme="minorEastAsia" w:eastAsiaTheme="minorEastAsia" w:cstheme="minorEastAsia"/>
          <w:color w:val="auto"/>
          <w:sz w:val="21"/>
          <w:szCs w:val="21"/>
          <w:highlight w:val="none"/>
          <w:lang w:val="en-US" w:eastAsia="zh-CN"/>
        </w:rPr>
        <w:t>在岗期间，未按规定着装的，每发现1人次对中标人扣罚50元；造成不良影响的, 每发现1人次对中标人扣罚500元。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15.中标人未按时出具月工作计划、</w:t>
      </w:r>
      <w:r>
        <w:rPr>
          <w:rFonts w:hint="eastAsia" w:asciiTheme="minorEastAsia" w:hAnsiTheme="minorEastAsia" w:eastAsiaTheme="minorEastAsia" w:cstheme="minorEastAsia"/>
          <w:b/>
          <w:bCs/>
          <w:color w:val="auto"/>
          <w:sz w:val="21"/>
          <w:szCs w:val="21"/>
          <w:highlight w:val="none"/>
          <w:lang w:val="en-US" w:eastAsia="zh-CN"/>
        </w:rPr>
        <w:t>网格员</w:t>
      </w:r>
      <w:r>
        <w:rPr>
          <w:rFonts w:hint="eastAsia" w:asciiTheme="minorEastAsia" w:hAnsiTheme="minorEastAsia" w:eastAsiaTheme="minorEastAsia" w:cstheme="minorEastAsia"/>
          <w:color w:val="auto"/>
          <w:sz w:val="21"/>
          <w:szCs w:val="21"/>
          <w:highlight w:val="none"/>
          <w:lang w:val="en-US" w:eastAsia="zh-CN"/>
        </w:rPr>
        <w:t>出勤表、月报数据分析，每发现1次对中标人扣罚2000元。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16.对中标人每月的考核结果，中标人应及时签字确认，一周内未签字确认的，每发现1次对中标人扣罚500元。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17.中标人应保质保量完成交办的各种任务，日常工作中不得出现错报、漏报、采集不当或不按规定时间完成的情况，如出现错报、漏报、采集不当的，每发现1件对中标人扣罚100元，未按要求完成任务的，每发现1次对中标人扣罚1000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18.中标人应按要求及时完成受理、派遣、核查(实)等工作，不得延误，除特殊原因造成的延误外，每发现延误一次扣10元。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19.</w:t>
      </w:r>
      <w:r>
        <w:rPr>
          <w:rFonts w:hint="eastAsia" w:asciiTheme="minorEastAsia" w:hAnsiTheme="minorEastAsia" w:eastAsiaTheme="minorEastAsia" w:cstheme="minorEastAsia"/>
          <w:b/>
          <w:bCs/>
          <w:color w:val="auto"/>
          <w:sz w:val="21"/>
          <w:szCs w:val="21"/>
          <w:highlight w:val="none"/>
          <w:lang w:val="en-US" w:eastAsia="zh-CN"/>
        </w:rPr>
        <w:t>网格员</w:t>
      </w:r>
      <w:r>
        <w:rPr>
          <w:rFonts w:hint="eastAsia" w:asciiTheme="minorEastAsia" w:hAnsiTheme="minorEastAsia" w:eastAsiaTheme="minorEastAsia" w:cstheme="minorEastAsia"/>
          <w:color w:val="auto"/>
          <w:sz w:val="21"/>
          <w:szCs w:val="21"/>
          <w:highlight w:val="none"/>
          <w:lang w:val="en-US" w:eastAsia="zh-CN"/>
        </w:rPr>
        <w:t>出勤情况、仪容仪表情况进行不定期的检查，发现未按出勤表出勤而不备案或擅自换班的，每人次扣罚50元；发现未准时出勤的，每次扣罚10元；发现未统一着装的，责令改正，每人次扣罚10元。对于检查中发现的缺勤情况，1次扣罚500元。连续多次发现的，责令中标人调整该工作人员。</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(二)劳动保障考核计扣办法</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1.公司员工工资发放符合当地最低工资标准，如发现未按规定执行，每发现1人次对中标人扣罚1000元。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2.公司员工社保缴纳符合当地社保缴纳要求，如发现未按规定执行，扣罚中标人未按规定缴纳部分；情况特别严重的，每发现1人次对中标人扣罚1000元。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3.国家法定节假日加班工资发放符合国家相关规定，如发现未按规定执行，每发现1人次对中标人扣罚500元。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4.防暑降温费符合当地相关规定，如发现未按规定执行，每发现1人次对中标人扣罚100元。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5.中标人新招聘人员的培训时间不得超过15天，对于新招人员需在上岗当月的排班表上注明，中标人超过时间或者未注明的，发现1人次扣罚100元。</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(三)考核计扣方式</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考核小组根据中标人以上违约行为做出相应扣罚处理。扣罚款在每期结算款中直接扣除。</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（四）考核频率与标准</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1.采购人按考核管理办法，每月考核一次，具体时间接采购人通知。</w:t>
      </w:r>
    </w:p>
    <w:p>
      <w:pPr>
        <w:pStyle w:val="9"/>
        <w:keepNext w:val="0"/>
        <w:keepLines w:val="0"/>
        <w:widowControl/>
        <w:suppressLineNumbers w:val="0"/>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2.考核指标若有变动，按新指标执行。</w:t>
      </w:r>
    </w:p>
    <w:p>
      <w:pPr>
        <w:rPr>
          <w:rStyle w:val="13"/>
          <w:rFonts w:hint="eastAsia" w:asciiTheme="minorEastAsia" w:hAnsiTheme="minorEastAsia" w:eastAsiaTheme="minorEastAsia" w:cstheme="minorEastAsia"/>
          <w:color w:val="auto"/>
          <w:spacing w:val="0"/>
          <w:sz w:val="21"/>
          <w:szCs w:val="21"/>
          <w:highlight w:val="none"/>
        </w:rPr>
      </w:pPr>
      <w:r>
        <w:rPr>
          <w:rStyle w:val="13"/>
          <w:rFonts w:hint="eastAsia" w:asciiTheme="minorEastAsia" w:hAnsiTheme="minorEastAsia" w:eastAsiaTheme="minorEastAsia" w:cstheme="minorEastAsia"/>
          <w:color w:val="auto"/>
          <w:spacing w:val="0"/>
          <w:sz w:val="21"/>
          <w:szCs w:val="21"/>
          <w:highlight w:val="none"/>
        </w:rPr>
        <w:br w:type="page"/>
      </w:r>
    </w:p>
    <w:p>
      <w:pPr>
        <w:pStyle w:val="9"/>
        <w:keepNext w:val="0"/>
        <w:keepLines w:val="0"/>
        <w:widowControl/>
        <w:suppressLineNumbers w:val="0"/>
        <w:spacing w:before="50" w:beforeAutospacing="0" w:after="50" w:afterAutospacing="0"/>
        <w:ind w:left="0" w:right="0" w:firstLine="0"/>
        <w:jc w:val="center"/>
        <w:rPr>
          <w:rStyle w:val="13"/>
          <w:rFonts w:hint="eastAsia" w:asciiTheme="minorEastAsia" w:hAnsiTheme="minorEastAsia" w:eastAsiaTheme="minorEastAsia" w:cstheme="minorEastAsia"/>
          <w:color w:val="auto"/>
          <w:spacing w:val="0"/>
          <w:sz w:val="32"/>
          <w:szCs w:val="32"/>
          <w:highlight w:val="none"/>
        </w:rPr>
      </w:pPr>
      <w:r>
        <w:rPr>
          <w:rStyle w:val="13"/>
          <w:rFonts w:hint="eastAsia" w:asciiTheme="minorEastAsia" w:hAnsiTheme="minorEastAsia" w:eastAsiaTheme="minorEastAsia" w:cstheme="minorEastAsia"/>
          <w:color w:val="auto"/>
          <w:spacing w:val="0"/>
          <w:sz w:val="32"/>
          <w:szCs w:val="32"/>
          <w:highlight w:val="none"/>
        </w:rPr>
        <w:t>第六章  政府采购合同（参考文本）</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pStyle w:val="9"/>
        <w:keepNext w:val="0"/>
        <w:keepLines w:val="0"/>
        <w:widowControl/>
        <w:suppressLineNumbers w:val="0"/>
        <w:spacing w:before="50" w:beforeAutospacing="0" w:after="50" w:afterAutospacing="0"/>
        <w:ind w:left="0" w:right="0" w:firstLine="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pacing w:val="0"/>
          <w:sz w:val="16"/>
          <w:szCs w:val="16"/>
          <w:highlight w:val="none"/>
        </w:rPr>
        <w:t>编制说明</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pacing w:val="0"/>
          <w:sz w:val="16"/>
          <w:szCs w:val="16"/>
          <w:highlight w:val="none"/>
        </w:rPr>
        <w:t>1、签订合同应遵守政府采购法、</w:t>
      </w:r>
      <w:r>
        <w:rPr>
          <w:rStyle w:val="13"/>
          <w:rFonts w:hint="eastAsia" w:asciiTheme="minorEastAsia" w:hAnsiTheme="minorEastAsia" w:eastAsiaTheme="minorEastAsia" w:cstheme="minorEastAsia"/>
          <w:color w:val="auto"/>
          <w:spacing w:val="0"/>
          <w:sz w:val="16"/>
          <w:szCs w:val="16"/>
          <w:highlight w:val="none"/>
        </w:rPr>
        <w:t>民</w:t>
      </w:r>
      <w:r>
        <w:rPr>
          <w:rStyle w:val="13"/>
          <w:rFonts w:hint="eastAsia" w:asciiTheme="minorEastAsia" w:hAnsiTheme="minorEastAsia" w:eastAsiaTheme="minorEastAsia" w:cstheme="minorEastAsia"/>
          <w:color w:val="auto"/>
          <w:spacing w:val="0"/>
          <w:sz w:val="16"/>
          <w:szCs w:val="16"/>
          <w:highlight w:val="none"/>
        </w:rPr>
        <w:t>法典。</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pacing w:val="0"/>
          <w:sz w:val="16"/>
          <w:szCs w:val="16"/>
          <w:highlight w:val="none"/>
        </w:rPr>
        <w:t>2、签订合同时，采购人与中标人应结合招标文件第五章规定填列相应内容。招标文件第五章已有规定的，双方均不得变更或调整；招标文件第五章未作规定的，双方可通过友好协商进行约定。</w:t>
      </w:r>
    </w:p>
    <w:p>
      <w:pPr>
        <w:pStyle w:val="9"/>
        <w:keepNext w:val="0"/>
        <w:keepLines w:val="0"/>
        <w:widowControl/>
        <w:suppressLineNumbers w:val="0"/>
        <w:spacing w:before="50" w:beforeAutospacing="0" w:after="240" w:afterAutospacing="0"/>
        <w:ind w:left="0" w:right="0" w:firstLine="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pacing w:val="0"/>
          <w:sz w:val="16"/>
          <w:szCs w:val="16"/>
          <w:highlight w:val="none"/>
        </w:rPr>
        <w:t>3、国家有关部门对若干合同有规范文本的，可使用相应合同文本。</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lang w:eastAsia="zh-CN"/>
        </w:rPr>
      </w:pPr>
      <w:r>
        <w:rPr>
          <w:rStyle w:val="13"/>
          <w:rFonts w:hint="eastAsia" w:asciiTheme="minorEastAsia" w:hAnsiTheme="minorEastAsia" w:eastAsiaTheme="minorEastAsia" w:cstheme="minorEastAsia"/>
          <w:color w:val="auto"/>
          <w:spacing w:val="0"/>
          <w:sz w:val="16"/>
          <w:szCs w:val="16"/>
          <w:highlight w:val="none"/>
        </w:rPr>
        <w:t>甲方：</w:t>
      </w:r>
      <w:r>
        <w:rPr>
          <w:rFonts w:hint="eastAsia" w:asciiTheme="minorEastAsia" w:hAnsiTheme="minorEastAsia" w:eastAsiaTheme="minorEastAsia" w:cstheme="minorEastAsia"/>
          <w:color w:val="auto"/>
          <w:spacing w:val="0"/>
          <w:sz w:val="16"/>
          <w:szCs w:val="16"/>
          <w:highlight w:val="none"/>
          <w:u w:val="single"/>
          <w:lang w:eastAsia="zh-CN"/>
        </w:rPr>
        <w:t>福州市仓山区人民政府金山街道办事处</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乙方：</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根据项目编号为</w:t>
      </w:r>
      <w:r>
        <w:rPr>
          <w:rFonts w:hint="eastAsia" w:asciiTheme="minorEastAsia" w:hAnsiTheme="minorEastAsia" w:eastAsiaTheme="minorEastAsia" w:cstheme="minorEastAsia"/>
          <w:color w:val="auto"/>
          <w:spacing w:val="0"/>
          <w:sz w:val="16"/>
          <w:szCs w:val="16"/>
          <w:highlight w:val="none"/>
          <w:u w:val="single"/>
          <w:lang w:eastAsia="zh-CN"/>
        </w:rPr>
        <w:t>[350104]XLTZB[GK]2022001</w:t>
      </w:r>
      <w:r>
        <w:rPr>
          <w:rFonts w:hint="eastAsia" w:asciiTheme="minorEastAsia" w:hAnsiTheme="minorEastAsia" w:eastAsiaTheme="minorEastAsia" w:cstheme="minorEastAsia"/>
          <w:color w:val="auto"/>
          <w:spacing w:val="0"/>
          <w:sz w:val="16"/>
          <w:szCs w:val="16"/>
          <w:highlight w:val="none"/>
        </w:rPr>
        <w:t>的</w:t>
      </w:r>
      <w:r>
        <w:rPr>
          <w:rFonts w:hint="eastAsia" w:asciiTheme="minorEastAsia" w:hAnsiTheme="minorEastAsia" w:eastAsiaTheme="minorEastAsia" w:cstheme="minorEastAsia"/>
          <w:color w:val="auto"/>
          <w:spacing w:val="0"/>
          <w:sz w:val="16"/>
          <w:szCs w:val="16"/>
          <w:highlight w:val="none"/>
          <w:u w:val="single"/>
          <w:lang w:eastAsia="zh-CN"/>
        </w:rPr>
        <w:t>福州市仓山区人民政府金山街道办事处采购金山街道专职网格员服务包</w:t>
      </w:r>
      <w:r>
        <w:rPr>
          <w:rFonts w:hint="eastAsia" w:asciiTheme="minorEastAsia" w:hAnsiTheme="minorEastAsia" w:eastAsiaTheme="minorEastAsia" w:cstheme="minorEastAsia"/>
          <w:color w:val="auto"/>
          <w:spacing w:val="0"/>
          <w:sz w:val="16"/>
          <w:szCs w:val="16"/>
          <w:highlight w:val="none"/>
          <w:u w:val="single"/>
        </w:rPr>
        <w:t>项目</w:t>
      </w:r>
      <w:r>
        <w:rPr>
          <w:rFonts w:hint="eastAsia" w:asciiTheme="minorEastAsia" w:hAnsiTheme="minorEastAsia" w:eastAsiaTheme="minorEastAsia" w:cstheme="minorEastAsia"/>
          <w:color w:val="auto"/>
          <w:spacing w:val="0"/>
          <w:sz w:val="16"/>
          <w:szCs w:val="16"/>
          <w:highlight w:val="none"/>
        </w:rPr>
        <w:t>（以下简称：“本项目”）的招标结果，乙方为中标人。现经甲乙双方友好协商，就以下事项达成一致并签订本合同：</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1、下列合同文件是构成本合同不可分割的部分：</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1.1合同条款；</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1.2招标文件、乙方的电子投标文件；</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1.3其他文件或材料：□无。□</w:t>
      </w:r>
      <w:r>
        <w:rPr>
          <w:rFonts w:hint="eastAsia" w:asciiTheme="minorEastAsia" w:hAnsiTheme="minorEastAsia" w:eastAsiaTheme="minorEastAsia" w:cstheme="minorEastAsia"/>
          <w:color w:val="auto"/>
          <w:spacing w:val="0"/>
          <w:highlight w:val="none"/>
        </w:rPr>
        <w:t>（若有联合协议或分包意向协议）</w:t>
      </w:r>
      <w:r>
        <w:rPr>
          <w:rFonts w:hint="eastAsia" w:asciiTheme="minorEastAsia" w:hAnsiTheme="minorEastAsia" w:eastAsiaTheme="minorEastAsia" w:cstheme="minorEastAsia"/>
          <w:color w:val="auto"/>
          <w:spacing w:val="0"/>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2、合同标的</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u w:val="single"/>
        </w:rPr>
        <w:t>（按照实际情况编制填写，可以是表格或文字描述）</w:t>
      </w:r>
      <w:r>
        <w:rPr>
          <w:rFonts w:hint="eastAsia" w:asciiTheme="minorEastAsia" w:hAnsiTheme="minorEastAsia" w:eastAsiaTheme="minorEastAsia" w:cstheme="minorEastAsia"/>
          <w:color w:val="auto"/>
          <w:spacing w:val="0"/>
          <w:sz w:val="16"/>
          <w:szCs w:val="16"/>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3、合同总金额</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3.1合同总金额为人民币大写：元（￥）。</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4、合同标的交付时间、地点和条件</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4.1交付时间：；</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4.2交付地点：；</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4.3交付条件：。</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5、合同标的应符合招标文件、乙方电子投标文件的规定或约定，具体如下：</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u w:val="single"/>
        </w:rPr>
        <w:t>（按照实际情况编制填写，可以是表格或文字描述）</w:t>
      </w:r>
      <w:r>
        <w:rPr>
          <w:rFonts w:hint="eastAsia" w:asciiTheme="minorEastAsia" w:hAnsiTheme="minorEastAsia" w:eastAsiaTheme="minorEastAsia" w:cstheme="minorEastAsia"/>
          <w:color w:val="auto"/>
          <w:spacing w:val="0"/>
          <w:sz w:val="16"/>
          <w:szCs w:val="16"/>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6、验收</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6.1验收应按照招标文件、乙方电子投标文件的规定或约定进行，具体如下：</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u w:val="single"/>
        </w:rPr>
        <w:t>（按照实际情况编制填写，可以是表格或文字描述）</w:t>
      </w:r>
      <w:r>
        <w:rPr>
          <w:rFonts w:hint="eastAsia" w:asciiTheme="minorEastAsia" w:hAnsiTheme="minorEastAsia" w:eastAsiaTheme="minorEastAsia" w:cstheme="minorEastAsia"/>
          <w:color w:val="auto"/>
          <w:spacing w:val="0"/>
          <w:sz w:val="16"/>
          <w:szCs w:val="16"/>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6.2本项目是否邀请其他投标人参与验收：</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□不邀请。□邀请，具体如下：</w:t>
      </w:r>
      <w:r>
        <w:rPr>
          <w:rFonts w:hint="eastAsia" w:asciiTheme="minorEastAsia" w:hAnsiTheme="minorEastAsia" w:eastAsiaTheme="minorEastAsia" w:cstheme="minorEastAsia"/>
          <w:color w:val="auto"/>
          <w:spacing w:val="0"/>
          <w:sz w:val="16"/>
          <w:szCs w:val="16"/>
          <w:highlight w:val="none"/>
          <w:u w:val="single"/>
        </w:rPr>
        <w:t>（按照招标文件规定填写）</w:t>
      </w:r>
      <w:r>
        <w:rPr>
          <w:rFonts w:hint="eastAsia" w:asciiTheme="minorEastAsia" w:hAnsiTheme="minorEastAsia" w:eastAsiaTheme="minorEastAsia" w:cstheme="minorEastAsia"/>
          <w:color w:val="auto"/>
          <w:spacing w:val="0"/>
          <w:sz w:val="16"/>
          <w:szCs w:val="16"/>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7、合同款项的支付应按照招标文件的规定进行，具体如下：</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u w:val="single"/>
        </w:rPr>
        <w:t>（按照实际情况编制填写，可以是表格或文字描述，包括一次性支付或分期支付等）</w:t>
      </w:r>
      <w:r>
        <w:rPr>
          <w:rFonts w:hint="eastAsia" w:asciiTheme="minorEastAsia" w:hAnsiTheme="minorEastAsia" w:eastAsiaTheme="minorEastAsia" w:cstheme="minorEastAsia"/>
          <w:color w:val="auto"/>
          <w:spacing w:val="0"/>
          <w:sz w:val="16"/>
          <w:szCs w:val="16"/>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8、履约保证金</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□无。□有，具体如下：</w:t>
      </w:r>
      <w:r>
        <w:rPr>
          <w:rFonts w:hint="eastAsia" w:asciiTheme="minorEastAsia" w:hAnsiTheme="minorEastAsia" w:eastAsiaTheme="minorEastAsia" w:cstheme="minorEastAsia"/>
          <w:color w:val="auto"/>
          <w:spacing w:val="0"/>
          <w:sz w:val="16"/>
          <w:szCs w:val="16"/>
          <w:highlight w:val="none"/>
          <w:u w:val="single"/>
        </w:rPr>
        <w:t>（按照招标文件规定填写）</w:t>
      </w:r>
      <w:r>
        <w:rPr>
          <w:rFonts w:hint="eastAsia" w:asciiTheme="minorEastAsia" w:hAnsiTheme="minorEastAsia" w:eastAsiaTheme="minorEastAsia" w:cstheme="minorEastAsia"/>
          <w:color w:val="auto"/>
          <w:spacing w:val="0"/>
          <w:sz w:val="16"/>
          <w:szCs w:val="16"/>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9、合同有效期</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u w:val="single"/>
        </w:rPr>
        <w:t>（按照实际情况编制填写，可以是表格或文字描述）</w:t>
      </w:r>
      <w:r>
        <w:rPr>
          <w:rFonts w:hint="eastAsia" w:asciiTheme="minorEastAsia" w:hAnsiTheme="minorEastAsia" w:eastAsiaTheme="minorEastAsia" w:cstheme="minorEastAsia"/>
          <w:color w:val="auto"/>
          <w:spacing w:val="0"/>
          <w:sz w:val="16"/>
          <w:szCs w:val="16"/>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10、违约责任</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u w:val="single"/>
        </w:rPr>
        <w:t>（按照实际情况编制填写，可以是表格或文字描述）</w:t>
      </w:r>
      <w:r>
        <w:rPr>
          <w:rFonts w:hint="eastAsia" w:asciiTheme="minorEastAsia" w:hAnsiTheme="minorEastAsia" w:eastAsiaTheme="minorEastAsia" w:cstheme="minorEastAsia"/>
          <w:color w:val="auto"/>
          <w:spacing w:val="0"/>
          <w:sz w:val="16"/>
          <w:szCs w:val="16"/>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11、知识产权</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Theme="minorEastAsia" w:hAnsiTheme="minorEastAsia" w:eastAsiaTheme="minorEastAsia" w:cstheme="minorEastAsia"/>
          <w:color w:val="auto"/>
          <w:spacing w:val="0"/>
          <w:sz w:val="16"/>
          <w:szCs w:val="16"/>
          <w:highlight w:val="none"/>
          <w:u w:val="single"/>
        </w:rPr>
        <w:t>（按照实际情况编制填写）</w:t>
      </w:r>
      <w:r>
        <w:rPr>
          <w:rFonts w:hint="eastAsia" w:asciiTheme="minorEastAsia" w:hAnsiTheme="minorEastAsia" w:eastAsiaTheme="minorEastAsia" w:cstheme="minorEastAsia"/>
          <w:color w:val="auto"/>
          <w:spacing w:val="0"/>
          <w:sz w:val="16"/>
          <w:szCs w:val="16"/>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12、解决争议的方法</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12.1甲、乙双方协商解决。</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12.2若协商解决不成，则通过下列途径之一解决：</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□提交仲裁委员会仲裁，具体如下：</w:t>
      </w:r>
      <w:r>
        <w:rPr>
          <w:rFonts w:hint="eastAsia" w:asciiTheme="minorEastAsia" w:hAnsiTheme="minorEastAsia" w:eastAsiaTheme="minorEastAsia" w:cstheme="minorEastAsia"/>
          <w:color w:val="auto"/>
          <w:spacing w:val="0"/>
          <w:sz w:val="16"/>
          <w:szCs w:val="16"/>
          <w:highlight w:val="none"/>
          <w:u w:val="single"/>
        </w:rPr>
        <w:t>（按照实际情况编制填写）</w:t>
      </w:r>
      <w:r>
        <w:rPr>
          <w:rFonts w:hint="eastAsia" w:asciiTheme="minorEastAsia" w:hAnsiTheme="minorEastAsia" w:eastAsiaTheme="minorEastAsia" w:cstheme="minorEastAsia"/>
          <w:color w:val="auto"/>
          <w:spacing w:val="0"/>
          <w:sz w:val="16"/>
          <w:szCs w:val="16"/>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□向人民法院提起诉讼，具体如下：</w:t>
      </w:r>
      <w:r>
        <w:rPr>
          <w:rFonts w:hint="eastAsia" w:asciiTheme="minorEastAsia" w:hAnsiTheme="minorEastAsia" w:eastAsiaTheme="minorEastAsia" w:cstheme="minorEastAsia"/>
          <w:color w:val="auto"/>
          <w:spacing w:val="0"/>
          <w:sz w:val="16"/>
          <w:szCs w:val="16"/>
          <w:highlight w:val="none"/>
          <w:u w:val="single"/>
        </w:rPr>
        <w:t>（按照实际情况编制填写）</w:t>
      </w:r>
      <w:r>
        <w:rPr>
          <w:rFonts w:hint="eastAsia" w:asciiTheme="minorEastAsia" w:hAnsiTheme="minorEastAsia" w:eastAsiaTheme="minorEastAsia" w:cstheme="minorEastAsia"/>
          <w:color w:val="auto"/>
          <w:spacing w:val="0"/>
          <w:sz w:val="16"/>
          <w:szCs w:val="16"/>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13、不可抗力</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14、合同条款</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u w:val="single"/>
        </w:rPr>
        <w:t>（按照实际情况编制填写。招标文件第五章已有规定的，双方均不得变更或调整；招标文件第五章未作规定的，双方可通过友好协商进行约定）</w:t>
      </w:r>
      <w:r>
        <w:rPr>
          <w:rFonts w:hint="eastAsia" w:asciiTheme="minorEastAsia" w:hAnsiTheme="minorEastAsia" w:eastAsiaTheme="minorEastAsia" w:cstheme="minorEastAsia"/>
          <w:color w:val="auto"/>
          <w:spacing w:val="0"/>
          <w:sz w:val="16"/>
          <w:szCs w:val="16"/>
          <w:highlight w:val="none"/>
        </w:rPr>
        <w:t>。</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15、其他约定</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15.1合同文件与本合同具有同等法律效力。</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15.2本合同未尽事宜，双方可另行补充。</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15.3合同生效：自签订之日起生效；通过福建省政府采购网上公开信息系统采用电子形式签订合同的，签订之日以系统记载的双方使用各自CA证书在合同上加盖单位公章或合同章的日期中的最晚时间为准。</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15.4本合同一式</w:t>
      </w:r>
      <w:r>
        <w:rPr>
          <w:rFonts w:hint="eastAsia" w:asciiTheme="minorEastAsia" w:hAnsiTheme="minorEastAsia" w:eastAsiaTheme="minorEastAsia" w:cstheme="minorEastAsia"/>
          <w:color w:val="auto"/>
          <w:spacing w:val="0"/>
          <w:sz w:val="16"/>
          <w:szCs w:val="16"/>
          <w:highlight w:val="none"/>
          <w:u w:val="single"/>
        </w:rPr>
        <w:t>（填写具体份数）</w:t>
      </w:r>
      <w:r>
        <w:rPr>
          <w:rFonts w:hint="eastAsia" w:asciiTheme="minorEastAsia" w:hAnsiTheme="minorEastAsia" w:eastAsiaTheme="minorEastAsia" w:cstheme="minorEastAsia"/>
          <w:color w:val="auto"/>
          <w:spacing w:val="0"/>
          <w:sz w:val="16"/>
          <w:szCs w:val="16"/>
          <w:highlight w:val="none"/>
        </w:rPr>
        <w:t>份，经双方授权代表签字并盖章后生效。甲方、乙方各执</w:t>
      </w:r>
      <w:r>
        <w:rPr>
          <w:rFonts w:hint="eastAsia" w:asciiTheme="minorEastAsia" w:hAnsiTheme="minorEastAsia" w:eastAsiaTheme="minorEastAsia" w:cstheme="minorEastAsia"/>
          <w:color w:val="auto"/>
          <w:spacing w:val="0"/>
          <w:sz w:val="16"/>
          <w:szCs w:val="16"/>
          <w:highlight w:val="none"/>
          <w:u w:val="single"/>
        </w:rPr>
        <w:t>（填写具体份数）</w:t>
      </w:r>
      <w:r>
        <w:rPr>
          <w:rFonts w:hint="eastAsia" w:asciiTheme="minorEastAsia" w:hAnsiTheme="minorEastAsia" w:eastAsiaTheme="minorEastAsia" w:cstheme="minorEastAsia"/>
          <w:color w:val="auto"/>
          <w:spacing w:val="0"/>
          <w:sz w:val="16"/>
          <w:szCs w:val="16"/>
          <w:highlight w:val="none"/>
        </w:rPr>
        <w:t>份，送</w:t>
      </w:r>
      <w:r>
        <w:rPr>
          <w:rFonts w:hint="eastAsia" w:asciiTheme="minorEastAsia" w:hAnsiTheme="minorEastAsia" w:eastAsiaTheme="minorEastAsia" w:cstheme="minorEastAsia"/>
          <w:color w:val="auto"/>
          <w:spacing w:val="0"/>
          <w:sz w:val="16"/>
          <w:szCs w:val="16"/>
          <w:highlight w:val="none"/>
          <w:u w:val="single"/>
        </w:rPr>
        <w:t>（填写需要备案的监管部门的全称）</w:t>
      </w:r>
      <w:r>
        <w:rPr>
          <w:rFonts w:hint="eastAsia" w:asciiTheme="minorEastAsia" w:hAnsiTheme="minorEastAsia" w:eastAsiaTheme="minorEastAsia" w:cstheme="minorEastAsia"/>
          <w:color w:val="auto"/>
          <w:spacing w:val="0"/>
          <w:sz w:val="16"/>
          <w:szCs w:val="16"/>
          <w:highlight w:val="none"/>
        </w:rPr>
        <w:t>备案</w:t>
      </w:r>
      <w:r>
        <w:rPr>
          <w:rFonts w:hint="eastAsia" w:asciiTheme="minorEastAsia" w:hAnsiTheme="minorEastAsia" w:eastAsiaTheme="minorEastAsia" w:cstheme="minorEastAsia"/>
          <w:color w:val="auto"/>
          <w:spacing w:val="0"/>
          <w:sz w:val="16"/>
          <w:szCs w:val="16"/>
          <w:highlight w:val="none"/>
          <w:u w:val="single"/>
        </w:rPr>
        <w:t>（填写具体份数）</w:t>
      </w:r>
      <w:r>
        <w:rPr>
          <w:rFonts w:hint="eastAsia" w:asciiTheme="minorEastAsia" w:hAnsiTheme="minorEastAsia" w:eastAsiaTheme="minorEastAsia" w:cstheme="minorEastAsia"/>
          <w:color w:val="auto"/>
          <w:spacing w:val="0"/>
          <w:sz w:val="16"/>
          <w:szCs w:val="16"/>
          <w:highlight w:val="none"/>
        </w:rPr>
        <w:t>份，具有同等效力。</w:t>
      </w:r>
    </w:p>
    <w:p>
      <w:pPr>
        <w:pStyle w:val="9"/>
        <w:keepNext w:val="0"/>
        <w:keepLines w:val="0"/>
        <w:widowControl/>
        <w:suppressLineNumbers w:val="0"/>
        <w:spacing w:before="50" w:beforeAutospacing="0" w:after="50" w:afterAutospacing="0"/>
        <w:ind w:left="0" w:righ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15.5其他：□无。□</w:t>
      </w:r>
      <w:r>
        <w:rPr>
          <w:rFonts w:hint="eastAsia" w:asciiTheme="minorEastAsia" w:hAnsiTheme="minorEastAsia" w:eastAsiaTheme="minorEastAsia" w:cstheme="minorEastAsia"/>
          <w:color w:val="auto"/>
          <w:spacing w:val="0"/>
          <w:sz w:val="16"/>
          <w:szCs w:val="16"/>
          <w:highlight w:val="none"/>
          <w:u w:val="single"/>
        </w:rPr>
        <w:t>（按照实际情况编制填写需要增加的内容）</w:t>
      </w:r>
      <w:r>
        <w:rPr>
          <w:rFonts w:hint="eastAsia" w:asciiTheme="minorEastAsia" w:hAnsiTheme="minorEastAsia" w:eastAsiaTheme="minorEastAsia" w:cstheme="minorEastAsia"/>
          <w:color w:val="auto"/>
          <w:spacing w:val="0"/>
          <w:sz w:val="16"/>
          <w:szCs w:val="16"/>
          <w:highlight w:val="none"/>
        </w:rPr>
        <w:t>。</w:t>
      </w:r>
    </w:p>
    <w:p>
      <w:pPr>
        <w:pStyle w:val="9"/>
        <w:keepNext w:val="0"/>
        <w:keepLines w:val="0"/>
        <w:widowControl/>
        <w:suppressLineNumbers w:val="0"/>
        <w:spacing w:before="50" w:beforeAutospacing="0" w:after="50" w:afterAutospacing="0"/>
        <w:ind w:left="0" w:right="0"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（以下无正文）</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甲方：</w:t>
      </w:r>
      <w:r>
        <w:rPr>
          <w:rFonts w:hint="eastAsia" w:asciiTheme="minorEastAsia" w:hAnsiTheme="minorEastAsia" w:eastAsiaTheme="minorEastAsia" w:cstheme="minorEastAsia"/>
          <w:color w:val="auto"/>
          <w:spacing w:val="0"/>
          <w:sz w:val="16"/>
          <w:szCs w:val="16"/>
          <w:highlight w:val="none"/>
          <w:lang w:eastAsia="zh-CN"/>
        </w:rPr>
        <w:t>福州市仓山区人民政府金山街道办事处</w:t>
      </w:r>
      <w:r>
        <w:rPr>
          <w:rFonts w:hint="eastAsia" w:asciiTheme="minorEastAsia" w:hAnsiTheme="minorEastAsia" w:eastAsiaTheme="minorEastAsia" w:cstheme="minorEastAsia"/>
          <w:color w:val="auto"/>
          <w:spacing w:val="0"/>
          <w:sz w:val="16"/>
          <w:szCs w:val="16"/>
          <w:highlight w:val="none"/>
        </w:rPr>
        <w:t>乙方：</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住所：</w:t>
      </w:r>
      <w:r>
        <w:rPr>
          <w:rFonts w:hint="eastAsia" w:asciiTheme="minorEastAsia" w:hAnsiTheme="minorEastAsia" w:eastAsiaTheme="minorEastAsia" w:cstheme="minorEastAsia"/>
          <w:color w:val="auto"/>
          <w:spacing w:val="0"/>
          <w:sz w:val="16"/>
          <w:szCs w:val="16"/>
          <w:highlight w:val="none"/>
          <w:lang w:eastAsia="zh-CN"/>
        </w:rPr>
        <w:t>福建省福州市仓山区石边路124号金山街道办事处</w:t>
      </w:r>
      <w:r>
        <w:rPr>
          <w:rFonts w:hint="eastAsia" w:asciiTheme="minorEastAsia" w:hAnsiTheme="minorEastAsia" w:eastAsiaTheme="minorEastAsia" w:cstheme="minorEastAsia"/>
          <w:color w:val="auto"/>
          <w:spacing w:val="0"/>
          <w:sz w:val="16"/>
          <w:szCs w:val="16"/>
          <w:highlight w:val="none"/>
        </w:rPr>
        <w:t>住所：</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单位负责人：单位负责人：</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委托代理人：63500800委托代理人：</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联系方法：63500800联系方法：</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开户银行：开户银行：</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账号：账号：</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签订地点：</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签订日期：</w:t>
      </w:r>
      <w:r>
        <w:rPr>
          <w:rFonts w:hint="eastAsia" w:asciiTheme="minorEastAsia" w:hAnsiTheme="minorEastAsia" w:eastAsiaTheme="minorEastAsia" w:cstheme="minorEastAsia"/>
          <w:color w:val="auto"/>
          <w:spacing w:val="0"/>
          <w:sz w:val="16"/>
          <w:szCs w:val="16"/>
          <w:highlight w:val="none"/>
          <w:u w:val="single"/>
        </w:rPr>
        <w:t>    </w:t>
      </w:r>
      <w:r>
        <w:rPr>
          <w:rFonts w:hint="eastAsia" w:asciiTheme="minorEastAsia" w:hAnsiTheme="minorEastAsia" w:eastAsiaTheme="minorEastAsia" w:cstheme="minorEastAsia"/>
          <w:color w:val="auto"/>
          <w:spacing w:val="0"/>
          <w:sz w:val="16"/>
          <w:szCs w:val="16"/>
          <w:highlight w:val="none"/>
        </w:rPr>
        <w:t>年</w:t>
      </w:r>
      <w:r>
        <w:rPr>
          <w:rFonts w:hint="eastAsia" w:asciiTheme="minorEastAsia" w:hAnsiTheme="minorEastAsia" w:eastAsiaTheme="minorEastAsia" w:cstheme="minorEastAsia"/>
          <w:color w:val="auto"/>
          <w:spacing w:val="0"/>
          <w:sz w:val="16"/>
          <w:szCs w:val="16"/>
          <w:highlight w:val="none"/>
          <w:u w:val="single"/>
        </w:rPr>
        <w:t>   </w:t>
      </w:r>
      <w:r>
        <w:rPr>
          <w:rFonts w:hint="eastAsia" w:asciiTheme="minorEastAsia" w:hAnsiTheme="minorEastAsia" w:eastAsiaTheme="minorEastAsia" w:cstheme="minorEastAsia"/>
          <w:color w:val="auto"/>
          <w:spacing w:val="0"/>
          <w:sz w:val="16"/>
          <w:szCs w:val="16"/>
          <w:highlight w:val="none"/>
        </w:rPr>
        <w:t>月</w:t>
      </w:r>
      <w:r>
        <w:rPr>
          <w:rFonts w:hint="eastAsia" w:asciiTheme="minorEastAsia" w:hAnsiTheme="minorEastAsia" w:eastAsiaTheme="minorEastAsia" w:cstheme="minorEastAsia"/>
          <w:color w:val="auto"/>
          <w:spacing w:val="0"/>
          <w:sz w:val="16"/>
          <w:szCs w:val="16"/>
          <w:highlight w:val="none"/>
          <w:u w:val="single"/>
        </w:rPr>
        <w:t>   </w:t>
      </w:r>
      <w:r>
        <w:rPr>
          <w:rFonts w:hint="eastAsia" w:asciiTheme="minorEastAsia" w:hAnsiTheme="minorEastAsia" w:eastAsiaTheme="minorEastAsia" w:cstheme="minorEastAsia"/>
          <w:color w:val="auto"/>
          <w:spacing w:val="0"/>
          <w:sz w:val="16"/>
          <w:szCs w:val="16"/>
          <w:highlight w:val="none"/>
        </w:rPr>
        <w:t>日</w:t>
      </w:r>
    </w:p>
    <w:p>
      <w:pPr>
        <w:pStyle w:val="9"/>
        <w:keepNext w:val="0"/>
        <w:keepLines w:val="0"/>
        <w:widowControl/>
        <w:suppressLineNumbers w:val="0"/>
        <w:spacing w:before="50" w:beforeAutospacing="0" w:after="50" w:afterAutospacing="0"/>
        <w:ind w:left="0" w:right="0" w:firstLine="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pStyle w:val="9"/>
        <w:keepNext w:val="0"/>
        <w:keepLines w:val="0"/>
        <w:widowControl/>
        <w:suppressLineNumbers w:val="0"/>
        <w:spacing w:before="50" w:beforeAutospacing="0" w:after="16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6"/>
          <w:szCs w:val="16"/>
          <w:highlight w:val="none"/>
        </w:rPr>
        <w:t> </w:t>
      </w:r>
    </w:p>
    <w:p>
      <w:pPr>
        <w:pStyle w:val="9"/>
        <w:keepNext w:val="0"/>
        <w:keepLines w:val="0"/>
        <w:widowControl/>
        <w:suppressLineNumbers w:val="0"/>
        <w:spacing w:before="50" w:beforeAutospacing="0" w:after="50" w:afterAutospacing="0"/>
        <w:ind w:left="0" w:right="0" w:firstLine="0"/>
        <w:jc w:val="center"/>
        <w:rPr>
          <w:rStyle w:val="13"/>
          <w:rFonts w:hint="eastAsia" w:asciiTheme="minorEastAsia" w:hAnsiTheme="minorEastAsia" w:eastAsiaTheme="minorEastAsia" w:cstheme="minorEastAsia"/>
          <w:color w:val="auto"/>
          <w:spacing w:val="0"/>
          <w:sz w:val="32"/>
          <w:szCs w:val="32"/>
          <w:highlight w:val="none"/>
        </w:rPr>
      </w:pPr>
      <w:r>
        <w:rPr>
          <w:rFonts w:hint="eastAsia" w:asciiTheme="minorEastAsia" w:hAnsiTheme="minorEastAsia" w:eastAsiaTheme="minorEastAsia" w:cstheme="minorEastAsia"/>
          <w:color w:val="auto"/>
          <w:spacing w:val="0"/>
          <w:sz w:val="14"/>
          <w:szCs w:val="14"/>
          <w:highlight w:val="none"/>
        </w:rPr>
        <w:t>                                                                        </w:t>
      </w:r>
      <w:r>
        <w:rPr>
          <w:rStyle w:val="13"/>
          <w:rFonts w:hint="eastAsia" w:asciiTheme="minorEastAsia" w:hAnsiTheme="minorEastAsia" w:eastAsiaTheme="minorEastAsia" w:cstheme="minorEastAsia"/>
          <w:color w:val="auto"/>
          <w:spacing w:val="0"/>
          <w:sz w:val="32"/>
          <w:szCs w:val="32"/>
          <w:highlight w:val="none"/>
        </w:rPr>
        <w:t>          </w:t>
      </w:r>
    </w:p>
    <w:p>
      <w:pPr>
        <w:rPr>
          <w:rStyle w:val="13"/>
          <w:rFonts w:hint="eastAsia" w:asciiTheme="minorEastAsia" w:hAnsiTheme="minorEastAsia" w:eastAsiaTheme="minorEastAsia" w:cstheme="minorEastAsia"/>
          <w:color w:val="auto"/>
          <w:spacing w:val="0"/>
          <w:sz w:val="32"/>
          <w:szCs w:val="32"/>
          <w:highlight w:val="none"/>
        </w:rPr>
      </w:pPr>
      <w:r>
        <w:rPr>
          <w:rStyle w:val="13"/>
          <w:rFonts w:hint="eastAsia" w:asciiTheme="minorEastAsia" w:hAnsiTheme="minorEastAsia" w:eastAsiaTheme="minorEastAsia" w:cstheme="minorEastAsia"/>
          <w:color w:val="auto"/>
          <w:spacing w:val="0"/>
          <w:sz w:val="32"/>
          <w:szCs w:val="32"/>
          <w:highlight w:val="none"/>
        </w:rPr>
        <w:br w:type="page"/>
      </w:r>
    </w:p>
    <w:p>
      <w:pPr>
        <w:pStyle w:val="9"/>
        <w:keepNext w:val="0"/>
        <w:keepLines w:val="0"/>
        <w:widowControl/>
        <w:suppressLineNumbers w:val="0"/>
        <w:spacing w:before="50" w:beforeAutospacing="0" w:after="50" w:afterAutospacing="0"/>
        <w:ind w:left="0" w:right="0" w:firstLine="0"/>
        <w:jc w:val="center"/>
        <w:rPr>
          <w:rStyle w:val="13"/>
          <w:rFonts w:hint="eastAsia" w:asciiTheme="minorEastAsia" w:hAnsiTheme="minorEastAsia" w:eastAsiaTheme="minorEastAsia" w:cstheme="minorEastAsia"/>
          <w:color w:val="auto"/>
          <w:spacing w:val="0"/>
          <w:sz w:val="32"/>
          <w:szCs w:val="32"/>
          <w:highlight w:val="none"/>
        </w:rPr>
      </w:pPr>
      <w:r>
        <w:rPr>
          <w:rStyle w:val="13"/>
          <w:rFonts w:hint="eastAsia" w:asciiTheme="minorEastAsia" w:hAnsiTheme="minorEastAsia" w:eastAsiaTheme="minorEastAsia" w:cstheme="minorEastAsia"/>
          <w:color w:val="auto"/>
          <w:spacing w:val="0"/>
          <w:sz w:val="32"/>
          <w:szCs w:val="32"/>
          <w:highlight w:val="none"/>
        </w:rPr>
        <w:t>第七章   电子投标文件格式</w:t>
      </w:r>
    </w:p>
    <w:p>
      <w:pPr>
        <w:pStyle w:val="9"/>
        <w:keepNext w:val="0"/>
        <w:keepLines w:val="0"/>
        <w:widowControl/>
        <w:suppressLineNumbers w:val="0"/>
        <w:jc w:val="center"/>
        <w:rPr>
          <w:rFonts w:hint="eastAsia" w:asciiTheme="minorEastAsia" w:hAnsiTheme="minorEastAsia" w:eastAsiaTheme="minorEastAsia" w:cstheme="minorEastAsia"/>
          <w:color w:val="auto"/>
          <w:sz w:val="21"/>
          <w:szCs w:val="21"/>
          <w:highlight w:val="none"/>
        </w:rPr>
      </w:pPr>
      <w:r>
        <w:rPr>
          <w:rStyle w:val="13"/>
          <w:rFonts w:hint="eastAsia" w:asciiTheme="minorEastAsia" w:hAnsiTheme="minorEastAsia" w:eastAsiaTheme="minorEastAsia" w:cstheme="minorEastAsia"/>
          <w:color w:val="auto"/>
          <w:sz w:val="21"/>
          <w:szCs w:val="21"/>
          <w:highlight w:val="none"/>
        </w:rPr>
        <w:t>编制说明</w:t>
      </w:r>
    </w:p>
    <w:p>
      <w:pPr>
        <w:pStyle w:val="9"/>
        <w:keepNext w:val="0"/>
        <w:keepLines w:val="0"/>
        <w:widowControl/>
        <w:suppressLineNumbers w:val="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1、除招标文件另有规定外，本章中：</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1.1涉及投标人的</w:t>
      </w:r>
      <w:r>
        <w:rPr>
          <w:rStyle w:val="13"/>
          <w:rFonts w:hint="eastAsia" w:asciiTheme="minorEastAsia" w:hAnsiTheme="minorEastAsia" w:eastAsiaTheme="minorEastAsia" w:cstheme="minorEastAsia"/>
          <w:color w:val="auto"/>
          <w:sz w:val="21"/>
          <w:szCs w:val="21"/>
          <w:highlight w:val="none"/>
        </w:rPr>
        <w:t>“全称”</w:t>
      </w:r>
      <w:r>
        <w:rPr>
          <w:rFonts w:hint="eastAsia" w:asciiTheme="minorEastAsia" w:hAnsiTheme="minorEastAsia" w:eastAsiaTheme="minorEastAsia" w:cstheme="minorEastAsia"/>
          <w:color w:val="auto"/>
          <w:sz w:val="21"/>
          <w:szCs w:val="21"/>
          <w:highlight w:val="none"/>
        </w:rPr>
        <w:t>：</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（1）不接受联合体投标的，指</w:t>
      </w:r>
      <w:r>
        <w:rPr>
          <w:rStyle w:val="13"/>
          <w:rFonts w:hint="eastAsia" w:asciiTheme="minorEastAsia" w:hAnsiTheme="minorEastAsia" w:eastAsiaTheme="minorEastAsia" w:cstheme="minorEastAsia"/>
          <w:color w:val="auto"/>
          <w:sz w:val="21"/>
          <w:szCs w:val="21"/>
          <w:highlight w:val="none"/>
        </w:rPr>
        <w:t>投标人的全称</w:t>
      </w:r>
      <w:r>
        <w:rPr>
          <w:rFonts w:hint="eastAsia" w:asciiTheme="minorEastAsia" w:hAnsiTheme="minorEastAsia" w:eastAsiaTheme="minorEastAsia" w:cstheme="minorEastAsia"/>
          <w:color w:val="auto"/>
          <w:sz w:val="21"/>
          <w:szCs w:val="21"/>
          <w:highlight w:val="none"/>
        </w:rPr>
        <w:t>。</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（2）接受联合体投标且投标人为联合体的，指</w:t>
      </w:r>
      <w:r>
        <w:rPr>
          <w:rStyle w:val="13"/>
          <w:rFonts w:hint="eastAsia" w:asciiTheme="minorEastAsia" w:hAnsiTheme="minorEastAsia" w:eastAsiaTheme="minorEastAsia" w:cstheme="minorEastAsia"/>
          <w:color w:val="auto"/>
          <w:sz w:val="21"/>
          <w:szCs w:val="21"/>
          <w:highlight w:val="none"/>
        </w:rPr>
        <w:t>牵头方的全称</w:t>
      </w:r>
      <w:r>
        <w:rPr>
          <w:rFonts w:hint="eastAsia" w:asciiTheme="minorEastAsia" w:hAnsiTheme="minorEastAsia" w:eastAsiaTheme="minorEastAsia" w:cstheme="minorEastAsia"/>
          <w:color w:val="auto"/>
          <w:sz w:val="21"/>
          <w:szCs w:val="21"/>
          <w:highlight w:val="none"/>
        </w:rPr>
        <w:t>并加注</w:t>
      </w:r>
      <w:r>
        <w:rPr>
          <w:rStyle w:val="13"/>
          <w:rFonts w:hint="eastAsia" w:asciiTheme="minorEastAsia" w:hAnsiTheme="minorEastAsia" w:eastAsiaTheme="minorEastAsia" w:cstheme="minorEastAsia"/>
          <w:color w:val="auto"/>
          <w:sz w:val="21"/>
          <w:szCs w:val="21"/>
          <w:highlight w:val="none"/>
        </w:rPr>
        <w:t>（联合体牵头方）</w:t>
      </w:r>
      <w:r>
        <w:rPr>
          <w:rFonts w:hint="eastAsia" w:asciiTheme="minorEastAsia" w:hAnsiTheme="minorEastAsia" w:eastAsiaTheme="minorEastAsia" w:cstheme="minorEastAsia"/>
          <w:color w:val="auto"/>
          <w:sz w:val="21"/>
          <w:szCs w:val="21"/>
          <w:highlight w:val="none"/>
        </w:rPr>
        <w:t>，即应表述为：</w:t>
      </w:r>
      <w:r>
        <w:rPr>
          <w:rStyle w:val="13"/>
          <w:rFonts w:hint="eastAsia" w:asciiTheme="minorEastAsia" w:hAnsiTheme="minorEastAsia" w:eastAsiaTheme="minorEastAsia" w:cstheme="minorEastAsia"/>
          <w:color w:val="auto"/>
          <w:sz w:val="21"/>
          <w:szCs w:val="21"/>
          <w:highlight w:val="none"/>
        </w:rPr>
        <w:t>“牵头方的全称（联合体牵头方）”</w:t>
      </w:r>
      <w:r>
        <w:rPr>
          <w:rFonts w:hint="eastAsia" w:asciiTheme="minorEastAsia" w:hAnsiTheme="minorEastAsia" w:eastAsiaTheme="minorEastAsia" w:cstheme="minorEastAsia"/>
          <w:color w:val="auto"/>
          <w:sz w:val="21"/>
          <w:szCs w:val="21"/>
          <w:highlight w:val="none"/>
        </w:rPr>
        <w:t>。</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1.2涉及投标人</w:t>
      </w:r>
      <w:r>
        <w:rPr>
          <w:rStyle w:val="13"/>
          <w:rFonts w:hint="eastAsia" w:asciiTheme="minorEastAsia" w:hAnsiTheme="minorEastAsia" w:eastAsiaTheme="minorEastAsia" w:cstheme="minorEastAsia"/>
          <w:color w:val="auto"/>
          <w:sz w:val="21"/>
          <w:szCs w:val="21"/>
          <w:highlight w:val="none"/>
        </w:rPr>
        <w:t>“加盖单位公章”</w:t>
      </w:r>
      <w:r>
        <w:rPr>
          <w:rFonts w:hint="eastAsia" w:asciiTheme="minorEastAsia" w:hAnsiTheme="minorEastAsia" w:eastAsiaTheme="minorEastAsia" w:cstheme="minorEastAsia"/>
          <w:color w:val="auto"/>
          <w:sz w:val="21"/>
          <w:szCs w:val="21"/>
          <w:highlight w:val="none"/>
        </w:rPr>
        <w:t>：</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（1）不接受联合体投标的，指</w:t>
      </w:r>
      <w:r>
        <w:rPr>
          <w:rStyle w:val="13"/>
          <w:rFonts w:hint="eastAsia" w:asciiTheme="minorEastAsia" w:hAnsiTheme="minorEastAsia" w:eastAsiaTheme="minorEastAsia" w:cstheme="minorEastAsia"/>
          <w:color w:val="auto"/>
          <w:sz w:val="21"/>
          <w:szCs w:val="21"/>
          <w:highlight w:val="none"/>
        </w:rPr>
        <w:t>加盖投标人的单位公章</w:t>
      </w:r>
      <w:r>
        <w:rPr>
          <w:rFonts w:hint="eastAsia" w:asciiTheme="minorEastAsia" w:hAnsiTheme="minorEastAsia" w:eastAsiaTheme="minorEastAsia" w:cstheme="minorEastAsia"/>
          <w:color w:val="auto"/>
          <w:sz w:val="21"/>
          <w:szCs w:val="21"/>
          <w:highlight w:val="none"/>
        </w:rPr>
        <w:t>。</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（2）接受联合体投标且投标人为联合体的，指</w:t>
      </w:r>
      <w:r>
        <w:rPr>
          <w:rStyle w:val="13"/>
          <w:rFonts w:hint="eastAsia" w:asciiTheme="minorEastAsia" w:hAnsiTheme="minorEastAsia" w:eastAsiaTheme="minorEastAsia" w:cstheme="minorEastAsia"/>
          <w:color w:val="auto"/>
          <w:sz w:val="21"/>
          <w:szCs w:val="21"/>
          <w:highlight w:val="none"/>
        </w:rPr>
        <w:t>加盖联合体牵头方的单位公章</w:t>
      </w:r>
      <w:r>
        <w:rPr>
          <w:rFonts w:hint="eastAsia" w:asciiTheme="minorEastAsia" w:hAnsiTheme="minorEastAsia" w:eastAsiaTheme="minorEastAsia" w:cstheme="minorEastAsia"/>
          <w:color w:val="auto"/>
          <w:sz w:val="21"/>
          <w:szCs w:val="21"/>
          <w:highlight w:val="none"/>
        </w:rPr>
        <w:t>。</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1.3涉及</w:t>
      </w:r>
      <w:r>
        <w:rPr>
          <w:rStyle w:val="13"/>
          <w:rFonts w:hint="eastAsia" w:asciiTheme="minorEastAsia" w:hAnsiTheme="minorEastAsia" w:eastAsiaTheme="minorEastAsia" w:cstheme="minorEastAsia"/>
          <w:color w:val="auto"/>
          <w:sz w:val="21"/>
          <w:szCs w:val="21"/>
          <w:highlight w:val="none"/>
        </w:rPr>
        <w:t>“投标人代表签字”</w:t>
      </w:r>
      <w:r>
        <w:rPr>
          <w:rFonts w:hint="eastAsia" w:asciiTheme="minorEastAsia" w:hAnsiTheme="minorEastAsia" w:eastAsiaTheme="minorEastAsia" w:cstheme="minorEastAsia"/>
          <w:color w:val="auto"/>
          <w:sz w:val="21"/>
          <w:szCs w:val="21"/>
          <w:highlight w:val="none"/>
        </w:rPr>
        <w:t>：</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（1）不接受联合体投标的，指由</w:t>
      </w:r>
      <w:r>
        <w:rPr>
          <w:rStyle w:val="13"/>
          <w:rFonts w:hint="eastAsia" w:asciiTheme="minorEastAsia" w:hAnsiTheme="minorEastAsia" w:eastAsiaTheme="minorEastAsia" w:cstheme="minorEastAsia"/>
          <w:color w:val="auto"/>
          <w:sz w:val="21"/>
          <w:szCs w:val="21"/>
          <w:highlight w:val="none"/>
        </w:rPr>
        <w:t>投标人的单位负责人或其授权的委托代理人签字</w:t>
      </w:r>
      <w:r>
        <w:rPr>
          <w:rFonts w:hint="eastAsia" w:asciiTheme="minorEastAsia" w:hAnsiTheme="minorEastAsia" w:eastAsiaTheme="minorEastAsia" w:cstheme="minorEastAsia"/>
          <w:color w:val="auto"/>
          <w:sz w:val="21"/>
          <w:szCs w:val="21"/>
          <w:highlight w:val="none"/>
        </w:rPr>
        <w:t>，由委托代理人签字的，应提供“单位授权书”。</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（2）接受联合体投标且投标人为联合体的，指由</w:t>
      </w:r>
      <w:r>
        <w:rPr>
          <w:rStyle w:val="13"/>
          <w:rFonts w:hint="eastAsia" w:asciiTheme="minorEastAsia" w:hAnsiTheme="minorEastAsia" w:eastAsiaTheme="minorEastAsia" w:cstheme="minorEastAsia"/>
          <w:color w:val="auto"/>
          <w:sz w:val="21"/>
          <w:szCs w:val="21"/>
          <w:highlight w:val="none"/>
        </w:rPr>
        <w:t>联合体牵头方的单位负责人或其授权的委托代理人签字</w:t>
      </w:r>
      <w:r>
        <w:rPr>
          <w:rFonts w:hint="eastAsia" w:asciiTheme="minorEastAsia" w:hAnsiTheme="minorEastAsia" w:eastAsiaTheme="minorEastAsia" w:cstheme="minorEastAsia"/>
          <w:color w:val="auto"/>
          <w:sz w:val="21"/>
          <w:szCs w:val="21"/>
          <w:highlight w:val="none"/>
        </w:rPr>
        <w:t>，由委托代理人签字的，应提供“单位授权书”。</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1.4</w:t>
      </w:r>
      <w:r>
        <w:rPr>
          <w:rStyle w:val="13"/>
          <w:rFonts w:hint="eastAsia" w:asciiTheme="minorEastAsia" w:hAnsiTheme="minorEastAsia" w:eastAsiaTheme="minorEastAsia" w:cstheme="minorEastAsia"/>
          <w:color w:val="auto"/>
          <w:sz w:val="21"/>
          <w:szCs w:val="21"/>
          <w:highlight w:val="none"/>
        </w:rPr>
        <w:t>“其他组织”</w:t>
      </w:r>
      <w:r>
        <w:rPr>
          <w:rFonts w:hint="eastAsia" w:asciiTheme="minorEastAsia" w:hAnsiTheme="minorEastAsia" w:eastAsiaTheme="minorEastAsia" w:cstheme="minorEastAsia"/>
          <w:color w:val="auto"/>
          <w:sz w:val="21"/>
          <w:szCs w:val="21"/>
          <w:highlight w:val="none"/>
        </w:rPr>
        <w:t>指合伙企业、非企业专业服务机构、个体工商户、农村承包经营户等。</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1.5</w:t>
      </w:r>
      <w:r>
        <w:rPr>
          <w:rStyle w:val="13"/>
          <w:rFonts w:hint="eastAsia" w:asciiTheme="minorEastAsia" w:hAnsiTheme="minorEastAsia" w:eastAsiaTheme="minorEastAsia" w:cstheme="minorEastAsia"/>
          <w:color w:val="auto"/>
          <w:sz w:val="21"/>
          <w:szCs w:val="21"/>
          <w:highlight w:val="none"/>
        </w:rPr>
        <w:t>“自然人”</w:t>
      </w:r>
      <w:r>
        <w:rPr>
          <w:rFonts w:hint="eastAsia" w:asciiTheme="minorEastAsia" w:hAnsiTheme="minorEastAsia" w:eastAsiaTheme="minorEastAsia" w:cstheme="minorEastAsia"/>
          <w:color w:val="auto"/>
          <w:sz w:val="21"/>
          <w:szCs w:val="21"/>
          <w:highlight w:val="none"/>
        </w:rPr>
        <w:t>指具有完全民事行为能力、能够承担民事责任和义务的中国公民。</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2、除招标文件另有规定外，本章中</w:t>
      </w:r>
      <w:r>
        <w:rPr>
          <w:rStyle w:val="13"/>
          <w:rFonts w:hint="eastAsia" w:asciiTheme="minorEastAsia" w:hAnsiTheme="minorEastAsia" w:eastAsiaTheme="minorEastAsia" w:cstheme="minorEastAsia"/>
          <w:color w:val="auto"/>
          <w:sz w:val="21"/>
          <w:szCs w:val="21"/>
          <w:highlight w:val="none"/>
        </w:rPr>
        <w:t>“投标人的资格及资信证明文件”</w:t>
      </w:r>
      <w:r>
        <w:rPr>
          <w:rFonts w:hint="eastAsia" w:asciiTheme="minorEastAsia" w:hAnsiTheme="minorEastAsia" w:eastAsiaTheme="minorEastAsia" w:cstheme="minorEastAsia"/>
          <w:color w:val="auto"/>
          <w:sz w:val="21"/>
          <w:szCs w:val="21"/>
          <w:highlight w:val="none"/>
        </w:rPr>
        <w:t>：</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2.1投标人应按照招标文件第四章第1.3条第（2）款规定及本章规定进行编制，如有必要，可增加附页，附页作为资格及资信文件的组成部分。</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2.2接受联合体投标且投标人为联合体的，联合体中的各方均应按照本章第2.1条规定提交相应的全部资料。</w:t>
      </w:r>
    </w:p>
    <w:p>
      <w:pPr>
        <w:pStyle w:val="9"/>
        <w:keepNext w:val="0"/>
        <w:keepLines w:val="0"/>
        <w:widowControl/>
        <w:suppressLineNumbers w:val="0"/>
        <w:ind w:left="0" w:firstLine="32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3、投标人对电子投标文件的索引应编制页码。</w:t>
      </w:r>
    </w:p>
    <w:p>
      <w:pPr>
        <w:pStyle w:val="9"/>
        <w:keepNext w:val="0"/>
        <w:keepLines w:val="0"/>
        <w:widowControl/>
        <w:suppressLineNumbers w:val="0"/>
        <w:ind w:lef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1"/>
          <w:szCs w:val="21"/>
          <w:highlight w:val="none"/>
        </w:rPr>
        <w:t>4、本章提供格式仅供参考，投标人应根据自身实际情况制作电子投标文件。</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9"/>
          <w:szCs w:val="19"/>
          <w:highlight w:val="none"/>
        </w:rPr>
        <w:t>封面格式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32"/>
          <w:szCs w:val="32"/>
          <w:highlight w:val="none"/>
        </w:rPr>
        <w:t>福建省政府采购投标文件</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32"/>
          <w:szCs w:val="32"/>
          <w:highlight w:val="none"/>
        </w:rPr>
        <w:t>（资格及资信证明部分）</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4"/>
          <w:szCs w:val="24"/>
          <w:highlight w:val="none"/>
          <w:u w:val="single"/>
        </w:rPr>
        <w:t>（填写正本或副本）</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ind w:left="0" w:firstLine="128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项目名称：</w:t>
      </w:r>
      <w:r>
        <w:rPr>
          <w:rStyle w:val="13"/>
          <w:rFonts w:hint="eastAsia" w:asciiTheme="minorEastAsia" w:hAnsiTheme="minorEastAsia" w:eastAsiaTheme="minorEastAsia" w:cstheme="minorEastAsia"/>
          <w:color w:val="auto"/>
          <w:sz w:val="21"/>
          <w:szCs w:val="21"/>
          <w:highlight w:val="none"/>
          <w:u w:val="single"/>
        </w:rPr>
        <w:t>（由投标人填写）</w:t>
      </w:r>
    </w:p>
    <w:p>
      <w:pPr>
        <w:pStyle w:val="9"/>
        <w:keepNext w:val="0"/>
        <w:keepLines w:val="0"/>
        <w:widowControl/>
        <w:suppressLineNumbers w:val="0"/>
        <w:ind w:left="0" w:firstLine="128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备案编号：</w:t>
      </w:r>
      <w:r>
        <w:rPr>
          <w:rStyle w:val="13"/>
          <w:rFonts w:hint="eastAsia" w:asciiTheme="minorEastAsia" w:hAnsiTheme="minorEastAsia" w:eastAsiaTheme="minorEastAsia" w:cstheme="minorEastAsia"/>
          <w:color w:val="auto"/>
          <w:sz w:val="21"/>
          <w:szCs w:val="21"/>
          <w:highlight w:val="none"/>
          <w:u w:val="single"/>
        </w:rPr>
        <w:t>（由投标人填写）</w:t>
      </w:r>
    </w:p>
    <w:p>
      <w:pPr>
        <w:pStyle w:val="9"/>
        <w:keepNext w:val="0"/>
        <w:keepLines w:val="0"/>
        <w:widowControl/>
        <w:suppressLineNumbers w:val="0"/>
        <w:ind w:left="0" w:firstLine="128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项目编号：</w:t>
      </w:r>
      <w:r>
        <w:rPr>
          <w:rStyle w:val="13"/>
          <w:rFonts w:hint="eastAsia" w:asciiTheme="minorEastAsia" w:hAnsiTheme="minorEastAsia" w:eastAsiaTheme="minorEastAsia" w:cstheme="minorEastAsia"/>
          <w:color w:val="auto"/>
          <w:sz w:val="21"/>
          <w:szCs w:val="21"/>
          <w:highlight w:val="none"/>
          <w:u w:val="single"/>
        </w:rPr>
        <w:t>（由投标人填写）</w:t>
      </w:r>
    </w:p>
    <w:p>
      <w:pPr>
        <w:pStyle w:val="9"/>
        <w:keepNext w:val="0"/>
        <w:keepLines w:val="0"/>
        <w:widowControl/>
        <w:suppressLineNumbers w:val="0"/>
        <w:ind w:left="0" w:firstLine="128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所投采购包：</w:t>
      </w:r>
      <w:r>
        <w:rPr>
          <w:rStyle w:val="13"/>
          <w:rFonts w:hint="eastAsia" w:asciiTheme="minorEastAsia" w:hAnsiTheme="minorEastAsia" w:eastAsiaTheme="minorEastAsia" w:cstheme="minorEastAsia"/>
          <w:color w:val="auto"/>
          <w:sz w:val="21"/>
          <w:szCs w:val="21"/>
          <w:highlight w:val="none"/>
          <w:u w:val="single"/>
        </w:rPr>
        <w:t>（由投标人填写）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投标人：</w:t>
      </w:r>
      <w:r>
        <w:rPr>
          <w:rStyle w:val="13"/>
          <w:rFonts w:hint="eastAsia" w:asciiTheme="minorEastAsia" w:hAnsiTheme="minorEastAsia" w:eastAsiaTheme="minorEastAsia" w:cstheme="minorEastAsia"/>
          <w:color w:val="auto"/>
          <w:sz w:val="21"/>
          <w:szCs w:val="21"/>
          <w:highlight w:val="none"/>
          <w:u w:val="single"/>
        </w:rPr>
        <w:t>（填写“全称”）</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u w:val="single"/>
        </w:rPr>
        <w:t>（由投标人填写）</w:t>
      </w:r>
      <w:r>
        <w:rPr>
          <w:rStyle w:val="13"/>
          <w:rFonts w:hint="eastAsia" w:asciiTheme="minorEastAsia" w:hAnsiTheme="minorEastAsia" w:eastAsiaTheme="minorEastAsia" w:cstheme="minorEastAsia"/>
          <w:color w:val="auto"/>
          <w:sz w:val="21"/>
          <w:szCs w:val="21"/>
          <w:highlight w:val="none"/>
        </w:rPr>
        <w:t>年</w:t>
      </w:r>
      <w:r>
        <w:rPr>
          <w:rStyle w:val="13"/>
          <w:rFonts w:hint="eastAsia" w:asciiTheme="minorEastAsia" w:hAnsiTheme="minorEastAsia" w:eastAsiaTheme="minorEastAsia" w:cstheme="minorEastAsia"/>
          <w:color w:val="auto"/>
          <w:sz w:val="21"/>
          <w:szCs w:val="21"/>
          <w:highlight w:val="none"/>
          <w:u w:val="single"/>
        </w:rPr>
        <w:t>（由投标人填写）</w:t>
      </w:r>
      <w:r>
        <w:rPr>
          <w:rStyle w:val="13"/>
          <w:rFonts w:hint="eastAsia" w:asciiTheme="minorEastAsia" w:hAnsiTheme="minorEastAsia" w:eastAsiaTheme="minorEastAsia" w:cstheme="minorEastAsia"/>
          <w:color w:val="auto"/>
          <w:sz w:val="21"/>
          <w:szCs w:val="21"/>
          <w:highlight w:val="none"/>
        </w:rPr>
        <w:t>月</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textWrapping"/>
      </w:r>
    </w:p>
    <w:p>
      <w:pP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9"/>
          <w:szCs w:val="19"/>
          <w:highlight w:val="none"/>
        </w:rPr>
        <w:t>索引</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9"/>
          <w:szCs w:val="19"/>
          <w:highlight w:val="none"/>
        </w:rPr>
        <w:t>一、投标函</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9"/>
          <w:szCs w:val="19"/>
          <w:highlight w:val="none"/>
        </w:rPr>
        <w:t>二、投标人的资格及资信证明文件</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9"/>
          <w:szCs w:val="19"/>
          <w:highlight w:val="none"/>
        </w:rPr>
        <w:t>三、投标保证金</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资格及资信证明部分中不得出现报价部分的全部或部分的投标报价信息（或组成资料），否则</w:t>
      </w:r>
      <w:r>
        <w:rPr>
          <w:rStyle w:val="13"/>
          <w:rFonts w:hint="eastAsia" w:asciiTheme="minorEastAsia" w:hAnsiTheme="minorEastAsia" w:eastAsiaTheme="minorEastAsia" w:cstheme="minorEastAsia"/>
          <w:color w:val="auto"/>
          <w:sz w:val="14"/>
          <w:szCs w:val="14"/>
          <w:highlight w:val="none"/>
        </w:rPr>
        <w:t>资格审查不合格</w:t>
      </w:r>
      <w:r>
        <w:rPr>
          <w:rFonts w:hint="eastAsia" w:asciiTheme="minorEastAsia" w:hAnsiTheme="minorEastAsia" w:eastAsiaTheme="minorEastAsia" w:cstheme="minorEastAsia"/>
          <w:color w:val="auto"/>
          <w:sz w:val="14"/>
          <w:szCs w:val="14"/>
          <w:highlight w:val="none"/>
        </w:rPr>
        <w:t>。（联合体协议及分包意向协议中的比例规定，不适用本条款）</w:t>
      </w:r>
    </w:p>
    <w:p>
      <w:pPr>
        <w:pStyle w:val="9"/>
        <w:keepNext w:val="0"/>
        <w:keepLines w:val="0"/>
        <w:widowControl/>
        <w:suppressLineNumbers w:val="0"/>
        <w:rPr>
          <w:rFonts w:hint="eastAsia" w:asciiTheme="minorEastAsia" w:hAnsiTheme="minorEastAsia" w:eastAsiaTheme="minorEastAsia" w:cstheme="minorEastAsia"/>
          <w:color w:val="auto"/>
          <w:highlight w:val="none"/>
        </w:rPr>
      </w:pPr>
    </w:p>
    <w:p>
      <w:pPr>
        <w:pStyle w:val="9"/>
        <w:keepNext w:val="0"/>
        <w:keepLines w:val="0"/>
        <w:widowControl/>
        <w:suppressLineNumbers w:val="0"/>
        <w:jc w:val="cente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textWrapping"/>
      </w:r>
    </w:p>
    <w:p>
      <w:pP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一、投标函</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致：</w:t>
      </w:r>
      <w:r>
        <w:rPr>
          <w:rFonts w:hint="eastAsia" w:asciiTheme="minorEastAsia" w:hAnsiTheme="minorEastAsia" w:eastAsiaTheme="minorEastAsia" w:cstheme="minorEastAsia"/>
          <w:color w:val="auto"/>
          <w:sz w:val="14"/>
          <w:szCs w:val="14"/>
          <w:highlight w:val="none"/>
          <w:u w:val="single"/>
        </w:rPr>
        <w:t>          （采购人或采购代理机构）</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兹收到贵单位关于</w:t>
      </w:r>
      <w:r>
        <w:rPr>
          <w:rFonts w:hint="eastAsia" w:asciiTheme="minorEastAsia" w:hAnsiTheme="minorEastAsia" w:eastAsiaTheme="minorEastAsia" w:cstheme="minorEastAsia"/>
          <w:color w:val="auto"/>
          <w:sz w:val="14"/>
          <w:szCs w:val="14"/>
          <w:highlight w:val="none"/>
          <w:u w:val="single"/>
        </w:rPr>
        <w:t>（填写“项目名称”）</w:t>
      </w:r>
      <w:r>
        <w:rPr>
          <w:rFonts w:hint="eastAsia" w:asciiTheme="minorEastAsia" w:hAnsiTheme="minorEastAsia" w:eastAsiaTheme="minorEastAsia" w:cstheme="minorEastAsia"/>
          <w:color w:val="auto"/>
          <w:sz w:val="14"/>
          <w:szCs w:val="14"/>
          <w:highlight w:val="none"/>
        </w:rPr>
        <w:t>项目（项目编号：</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）的投标邀请，本投标人代表</w:t>
      </w:r>
      <w:r>
        <w:rPr>
          <w:rFonts w:hint="eastAsia" w:asciiTheme="minorEastAsia" w:hAnsiTheme="minorEastAsia" w:eastAsiaTheme="minorEastAsia" w:cstheme="minorEastAsia"/>
          <w:color w:val="auto"/>
          <w:sz w:val="14"/>
          <w:szCs w:val="14"/>
          <w:highlight w:val="none"/>
          <w:u w:val="single"/>
        </w:rPr>
        <w:t>（填写“全名”）</w:t>
      </w:r>
      <w:r>
        <w:rPr>
          <w:rFonts w:hint="eastAsia" w:asciiTheme="minorEastAsia" w:hAnsiTheme="minorEastAsia" w:eastAsiaTheme="minorEastAsia" w:cstheme="minorEastAsia"/>
          <w:color w:val="auto"/>
          <w:sz w:val="14"/>
          <w:szCs w:val="14"/>
          <w:highlight w:val="none"/>
        </w:rPr>
        <w:t>已获得我方正式授权并代表投标人</w:t>
      </w:r>
      <w:r>
        <w:rPr>
          <w:rFonts w:hint="eastAsia" w:asciiTheme="minorEastAsia" w:hAnsiTheme="minorEastAsia" w:eastAsiaTheme="minorEastAsia" w:cstheme="minorEastAsia"/>
          <w:color w:val="auto"/>
          <w:sz w:val="14"/>
          <w:szCs w:val="14"/>
          <w:highlight w:val="none"/>
          <w:u w:val="single"/>
        </w:rPr>
        <w:t>（填写“全称”）</w:t>
      </w:r>
      <w:r>
        <w:rPr>
          <w:rFonts w:hint="eastAsia" w:asciiTheme="minorEastAsia" w:hAnsiTheme="minorEastAsia" w:eastAsiaTheme="minorEastAsia" w:cstheme="minorEastAsia"/>
          <w:color w:val="auto"/>
          <w:sz w:val="14"/>
          <w:szCs w:val="14"/>
          <w:highlight w:val="none"/>
        </w:rPr>
        <w:t>参加投标，并提交电子投标文件。我方提交的全部电子投标文件由下述部分组成：</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（1）资格及资信证明部分</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①投标函</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②投标人的资格及资信证明文件</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③投标保证金</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（2）报价部分</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①开标一览表</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②投标分项报价表</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③招标文件规定的价格扣除证明材料（若有）</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④招标文件规定的加分证明材料（若有）</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（3）技术商务部分</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①标的说明一览表</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②技术和服务要求响应表</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③商务条件响应表</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④投标人提交的其他资料（若有）</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根据本函，本投标人代表宣布我方保证遵守招标文件的全部规定，同时：</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w:t>
      </w:r>
      <w:r>
        <w:rPr>
          <w:rStyle w:val="13"/>
          <w:rFonts w:hint="eastAsia" w:asciiTheme="minorEastAsia" w:hAnsiTheme="minorEastAsia" w:eastAsiaTheme="minorEastAsia" w:cstheme="minorEastAsia"/>
          <w:color w:val="auto"/>
          <w:sz w:val="14"/>
          <w:szCs w:val="14"/>
          <w:highlight w:val="none"/>
        </w:rPr>
        <w:t>确认：</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1.1所投采购包的投标报价详见“开标一览表”及“投标分项报价表”。</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1.2我方已详细审查全部招标文件[包括但不限于：有关附件（若有）、澄清或修改（若有）等]，并自行承担因对全部招标文件理解不正确或误解而产生的相应后果和责任。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w:t>
      </w:r>
      <w:r>
        <w:rPr>
          <w:rStyle w:val="13"/>
          <w:rFonts w:hint="eastAsia" w:asciiTheme="minorEastAsia" w:hAnsiTheme="minorEastAsia" w:eastAsiaTheme="minorEastAsia" w:cstheme="minorEastAsia"/>
          <w:color w:val="auto"/>
          <w:sz w:val="14"/>
          <w:szCs w:val="14"/>
          <w:highlight w:val="none"/>
        </w:rPr>
        <w:t>承诺及声明：</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2.1我方具备招标文件第一章载明的“投标人的资格要求”且符合招标文件第三章载明的“二、投标人”之规定，否则</w:t>
      </w:r>
      <w:r>
        <w:rPr>
          <w:rStyle w:val="13"/>
          <w:rFonts w:hint="eastAsia" w:asciiTheme="minorEastAsia" w:hAnsiTheme="minorEastAsia" w:eastAsiaTheme="minorEastAsia" w:cstheme="minorEastAsia"/>
          <w:color w:val="auto"/>
          <w:sz w:val="14"/>
          <w:szCs w:val="14"/>
          <w:highlight w:val="none"/>
        </w:rPr>
        <w:t>投标无效。</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2.2我方提交的电子投标文件各组成部分的全部内容及资料是不可割离且真实、有效、准确、完整和不具有任何误导性的，否则产生不利后果由我方承担责任。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2.3我方提供的标的价格不高于同期市场价格，否则产生不利后果由我方承担责任。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2.4投标保证金：若出现招标文件第三章规定的不予退还情形，同意贵单位不予退还。</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2.5投标有效期：按照招标文件第三章规定执行，并在招标文件第二章载明的期限内保持有效。</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2.6若中标，将按照招标文件、我方电子投标文件及政府采购合同履行责任和义务。</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2.7若贵单位要求，我方同意提供与本项目投标有关的一切资料、数据或文件，并完全理解贵单位不一定要接受最低的投标报价或收到的任何投标。</w:t>
      </w:r>
      <w:r>
        <w:rPr>
          <w:rFonts w:hint="eastAsia" w:asciiTheme="minorEastAsia" w:hAnsiTheme="minorEastAsia" w:eastAsiaTheme="minorEastAsia" w:cstheme="minorEastAsia"/>
          <w:color w:val="auto"/>
          <w:sz w:val="14"/>
          <w:szCs w:val="14"/>
          <w:highlight w:val="none"/>
        </w:rPr>
        <w:br w:type="textWrapping"/>
      </w:r>
      <w:r>
        <w:rPr>
          <w:rFonts w:hint="eastAsia" w:asciiTheme="minorEastAsia" w:hAnsiTheme="minorEastAsia" w:eastAsiaTheme="minorEastAsia" w:cstheme="minorEastAsia"/>
          <w:color w:val="auto"/>
          <w:sz w:val="14"/>
          <w:szCs w:val="14"/>
          <w:highlight w:val="none"/>
        </w:rPr>
        <w:t>  2.8我方承诺电子投标文件所提供的全部资料真实可靠，并接受评标委员会、采购人、采购代理机构、监管部门进一步审查其中任何资料真实性的要求。</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2.9除招标文件另有规定外，对于贵单位按照下述联络方式发出的任何信息或通知，均视为我方已收悉前述信息或通知的全部内容：</w:t>
      </w:r>
      <w:r>
        <w:rPr>
          <w:rFonts w:hint="eastAsia" w:asciiTheme="minorEastAsia" w:hAnsiTheme="minorEastAsia" w:eastAsiaTheme="minorEastAsia" w:cstheme="minorEastAsia"/>
          <w:color w:val="auto"/>
          <w:sz w:val="14"/>
          <w:szCs w:val="14"/>
          <w:highlight w:val="none"/>
        </w:rPr>
        <w:br w:type="textWrapping"/>
      </w:r>
      <w:r>
        <w:rPr>
          <w:rFonts w:hint="eastAsia" w:asciiTheme="minorEastAsia" w:hAnsiTheme="minorEastAsia" w:eastAsiaTheme="minorEastAsia" w:cstheme="minorEastAsia"/>
          <w:color w:val="auto"/>
          <w:sz w:val="14"/>
          <w:szCs w:val="14"/>
          <w:highlight w:val="none"/>
        </w:rPr>
        <w:t>  </w:t>
      </w:r>
      <w:r>
        <w:rPr>
          <w:rFonts w:hint="eastAsia" w:asciiTheme="minorEastAsia" w:hAnsiTheme="minorEastAsia" w:eastAsiaTheme="minorEastAsia" w:cstheme="minorEastAsia"/>
          <w:color w:val="auto"/>
          <w:sz w:val="14"/>
          <w:szCs w:val="14"/>
          <w:highlight w:val="none"/>
          <w:u w:val="none"/>
        </w:rPr>
        <w:t>通信地址：                                        </w:t>
      </w:r>
      <w:r>
        <w:rPr>
          <w:rFonts w:hint="eastAsia" w:asciiTheme="minorEastAsia" w:hAnsiTheme="minorEastAsia" w:eastAsiaTheme="minorEastAsia" w:cstheme="minorEastAsia"/>
          <w:color w:val="auto"/>
          <w:sz w:val="14"/>
          <w:szCs w:val="14"/>
          <w:highlight w:val="none"/>
          <w:u w:val="none"/>
        </w:rPr>
        <w:br w:type="textWrapping"/>
      </w:r>
      <w:r>
        <w:rPr>
          <w:rFonts w:hint="eastAsia" w:asciiTheme="minorEastAsia" w:hAnsiTheme="minorEastAsia" w:eastAsiaTheme="minorEastAsia" w:cstheme="minorEastAsia"/>
          <w:color w:val="auto"/>
          <w:sz w:val="14"/>
          <w:szCs w:val="14"/>
          <w:highlight w:val="none"/>
          <w:u w:val="none"/>
        </w:rPr>
        <w:t>  邮编：                                           </w:t>
      </w:r>
      <w:r>
        <w:rPr>
          <w:rFonts w:hint="eastAsia" w:asciiTheme="minorEastAsia" w:hAnsiTheme="minorEastAsia" w:eastAsiaTheme="minorEastAsia" w:cstheme="minorEastAsia"/>
          <w:color w:val="auto"/>
          <w:sz w:val="14"/>
          <w:szCs w:val="14"/>
          <w:highlight w:val="none"/>
          <w:u w:val="none"/>
        </w:rPr>
        <w:br w:type="textWrapping"/>
      </w:r>
      <w:r>
        <w:rPr>
          <w:rFonts w:hint="eastAsia" w:asciiTheme="minorEastAsia" w:hAnsiTheme="minorEastAsia" w:eastAsiaTheme="minorEastAsia" w:cstheme="minorEastAsia"/>
          <w:color w:val="auto"/>
          <w:sz w:val="14"/>
          <w:szCs w:val="14"/>
          <w:highlight w:val="none"/>
          <w:u w:val="none"/>
        </w:rPr>
        <w:t>  联系方法：（包括但不限于：联系人、联系电话、手机、传真、电子邮箱等）</w:t>
      </w:r>
      <w:r>
        <w:rPr>
          <w:rFonts w:hint="eastAsia" w:asciiTheme="minorEastAsia" w:hAnsiTheme="minorEastAsia" w:eastAsiaTheme="minorEastAsia" w:cstheme="minorEastAsia"/>
          <w:color w:val="auto"/>
          <w:sz w:val="14"/>
          <w:szCs w:val="14"/>
          <w:highlight w:val="none"/>
          <w:u w:val="none"/>
        </w:rPr>
        <w:br w:type="textWrapping"/>
      </w:r>
      <w:r>
        <w:rPr>
          <w:rFonts w:hint="eastAsia" w:asciiTheme="minorEastAsia" w:hAnsiTheme="minorEastAsia" w:eastAsiaTheme="minorEastAsia" w:cstheme="minorEastAsia"/>
          <w:color w:val="auto"/>
          <w:sz w:val="14"/>
          <w:szCs w:val="14"/>
          <w:highlight w:val="none"/>
          <w:u w:val="none"/>
        </w:rPr>
        <w:t>  投标人：（全称并加盖单位公章）</w:t>
      </w:r>
      <w:r>
        <w:rPr>
          <w:rFonts w:hint="eastAsia" w:asciiTheme="minorEastAsia" w:hAnsiTheme="minorEastAsia" w:eastAsiaTheme="minorEastAsia" w:cstheme="minorEastAsia"/>
          <w:color w:val="auto"/>
          <w:sz w:val="14"/>
          <w:szCs w:val="14"/>
          <w:highlight w:val="none"/>
        </w:rPr>
        <w:br w:type="textWrapping"/>
      </w:r>
      <w:r>
        <w:rPr>
          <w:rFonts w:hint="eastAsia" w:asciiTheme="minorEastAsia" w:hAnsiTheme="minorEastAsia" w:eastAsiaTheme="minorEastAsia" w:cstheme="minorEastAsia"/>
          <w:color w:val="auto"/>
          <w:sz w:val="14"/>
          <w:szCs w:val="14"/>
          <w:highlight w:val="none"/>
        </w:rPr>
        <w:t>  </w:t>
      </w:r>
      <w:r>
        <w:rPr>
          <w:rFonts w:hint="eastAsia" w:asciiTheme="minorEastAsia" w:hAnsiTheme="minorEastAsia" w:eastAsiaTheme="minorEastAsia" w:cstheme="minorEastAsia"/>
          <w:color w:val="auto"/>
          <w:sz w:val="14"/>
          <w:szCs w:val="14"/>
          <w:highlight w:val="none"/>
          <w:u w:val="none"/>
        </w:rPr>
        <w:t>日期：    年   月   日</w:t>
      </w:r>
    </w:p>
    <w:p>
      <w:pPr>
        <w:pStyle w:val="9"/>
        <w:keepNext w:val="0"/>
        <w:keepLines w:val="0"/>
        <w:widowControl/>
        <w:suppressLineNumbers w:val="0"/>
        <w:jc w:val="cente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textWrapping"/>
      </w:r>
    </w:p>
    <w:p>
      <w:pP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二、投标人的资格及资信证明文件</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二-1单位授权书（若有）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致：</w:t>
      </w:r>
      <w:r>
        <w:rPr>
          <w:rFonts w:hint="eastAsia" w:asciiTheme="minorEastAsia" w:hAnsiTheme="minorEastAsia" w:eastAsiaTheme="minorEastAsia" w:cstheme="minorEastAsia"/>
          <w:color w:val="auto"/>
          <w:sz w:val="14"/>
          <w:szCs w:val="14"/>
          <w:highlight w:val="none"/>
          <w:u w:val="single"/>
        </w:rPr>
        <w:t>            （采购人或采购代理机构） </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我方的单位负责人</w:t>
      </w:r>
      <w:r>
        <w:rPr>
          <w:rFonts w:hint="eastAsia" w:asciiTheme="minorEastAsia" w:hAnsiTheme="minorEastAsia" w:eastAsiaTheme="minorEastAsia" w:cstheme="minorEastAsia"/>
          <w:color w:val="auto"/>
          <w:sz w:val="14"/>
          <w:szCs w:val="14"/>
          <w:highlight w:val="none"/>
          <w:u w:val="single"/>
        </w:rPr>
        <w:t>（填写“单位负责人全名”）</w:t>
      </w:r>
      <w:r>
        <w:rPr>
          <w:rFonts w:hint="eastAsia" w:asciiTheme="minorEastAsia" w:hAnsiTheme="minorEastAsia" w:eastAsiaTheme="minorEastAsia" w:cstheme="minorEastAsia"/>
          <w:color w:val="auto"/>
          <w:sz w:val="14"/>
          <w:szCs w:val="14"/>
          <w:highlight w:val="none"/>
        </w:rPr>
        <w:t>授权</w:t>
      </w:r>
      <w:r>
        <w:rPr>
          <w:rFonts w:hint="eastAsia" w:asciiTheme="minorEastAsia" w:hAnsiTheme="minorEastAsia" w:eastAsiaTheme="minorEastAsia" w:cstheme="minorEastAsia"/>
          <w:color w:val="auto"/>
          <w:sz w:val="14"/>
          <w:szCs w:val="14"/>
          <w:highlight w:val="none"/>
          <w:u w:val="single"/>
        </w:rPr>
        <w:t>（填写“投标人代表全名”）</w:t>
      </w:r>
      <w:r>
        <w:rPr>
          <w:rFonts w:hint="eastAsia" w:asciiTheme="minorEastAsia" w:hAnsiTheme="minorEastAsia" w:eastAsiaTheme="minorEastAsia" w:cstheme="minorEastAsia"/>
          <w:color w:val="auto"/>
          <w:sz w:val="14"/>
          <w:szCs w:val="14"/>
          <w:highlight w:val="none"/>
        </w:rPr>
        <w:t>为投标人代表，代表我方参加</w:t>
      </w:r>
      <w:r>
        <w:rPr>
          <w:rFonts w:hint="eastAsia" w:asciiTheme="minorEastAsia" w:hAnsiTheme="minorEastAsia" w:eastAsiaTheme="minorEastAsia" w:cstheme="minorEastAsia"/>
          <w:color w:val="auto"/>
          <w:sz w:val="14"/>
          <w:szCs w:val="14"/>
          <w:highlight w:val="none"/>
          <w:u w:val="single"/>
        </w:rPr>
        <w:t>（填写“项目名称”）</w:t>
      </w:r>
      <w:r>
        <w:rPr>
          <w:rFonts w:hint="eastAsia" w:asciiTheme="minorEastAsia" w:hAnsiTheme="minorEastAsia" w:eastAsiaTheme="minorEastAsia" w:cstheme="minorEastAsia"/>
          <w:color w:val="auto"/>
          <w:sz w:val="14"/>
          <w:szCs w:val="14"/>
          <w:highlight w:val="none"/>
        </w:rPr>
        <w:t>项目（项目编号：</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投标人代表无转委权。特此授权。</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（以下无正文）</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单位负责人：</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身份证号：</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手机：</w:t>
      </w:r>
      <w:r>
        <w:rPr>
          <w:rFonts w:hint="eastAsia" w:asciiTheme="minorEastAsia" w:hAnsiTheme="minorEastAsia" w:eastAsiaTheme="minorEastAsia" w:cstheme="minorEastAsia"/>
          <w:color w:val="auto"/>
          <w:sz w:val="14"/>
          <w:szCs w:val="14"/>
          <w:highlight w:val="none"/>
          <w:u w:val="singl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投标人代表：</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身份证号：</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手机：</w:t>
      </w:r>
      <w:r>
        <w:rPr>
          <w:rFonts w:hint="eastAsia" w:asciiTheme="minorEastAsia" w:hAnsiTheme="minorEastAsia" w:eastAsiaTheme="minorEastAsia" w:cstheme="minorEastAsia"/>
          <w:color w:val="auto"/>
          <w:sz w:val="14"/>
          <w:szCs w:val="14"/>
          <w:highlight w:val="none"/>
          <w:u w:val="singl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授权方</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签署日期：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附：单位负责人、投标人代表的身份证正反面复印件</w:t>
      </w:r>
    </w:p>
    <w:tbl>
      <w:tblPr>
        <w:tblStyle w:val="10"/>
        <w:tblW w:w="5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68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要求：真实有效且内容完整、清晰、整洁。</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tc>
      </w:tr>
    </w:tbl>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1、企业（银行、保险、石油石化、电力、电信等行业除外）、事业单位和社会团体法人的“单位负责人”指</w:t>
      </w:r>
      <w:r>
        <w:rPr>
          <w:rStyle w:val="13"/>
          <w:rFonts w:hint="eastAsia" w:asciiTheme="minorEastAsia" w:hAnsiTheme="minorEastAsia" w:eastAsiaTheme="minorEastAsia" w:cstheme="minorEastAsia"/>
          <w:color w:val="auto"/>
          <w:sz w:val="14"/>
          <w:szCs w:val="14"/>
          <w:highlight w:val="none"/>
        </w:rPr>
        <w:t>法定代表人</w:t>
      </w:r>
      <w:r>
        <w:rPr>
          <w:rFonts w:hint="eastAsia" w:asciiTheme="minorEastAsia" w:hAnsiTheme="minorEastAsia" w:eastAsiaTheme="minorEastAsia" w:cstheme="minorEastAsia"/>
          <w:color w:val="auto"/>
          <w:sz w:val="14"/>
          <w:szCs w:val="14"/>
          <w:highlight w:val="none"/>
        </w:rPr>
        <w:t>，即与实际提交的“营业执照等证明文件”载明的一致。</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9"/>
        <w:keepNext w:val="0"/>
        <w:keepLines w:val="0"/>
        <w:widowControl/>
        <w:suppressLineNumbers w:val="0"/>
        <w:spacing w:after="240" w:afterAutospacing="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3、投标人（自然人除外）：若投标人代表为单位授权的委托代理人，应提供本授权书；若投标人代表为单位负责人，应在此项下提交其身份证正反面复印件，可不提供本授权书。</w:t>
      </w:r>
      <w:r>
        <w:rPr>
          <w:rFonts w:hint="eastAsia" w:asciiTheme="minorEastAsia" w:hAnsiTheme="minorEastAsia" w:eastAsiaTheme="minorEastAsia" w:cstheme="minorEastAsia"/>
          <w:color w:val="auto"/>
          <w:sz w:val="14"/>
          <w:szCs w:val="14"/>
          <w:highlight w:val="none"/>
        </w:rPr>
        <w:br w:type="textWrapping"/>
      </w:r>
      <w:r>
        <w:rPr>
          <w:rFonts w:hint="eastAsia" w:asciiTheme="minorEastAsia" w:hAnsiTheme="minorEastAsia" w:eastAsiaTheme="minorEastAsia" w:cstheme="minorEastAsia"/>
          <w:color w:val="auto"/>
          <w:sz w:val="14"/>
          <w:szCs w:val="14"/>
          <w:highlight w:val="none"/>
        </w:rPr>
        <w:t>4、投标人为自然人的，可不填写本授权书。</w:t>
      </w:r>
    </w:p>
    <w:p>
      <w:pPr>
        <w:pStyle w:val="9"/>
        <w:keepNext w:val="0"/>
        <w:keepLines w:val="0"/>
        <w:widowControl/>
        <w:suppressLineNumbers w:val="0"/>
        <w:rPr>
          <w:rFonts w:hint="eastAsia" w:asciiTheme="minorEastAsia" w:hAnsiTheme="minorEastAsia" w:eastAsiaTheme="minorEastAsia" w:cstheme="minorEastAsia"/>
          <w:color w:val="auto"/>
          <w:highlight w:val="none"/>
        </w:rPr>
      </w:pP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textWrapping"/>
      </w:r>
    </w:p>
    <w:p>
      <w:pP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二-2营业执照等证明文件</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致：</w:t>
      </w:r>
      <w:r>
        <w:rPr>
          <w:rFonts w:hint="eastAsia" w:asciiTheme="minorEastAsia" w:hAnsiTheme="minorEastAsia" w:eastAsiaTheme="minorEastAsia" w:cstheme="minorEastAsia"/>
          <w:color w:val="auto"/>
          <w:sz w:val="14"/>
          <w:szCs w:val="14"/>
          <w:highlight w:val="none"/>
          <w:u w:val="single"/>
        </w:rPr>
        <w:t>            （采购人或采购代理机构） </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）投标人为法人（包括企业、事业单位和社会团体）的</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现附上由</w:t>
      </w:r>
      <w:r>
        <w:rPr>
          <w:rFonts w:hint="eastAsia" w:asciiTheme="minorEastAsia" w:hAnsiTheme="minorEastAsia" w:eastAsiaTheme="minorEastAsia" w:cstheme="minorEastAsia"/>
          <w:color w:val="auto"/>
          <w:sz w:val="14"/>
          <w:szCs w:val="14"/>
          <w:highlight w:val="none"/>
          <w:u w:val="single"/>
        </w:rPr>
        <w:t>（填写“签发机关全称”）</w:t>
      </w:r>
      <w:r>
        <w:rPr>
          <w:rFonts w:hint="eastAsia" w:asciiTheme="minorEastAsia" w:hAnsiTheme="minorEastAsia" w:eastAsiaTheme="minorEastAsia" w:cstheme="minorEastAsia"/>
          <w:color w:val="auto"/>
          <w:sz w:val="14"/>
          <w:szCs w:val="14"/>
          <w:highlight w:val="none"/>
        </w:rPr>
        <w:t>签发的我方统一社会信用代码</w:t>
      </w:r>
      <w:r>
        <w:rPr>
          <w:rFonts w:hint="eastAsia" w:asciiTheme="minorEastAsia" w:hAnsiTheme="minorEastAsia" w:eastAsiaTheme="minorEastAsia" w:cstheme="minorEastAsia"/>
          <w:color w:val="auto"/>
          <w:sz w:val="14"/>
          <w:szCs w:val="14"/>
          <w:highlight w:val="none"/>
          <w:u w:val="single"/>
        </w:rPr>
        <w:t>（请填写法人的具体证照名称）</w:t>
      </w:r>
      <w:r>
        <w:rPr>
          <w:rFonts w:hint="eastAsia" w:asciiTheme="minorEastAsia" w:hAnsiTheme="minorEastAsia" w:eastAsiaTheme="minorEastAsia" w:cstheme="minorEastAsia"/>
          <w:color w:val="auto"/>
          <w:sz w:val="14"/>
          <w:szCs w:val="14"/>
          <w:highlight w:val="none"/>
        </w:rPr>
        <w:t>复印件，该证明材料真实有效，否则我方负全部责任。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）投标人为非法人（包括其他组织、自然人）的</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□现附上由</w:t>
      </w:r>
      <w:r>
        <w:rPr>
          <w:rFonts w:hint="eastAsia" w:asciiTheme="minorEastAsia" w:hAnsiTheme="minorEastAsia" w:eastAsiaTheme="minorEastAsia" w:cstheme="minorEastAsia"/>
          <w:color w:val="auto"/>
          <w:sz w:val="14"/>
          <w:szCs w:val="14"/>
          <w:highlight w:val="none"/>
          <w:u w:val="single"/>
        </w:rPr>
        <w:t>（填写“签发机关全称”）</w:t>
      </w:r>
      <w:r>
        <w:rPr>
          <w:rFonts w:hint="eastAsia" w:asciiTheme="minorEastAsia" w:hAnsiTheme="minorEastAsia" w:eastAsiaTheme="minorEastAsia" w:cstheme="minorEastAsia"/>
          <w:color w:val="auto"/>
          <w:sz w:val="14"/>
          <w:szCs w:val="14"/>
          <w:highlight w:val="none"/>
        </w:rPr>
        <w:t>签发的我方</w:t>
      </w:r>
      <w:r>
        <w:rPr>
          <w:rFonts w:hint="eastAsia" w:asciiTheme="minorEastAsia" w:hAnsiTheme="minorEastAsia" w:eastAsiaTheme="minorEastAsia" w:cstheme="minorEastAsia"/>
          <w:color w:val="auto"/>
          <w:sz w:val="14"/>
          <w:szCs w:val="14"/>
          <w:highlight w:val="none"/>
          <w:u w:val="single"/>
        </w:rPr>
        <w:t>（请填写非自然人的非法人的具体证照名称）</w:t>
      </w:r>
      <w:r>
        <w:rPr>
          <w:rFonts w:hint="eastAsia" w:asciiTheme="minorEastAsia" w:hAnsiTheme="minorEastAsia" w:eastAsiaTheme="minorEastAsia" w:cstheme="minorEastAsia"/>
          <w:color w:val="auto"/>
          <w:sz w:val="14"/>
          <w:szCs w:val="14"/>
          <w:highlight w:val="none"/>
        </w:rPr>
        <w:t>复印件，该证明材料真实有效，否则我方负全部责任。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□现附上由</w:t>
      </w:r>
      <w:r>
        <w:rPr>
          <w:rFonts w:hint="eastAsia" w:asciiTheme="minorEastAsia" w:hAnsiTheme="minorEastAsia" w:eastAsiaTheme="minorEastAsia" w:cstheme="minorEastAsia"/>
          <w:color w:val="auto"/>
          <w:sz w:val="14"/>
          <w:szCs w:val="14"/>
          <w:highlight w:val="none"/>
          <w:u w:val="single"/>
        </w:rPr>
        <w:t>（填写“签发机关全称”）</w:t>
      </w:r>
      <w:r>
        <w:rPr>
          <w:rFonts w:hint="eastAsia" w:asciiTheme="minorEastAsia" w:hAnsiTheme="minorEastAsia" w:eastAsiaTheme="minorEastAsia" w:cstheme="minorEastAsia"/>
          <w:color w:val="auto"/>
          <w:sz w:val="14"/>
          <w:szCs w:val="14"/>
          <w:highlight w:val="none"/>
        </w:rPr>
        <w:t>签发的我方</w:t>
      </w:r>
      <w:r>
        <w:rPr>
          <w:rFonts w:hint="eastAsia" w:asciiTheme="minorEastAsia" w:hAnsiTheme="minorEastAsia" w:eastAsiaTheme="minorEastAsia" w:cstheme="minorEastAsia"/>
          <w:color w:val="auto"/>
          <w:sz w:val="14"/>
          <w:szCs w:val="14"/>
          <w:highlight w:val="none"/>
          <w:u w:val="single"/>
        </w:rPr>
        <w:t>（请填写自然人的身份证件名称）</w:t>
      </w:r>
      <w:r>
        <w:rPr>
          <w:rFonts w:hint="eastAsia" w:asciiTheme="minorEastAsia" w:hAnsiTheme="minorEastAsia" w:eastAsiaTheme="minorEastAsia" w:cstheme="minorEastAsia"/>
          <w:color w:val="auto"/>
          <w:sz w:val="14"/>
          <w:szCs w:val="14"/>
          <w:highlight w:val="none"/>
        </w:rPr>
        <w:t>复印件，该证明材料真实有效，否则我方负全部责任。</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1、请投标人按照实际情况编制填写，在相应的（）中打“√”并选择相应的“□”（若有）后，再按照本格式的要求提供相应证明材料的复印件。</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textWrapping"/>
      </w:r>
    </w:p>
    <w:p>
      <w:pP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二-3财务状况报告（财务报告、或资信证明）</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致：</w:t>
      </w:r>
      <w:r>
        <w:rPr>
          <w:rFonts w:hint="eastAsia" w:asciiTheme="minorEastAsia" w:hAnsiTheme="minorEastAsia" w:eastAsiaTheme="minorEastAsia" w:cstheme="minorEastAsia"/>
          <w:color w:val="auto"/>
          <w:sz w:val="14"/>
          <w:szCs w:val="14"/>
          <w:highlight w:val="none"/>
          <w:u w:val="single"/>
        </w:rPr>
        <w:t>           （采购人或采购代理机构） </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）投标人提供财务报告的</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□企业适用：现附上我方</w:t>
      </w:r>
      <w:r>
        <w:rPr>
          <w:rFonts w:hint="eastAsia" w:asciiTheme="minorEastAsia" w:hAnsiTheme="minorEastAsia" w:eastAsiaTheme="minorEastAsia" w:cstheme="minorEastAsia"/>
          <w:color w:val="auto"/>
          <w:sz w:val="14"/>
          <w:szCs w:val="14"/>
          <w:highlight w:val="none"/>
          <w:u w:val="single"/>
        </w:rPr>
        <w:t>（填写“具体的年度、或半年度、或季度”）</w:t>
      </w:r>
      <w:r>
        <w:rPr>
          <w:rFonts w:hint="eastAsia" w:asciiTheme="minorEastAsia" w:hAnsiTheme="minorEastAsia" w:eastAsiaTheme="minorEastAsia" w:cstheme="minorEastAsia"/>
          <w:color w:val="auto"/>
          <w:sz w:val="14"/>
          <w:szCs w:val="14"/>
          <w:highlight w:val="none"/>
        </w:rPr>
        <w:t>财务报告复印件，包括资产负债表、利润表、现金流量表、所有者权益变动表（若有）及其附注（若有）、会计师事务所营业执照和注册会计师资格证书，上述证明材料真实有效，否则我方负全部责任。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□事业单位适用：现附上我方</w:t>
      </w:r>
      <w:r>
        <w:rPr>
          <w:rFonts w:hint="eastAsia" w:asciiTheme="minorEastAsia" w:hAnsiTheme="minorEastAsia" w:eastAsiaTheme="minorEastAsia" w:cstheme="minorEastAsia"/>
          <w:color w:val="auto"/>
          <w:sz w:val="14"/>
          <w:szCs w:val="14"/>
          <w:highlight w:val="none"/>
          <w:u w:val="single"/>
        </w:rPr>
        <w:t>（填写“具体的年度、或半年度、或季度”）</w:t>
      </w:r>
      <w:r>
        <w:rPr>
          <w:rFonts w:hint="eastAsia" w:asciiTheme="minorEastAsia" w:hAnsiTheme="minorEastAsia" w:eastAsiaTheme="minorEastAsia" w:cstheme="minorEastAsia"/>
          <w:color w:val="auto"/>
          <w:sz w:val="14"/>
          <w:szCs w:val="14"/>
          <w:highlight w:val="none"/>
        </w:rPr>
        <w:t>财务报告复印件，包括资产负债表、收入支出表（或收入费用表）、财政补助收入支出表（若有）、会计师事务所营业执照和注册会计师资格证书，上述证明材料真实有效，否则我方负全部责任。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□社会团体、民办非企适用：现附上我方</w:t>
      </w:r>
      <w:r>
        <w:rPr>
          <w:rFonts w:hint="eastAsia" w:asciiTheme="minorEastAsia" w:hAnsiTheme="minorEastAsia" w:eastAsiaTheme="minorEastAsia" w:cstheme="minorEastAsia"/>
          <w:color w:val="auto"/>
          <w:sz w:val="14"/>
          <w:szCs w:val="14"/>
          <w:highlight w:val="none"/>
          <w:u w:val="single"/>
        </w:rPr>
        <w:t>（填写“具体的年度、或半年度、或季度”）</w:t>
      </w:r>
      <w:r>
        <w:rPr>
          <w:rFonts w:hint="eastAsia" w:asciiTheme="minorEastAsia" w:hAnsiTheme="minorEastAsia" w:eastAsiaTheme="minorEastAsia" w:cstheme="minorEastAsia"/>
          <w:color w:val="auto"/>
          <w:sz w:val="14"/>
          <w:szCs w:val="14"/>
          <w:highlight w:val="none"/>
        </w:rPr>
        <w:t>财务报告复印件，包括资产负债表、业务活动表、现金流量表、会计师事务所营业执照和注册会计师资格证书，上述证明材料真实有效，否则我方负全部责任。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）投标人提供资信证明的</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□非自然人适用（包括企业、事业单位、社会团体和其他组织）：现附上我方银行：（填写“开户银行全称”）出具的资信证明复印件，上述证明材料真实有效，否则我方负全部责任。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□自然人适用：现附上我方银行：</w:t>
      </w:r>
      <w:r>
        <w:rPr>
          <w:rFonts w:hint="eastAsia" w:asciiTheme="minorEastAsia" w:hAnsiTheme="minorEastAsia" w:eastAsiaTheme="minorEastAsia" w:cstheme="minorEastAsia"/>
          <w:color w:val="auto"/>
          <w:sz w:val="14"/>
          <w:szCs w:val="14"/>
          <w:highlight w:val="none"/>
          <w:u w:val="single"/>
        </w:rPr>
        <w:t>（填写自然人的“个人账户的开户银行全称”）</w:t>
      </w:r>
      <w:r>
        <w:rPr>
          <w:rFonts w:hint="eastAsia" w:asciiTheme="minorEastAsia" w:hAnsiTheme="minorEastAsia" w:eastAsiaTheme="minorEastAsia" w:cstheme="minorEastAsia"/>
          <w:color w:val="auto"/>
          <w:sz w:val="14"/>
          <w:szCs w:val="14"/>
          <w:highlight w:val="none"/>
        </w:rPr>
        <w:t>出具的资信证明复印件，上述证明材料真实有效，否则我方负全部责任。</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1、请投标人按照实际情况编制填写，在相应的（）中打“√”并选择相应的“□”（若有）后，再按照本格式的要求提供相应证明材料的复印件。</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2、投标人提供的财务报告复印件（成立年限按照投标截止时间推算）应符合下列规定：</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2.1成立年限满1年及以上的投标人，提供经审计的招标文件规定的年度财务报告。</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2.2成立年限满半年但不足1年的投标人，提供该半年度中任一季度的季度财务报告或该半年度的半年度财务报告。</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6"/>
          <w:szCs w:val="16"/>
          <w:highlight w:val="none"/>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9"/>
        <w:keepNext w:val="0"/>
        <w:keepLines w:val="0"/>
        <w:widowControl/>
        <w:suppressLineNumbers w:val="0"/>
        <w:spacing w:after="240" w:afterAutospacing="0"/>
        <w:rPr>
          <w:rFonts w:hint="eastAsia" w:asciiTheme="minorEastAsia" w:hAnsiTheme="minorEastAsia" w:eastAsiaTheme="minorEastAsia" w:cstheme="minorEastAsia"/>
          <w:color w:val="auto"/>
          <w:highlight w:val="none"/>
        </w:rPr>
      </w:pP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textWrapping"/>
      </w:r>
    </w:p>
    <w:p>
      <w:pP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二</w:t>
      </w:r>
      <w:r>
        <w:rPr>
          <w:rStyle w:val="13"/>
          <w:rFonts w:hint="eastAsia" w:asciiTheme="minorEastAsia" w:hAnsiTheme="minorEastAsia" w:eastAsiaTheme="minorEastAsia" w:cstheme="minorEastAsia"/>
          <w:color w:val="auto"/>
          <w:sz w:val="14"/>
          <w:szCs w:val="14"/>
          <w:highlight w:val="none"/>
        </w:rPr>
        <w:t>-4依法缴纳税收证明材料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致：</w:t>
      </w:r>
      <w:r>
        <w:rPr>
          <w:rFonts w:hint="eastAsia" w:asciiTheme="minorEastAsia" w:hAnsiTheme="minorEastAsia" w:eastAsiaTheme="minorEastAsia" w:cstheme="minorEastAsia"/>
          <w:color w:val="auto"/>
          <w:sz w:val="14"/>
          <w:szCs w:val="14"/>
          <w:highlight w:val="none"/>
          <w:u w:val="single"/>
        </w:rPr>
        <w:t>            （采购人或采购代理机构） </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1、依法缴纳税收的投标人</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）法人（包括企业、事业单位和社会团体）的</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现附上自</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日至</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日期间我方缴纳</w:t>
      </w:r>
      <w:r>
        <w:rPr>
          <w:rFonts w:hint="eastAsia" w:asciiTheme="minorEastAsia" w:hAnsiTheme="minorEastAsia" w:eastAsiaTheme="minorEastAsia" w:cstheme="minorEastAsia"/>
          <w:color w:val="auto"/>
          <w:sz w:val="14"/>
          <w:szCs w:val="14"/>
          <w:highlight w:val="none"/>
          <w:u w:val="single"/>
        </w:rPr>
        <w:t>（包括但不限于税务机关出具的专用收据、税收缴纳证明或税收代缴银行的缴款收讫凭证）等</w:t>
      </w:r>
      <w:r>
        <w:rPr>
          <w:rFonts w:hint="eastAsia" w:asciiTheme="minorEastAsia" w:hAnsiTheme="minorEastAsia" w:eastAsiaTheme="minorEastAsia" w:cstheme="minorEastAsia"/>
          <w:color w:val="auto"/>
          <w:sz w:val="14"/>
          <w:szCs w:val="14"/>
          <w:highlight w:val="none"/>
        </w:rPr>
        <w:t>税收凭据复印件，上述证明材料真实有效，否则我方负全部责任。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）非法人（包括其他组织、自然人）的</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现附上自</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日至</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日期间我方缴纳</w:t>
      </w:r>
      <w:r>
        <w:rPr>
          <w:rFonts w:hint="eastAsia" w:asciiTheme="minorEastAsia" w:hAnsiTheme="minorEastAsia" w:eastAsiaTheme="minorEastAsia" w:cstheme="minorEastAsia"/>
          <w:color w:val="auto"/>
          <w:sz w:val="14"/>
          <w:szCs w:val="14"/>
          <w:highlight w:val="none"/>
          <w:u w:val="single"/>
        </w:rPr>
        <w:t>（包括但不限于税务机关出具的专用收据、税收缴纳证明或税收代缴银行的缴款收讫凭证）等</w:t>
      </w:r>
      <w:r>
        <w:rPr>
          <w:rFonts w:hint="eastAsia" w:asciiTheme="minorEastAsia" w:hAnsiTheme="minorEastAsia" w:eastAsiaTheme="minorEastAsia" w:cstheme="minorEastAsia"/>
          <w:color w:val="auto"/>
          <w:sz w:val="14"/>
          <w:szCs w:val="14"/>
          <w:highlight w:val="none"/>
        </w:rPr>
        <w:t>税收凭据复印件，上述证明材料真实有效，否则我方负全部责任。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2、依法免税的投标人</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）现附上我方依法免税的证明材料复印件，上述证明材料真实有效，否则我方负全部责任。</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1、请投标人按照实际情况编制填写，在相应的（）中打“√”，并按照本格式的要求提供相应证明材料的复印件。</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2、投标人提供的税收缴纳凭据复印件应符合下列规定：</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2.1投标截止时间前（不含投标截止时间的当月）已依法缴纳税收的投标人，提供投标截止时间前六个月（不含投标截止时间的当月）中任一月份的税收缴纳凭据复印件。</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2.2投标截止时间的当月成立的投标人，视同满足本项资格条件要求。</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3、若为依法免税范围的投标人，提供依法免税证明材料的，视同满足本项资格条件要求。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br w:type="textWrapping"/>
      </w:r>
      <w:r>
        <w:rPr>
          <w:rStyle w:val="13"/>
          <w:rFonts w:hint="eastAsia" w:asciiTheme="minorEastAsia" w:hAnsiTheme="minorEastAsia" w:eastAsiaTheme="minorEastAsia" w:cstheme="minorEastAsia"/>
          <w:color w:val="auto"/>
          <w:sz w:val="14"/>
          <w:szCs w:val="14"/>
          <w:highlight w:val="none"/>
        </w:rPr>
        <w:t>二-5依法缴纳社会保障资金证明材料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致：</w:t>
      </w:r>
      <w:r>
        <w:rPr>
          <w:rFonts w:hint="eastAsia" w:asciiTheme="minorEastAsia" w:hAnsiTheme="minorEastAsia" w:eastAsiaTheme="minorEastAsia" w:cstheme="minorEastAsia"/>
          <w:color w:val="auto"/>
          <w:sz w:val="14"/>
          <w:szCs w:val="14"/>
          <w:highlight w:val="none"/>
          <w:u w:val="single"/>
        </w:rPr>
        <w:t>           （采购人或采购代理机构） </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1、依法缴纳社会保障资金的投标人</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）法人（包括企业、事业单位和社会团体）的</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现附上自</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日至</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）非法人（包括其他组织、自然人）的</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自</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日至</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日我方缴纳的社会保险凭据（限：税务机关/社会保障资金管理机关的专用收据或社会保险缴纳清单，或社会保险的银行缴款收讫凭证）复印件，上述证明材料真实有效，否则我方负全部责任。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2、依法不需要缴纳或暂缓缴纳社会保障资金的投标人</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）现附上我方依法不需要缴纳或暂缓缴纳社会保障资金证明材料复印件，上述证明材料真实有效，否则我方负全部责任。</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1、请投标人按照实际情况编制填写，在相应的（）中打“√”，并按照本格式的要求提供相应证明材料的复印件。</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2、投标人提供的社会保障资金缴纳凭据复印件应符合下列规定：</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2.1投标截止时间前（不含投标截止时间的当月）已依法缴纳社会保障资金的投标人，提供投标截止时间前六个月（不含投标截止时间的当月）中任一月份的社会保障资金缴纳凭据复印件。</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2.2投标截止时间的当月成立的投标人，视同满足本项资格条件要求。</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3、若为依法不需要缴纳或暂缓缴纳社会保障资金的投标人，提供依法不需要缴纳或暂缓缴纳社会保障资金证明材料的，视同满足本项资格条件要求。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p>
    <w:p>
      <w:pPr>
        <w:pStyle w:val="9"/>
        <w:keepNext w:val="0"/>
        <w:keepLines w:val="0"/>
        <w:widowControl/>
        <w:suppressLineNumbers w:val="0"/>
        <w:rPr>
          <w:rFonts w:hint="eastAsia" w:asciiTheme="minorEastAsia" w:hAnsiTheme="minorEastAsia" w:eastAsiaTheme="minorEastAsia" w:cstheme="minorEastAsia"/>
          <w:color w:val="auto"/>
          <w:highlight w:val="none"/>
        </w:rPr>
      </w:pP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textWrapping"/>
      </w:r>
    </w:p>
    <w:p>
      <w:pP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二</w:t>
      </w:r>
      <w:r>
        <w:rPr>
          <w:rStyle w:val="13"/>
          <w:rFonts w:hint="eastAsia" w:asciiTheme="minorEastAsia" w:hAnsiTheme="minorEastAsia" w:eastAsiaTheme="minorEastAsia" w:cstheme="minorEastAsia"/>
          <w:color w:val="auto"/>
          <w:sz w:val="14"/>
          <w:szCs w:val="14"/>
          <w:highlight w:val="none"/>
        </w:rPr>
        <w:t>-6具备履行合同所必需设备和专业技术能力的声明函（若有）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致：</w:t>
      </w:r>
      <w:r>
        <w:rPr>
          <w:rFonts w:hint="eastAsia" w:asciiTheme="minorEastAsia" w:hAnsiTheme="minorEastAsia" w:eastAsiaTheme="minorEastAsia" w:cstheme="minorEastAsia"/>
          <w:color w:val="auto"/>
          <w:sz w:val="14"/>
          <w:szCs w:val="14"/>
          <w:highlight w:val="none"/>
          <w:u w:val="single"/>
        </w:rPr>
        <w:t>           （采购人或采购代理机构） </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我方具备履行合同所必需的设备和专业技术能力，否则产生不利后果由我方承担责任。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特此声明。</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1、招标文件未要求投标人提供“具备履行合同所必需的设备和专业技术能力专项证明材料”的，投标人应提供本声明函。</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2、招标文件要求投标人提供“具备履行合同所必需的设备和专业技术能力专项证明材料”的，投标人可不提供本声明函。</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3、请投标人根据实际情况如实声明，否则</w:t>
      </w:r>
      <w:r>
        <w:rPr>
          <w:rStyle w:val="13"/>
          <w:rFonts w:hint="eastAsia" w:asciiTheme="minorEastAsia" w:hAnsiTheme="minorEastAsia" w:eastAsiaTheme="minorEastAsia" w:cstheme="minorEastAsia"/>
          <w:color w:val="auto"/>
          <w:sz w:val="14"/>
          <w:szCs w:val="14"/>
          <w:highlight w:val="none"/>
        </w:rPr>
        <w:t>视为提供虚假材料。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textWrapping"/>
      </w:r>
    </w:p>
    <w:p>
      <w:pP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二</w:t>
      </w:r>
      <w:r>
        <w:rPr>
          <w:rStyle w:val="13"/>
          <w:rFonts w:hint="eastAsia" w:asciiTheme="minorEastAsia" w:hAnsiTheme="minorEastAsia" w:eastAsiaTheme="minorEastAsia" w:cstheme="minorEastAsia"/>
          <w:color w:val="auto"/>
          <w:sz w:val="14"/>
          <w:szCs w:val="14"/>
          <w:highlight w:val="none"/>
        </w:rPr>
        <w:t>-7参加采购活动前三年内在经营活动中没有重大违法记录书面声明</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致：</w:t>
      </w:r>
      <w:r>
        <w:rPr>
          <w:rFonts w:hint="eastAsia" w:asciiTheme="minorEastAsia" w:hAnsiTheme="minorEastAsia" w:eastAsiaTheme="minorEastAsia" w:cstheme="minorEastAsia"/>
          <w:color w:val="auto"/>
          <w:sz w:val="14"/>
          <w:szCs w:val="14"/>
          <w:highlight w:val="none"/>
          <w:u w:val="single"/>
        </w:rPr>
        <w:t>           （采购人或采购代理机构） </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特此声明。</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请投标人根据实际情况如实声明，否则</w:t>
      </w:r>
      <w:r>
        <w:rPr>
          <w:rStyle w:val="13"/>
          <w:rFonts w:hint="eastAsia" w:asciiTheme="minorEastAsia" w:hAnsiTheme="minorEastAsia" w:eastAsiaTheme="minorEastAsia" w:cstheme="minorEastAsia"/>
          <w:color w:val="auto"/>
          <w:sz w:val="14"/>
          <w:szCs w:val="14"/>
          <w:highlight w:val="none"/>
        </w:rPr>
        <w:t>视为提供虚假材料。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textWrapping"/>
      </w:r>
    </w:p>
    <w:p>
      <w:pP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二</w:t>
      </w:r>
      <w:r>
        <w:rPr>
          <w:rStyle w:val="13"/>
          <w:rFonts w:hint="eastAsia" w:asciiTheme="minorEastAsia" w:hAnsiTheme="minorEastAsia" w:eastAsiaTheme="minorEastAsia" w:cstheme="minorEastAsia"/>
          <w:color w:val="auto"/>
          <w:sz w:val="14"/>
          <w:szCs w:val="14"/>
          <w:highlight w:val="none"/>
        </w:rPr>
        <w:t>-8信用记录查询提示</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r>
        <w:rPr>
          <w:rFonts w:hint="eastAsia" w:asciiTheme="minorEastAsia" w:hAnsiTheme="minorEastAsia" w:eastAsiaTheme="minorEastAsia" w:cstheme="minorEastAsia"/>
          <w:color w:val="auto"/>
          <w:sz w:val="14"/>
          <w:szCs w:val="14"/>
          <w:highlight w:val="none"/>
        </w:rPr>
        <w:t> 1、由资格审查小组通过网站查询并打印投标人的信用记录。</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9"/>
        <w:keepNext w:val="0"/>
        <w:keepLines w:val="0"/>
        <w:widowControl/>
        <w:suppressLineNumbers w:val="0"/>
        <w:rPr>
          <w:rFonts w:hint="eastAsia" w:asciiTheme="minorEastAsia" w:hAnsiTheme="minorEastAsia" w:eastAsiaTheme="minorEastAsia" w:cstheme="minorEastAsia"/>
          <w:color w:val="auto"/>
          <w:highlight w:val="none"/>
        </w:rPr>
      </w:pP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p>
    <w:p>
      <w:pPr>
        <w:rPr>
          <w:rStyle w:val="13"/>
          <w:rFonts w:hint="eastAsia" w:asciiTheme="minorEastAsia" w:hAnsiTheme="minorEastAsia" w:eastAsiaTheme="minorEastAsia" w:cstheme="minorEastAsia"/>
          <w:b/>
          <w:color w:val="auto"/>
          <w:highlight w:val="none"/>
        </w:rPr>
      </w:pPr>
      <w:r>
        <w:rPr>
          <w:rStyle w:val="13"/>
          <w:rFonts w:hint="eastAsia" w:asciiTheme="minorEastAsia" w:hAnsiTheme="minorEastAsia" w:eastAsiaTheme="minorEastAsia" w:cstheme="minorEastAsia"/>
          <w:b/>
          <w:color w:val="auto"/>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二-</w:t>
      </w:r>
      <w:r>
        <w:rPr>
          <w:rStyle w:val="13"/>
          <w:rFonts w:hint="eastAsia" w:asciiTheme="minorEastAsia" w:hAnsiTheme="minorEastAsia" w:eastAsiaTheme="minorEastAsia" w:cstheme="minorEastAsia"/>
          <w:color w:val="auto"/>
          <w:sz w:val="14"/>
          <w:szCs w:val="14"/>
          <w:highlight w:val="none"/>
          <w:lang w:val="en-US" w:eastAsia="zh-CN"/>
        </w:rPr>
        <w:t>9</w:t>
      </w:r>
      <w:r>
        <w:rPr>
          <w:rStyle w:val="13"/>
          <w:rFonts w:hint="eastAsia" w:asciiTheme="minorEastAsia" w:hAnsiTheme="minorEastAsia" w:eastAsiaTheme="minorEastAsia" w:cstheme="minorEastAsia"/>
          <w:color w:val="auto"/>
          <w:sz w:val="14"/>
          <w:szCs w:val="14"/>
          <w:highlight w:val="none"/>
        </w:rPr>
        <w:t>联合体协议（若有）</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致：</w:t>
      </w:r>
      <w:r>
        <w:rPr>
          <w:rFonts w:hint="eastAsia" w:asciiTheme="minorEastAsia" w:hAnsiTheme="minorEastAsia" w:eastAsiaTheme="minorEastAsia" w:cstheme="minorEastAsia"/>
          <w:color w:val="auto"/>
          <w:sz w:val="14"/>
          <w:szCs w:val="14"/>
          <w:highlight w:val="none"/>
          <w:u w:val="single"/>
        </w:rPr>
        <w:t>           （采购人或采购代理机构） </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兹有</w:t>
      </w:r>
      <w:r>
        <w:rPr>
          <w:rFonts w:hint="eastAsia" w:asciiTheme="minorEastAsia" w:hAnsiTheme="minorEastAsia" w:eastAsiaTheme="minorEastAsia" w:cstheme="minorEastAsia"/>
          <w:color w:val="auto"/>
          <w:sz w:val="14"/>
          <w:szCs w:val="14"/>
          <w:highlight w:val="none"/>
          <w:u w:val="single"/>
        </w:rPr>
        <w:t>（填写“联合体中各方的全称”，各方的全称之间请用“、”分割）</w:t>
      </w:r>
      <w:r>
        <w:rPr>
          <w:rFonts w:hint="eastAsia" w:asciiTheme="minorEastAsia" w:hAnsiTheme="minorEastAsia" w:eastAsiaTheme="minorEastAsia" w:cstheme="minorEastAsia"/>
          <w:color w:val="auto"/>
          <w:sz w:val="14"/>
          <w:szCs w:val="14"/>
          <w:highlight w:val="none"/>
        </w:rPr>
        <w:t>自愿组成联合体，共同参加</w:t>
      </w:r>
      <w:r>
        <w:rPr>
          <w:rFonts w:hint="eastAsia" w:asciiTheme="minorEastAsia" w:hAnsiTheme="minorEastAsia" w:eastAsiaTheme="minorEastAsia" w:cstheme="minorEastAsia"/>
          <w:color w:val="auto"/>
          <w:sz w:val="14"/>
          <w:szCs w:val="14"/>
          <w:highlight w:val="none"/>
          <w:u w:val="single"/>
        </w:rPr>
        <w:t>（填写“项目名称”） </w:t>
      </w:r>
      <w:r>
        <w:rPr>
          <w:rFonts w:hint="eastAsia" w:asciiTheme="minorEastAsia" w:hAnsiTheme="minorEastAsia" w:eastAsiaTheme="minorEastAsia" w:cstheme="minorEastAsia"/>
          <w:color w:val="auto"/>
          <w:sz w:val="14"/>
          <w:szCs w:val="14"/>
          <w:highlight w:val="none"/>
        </w:rPr>
        <w:t>项目（项目编号：</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）的投标。现就联合体参加本项目投标的有关事宜达成下列协议：</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一、联合体各方应承担的工作和义务具体如下：</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1、牵头方（</w:t>
      </w:r>
      <w:r>
        <w:rPr>
          <w:rFonts w:hint="eastAsia" w:asciiTheme="minorEastAsia" w:hAnsiTheme="minorEastAsia" w:eastAsiaTheme="minorEastAsia" w:cstheme="minorEastAsia"/>
          <w:color w:val="auto"/>
          <w:sz w:val="14"/>
          <w:szCs w:val="14"/>
          <w:highlight w:val="none"/>
          <w:u w:val="single"/>
        </w:rPr>
        <w:t>全称</w:t>
      </w:r>
      <w:r>
        <w:rPr>
          <w:rFonts w:hint="eastAsia" w:asciiTheme="minorEastAsia" w:hAnsiTheme="minorEastAsia" w:eastAsiaTheme="minorEastAsia" w:cstheme="minorEastAsia"/>
          <w:color w:val="auto"/>
          <w:sz w:val="14"/>
          <w:szCs w:val="14"/>
          <w:highlight w:val="none"/>
        </w:rPr>
        <w:t>）：</w:t>
      </w:r>
      <w:r>
        <w:rPr>
          <w:rFonts w:hint="eastAsia" w:asciiTheme="minorEastAsia" w:hAnsiTheme="minorEastAsia" w:eastAsiaTheme="minorEastAsia" w:cstheme="minorEastAsia"/>
          <w:color w:val="auto"/>
          <w:sz w:val="14"/>
          <w:szCs w:val="14"/>
          <w:highlight w:val="none"/>
          <w:u w:val="single"/>
        </w:rPr>
        <w:t> （填写“工作及义务的具体内容”） </w:t>
      </w:r>
      <w:r>
        <w:rPr>
          <w:rFonts w:hint="eastAsia" w:asciiTheme="minorEastAsia" w:hAnsiTheme="minorEastAsia" w:eastAsiaTheme="minorEastAsia" w:cstheme="minorEastAsia"/>
          <w:color w:val="auto"/>
          <w:sz w:val="14"/>
          <w:szCs w:val="14"/>
          <w:highlight w:val="none"/>
        </w:rPr>
        <w:t>；</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2、成员方：</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2.1</w:t>
      </w:r>
      <w:r>
        <w:rPr>
          <w:rFonts w:hint="eastAsia" w:asciiTheme="minorEastAsia" w:hAnsiTheme="minorEastAsia" w:eastAsiaTheme="minorEastAsia" w:cstheme="minorEastAsia"/>
          <w:color w:val="auto"/>
          <w:sz w:val="14"/>
          <w:szCs w:val="14"/>
          <w:highlight w:val="none"/>
          <w:u w:val="single"/>
        </w:rPr>
        <w:t>（成员一的全称）</w:t>
      </w:r>
      <w:r>
        <w:rPr>
          <w:rFonts w:hint="eastAsia" w:asciiTheme="minorEastAsia" w:hAnsiTheme="minorEastAsia" w:eastAsiaTheme="minorEastAsia" w:cstheme="minorEastAsia"/>
          <w:color w:val="auto"/>
          <w:sz w:val="14"/>
          <w:szCs w:val="14"/>
          <w:highlight w:val="none"/>
        </w:rPr>
        <w:t>：</w:t>
      </w:r>
      <w:r>
        <w:rPr>
          <w:rFonts w:hint="eastAsia" w:asciiTheme="minorEastAsia" w:hAnsiTheme="minorEastAsia" w:eastAsiaTheme="minorEastAsia" w:cstheme="minorEastAsia"/>
          <w:color w:val="auto"/>
          <w:sz w:val="14"/>
          <w:szCs w:val="14"/>
          <w:highlight w:val="none"/>
          <w:u w:val="single"/>
        </w:rPr>
        <w:t> （填写“工作及义务的具体内容”） </w:t>
      </w:r>
      <w:r>
        <w:rPr>
          <w:rFonts w:hint="eastAsia" w:asciiTheme="minorEastAsia" w:hAnsiTheme="minorEastAsia" w:eastAsiaTheme="minorEastAsia" w:cstheme="minorEastAsia"/>
          <w:color w:val="auto"/>
          <w:sz w:val="14"/>
          <w:szCs w:val="14"/>
          <w:highlight w:val="none"/>
        </w:rPr>
        <w:t>；</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p>
      <w:pPr>
        <w:pStyle w:val="9"/>
        <w:keepNext w:val="0"/>
        <w:keepLines w:val="0"/>
        <w:widowControl/>
        <w:suppressLineNumbers w:val="0"/>
        <w:spacing w:before="50" w:beforeAutospacing="0" w:after="50" w:afterAutospacing="0" w:line="240" w:lineRule="atLeast"/>
        <w:ind w:left="0" w:firstLine="29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二、联合体各方的合同金额占比，具体如下：</w:t>
      </w:r>
    </w:p>
    <w:p>
      <w:pPr>
        <w:pStyle w:val="9"/>
        <w:keepNext w:val="0"/>
        <w:keepLines w:val="0"/>
        <w:widowControl/>
        <w:suppressLineNumbers w:val="0"/>
        <w:spacing w:line="240" w:lineRule="atLeast"/>
        <w:ind w:left="0" w:firstLine="29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1.牵头方（</w:t>
      </w:r>
      <w:r>
        <w:rPr>
          <w:rFonts w:hint="eastAsia" w:asciiTheme="minorEastAsia" w:hAnsiTheme="minorEastAsia" w:eastAsiaTheme="minorEastAsia" w:cstheme="minorEastAsia"/>
          <w:color w:val="auto"/>
          <w:sz w:val="14"/>
          <w:szCs w:val="14"/>
          <w:highlight w:val="none"/>
          <w:u w:val="single"/>
        </w:rPr>
        <w:t>  全称 </w:t>
      </w:r>
      <w:r>
        <w:rPr>
          <w:rFonts w:hint="eastAsia" w:asciiTheme="minorEastAsia" w:hAnsiTheme="minorEastAsia" w:eastAsiaTheme="minorEastAsia" w:cstheme="minorEastAsia"/>
          <w:color w:val="auto"/>
          <w:sz w:val="14"/>
          <w:szCs w:val="14"/>
          <w:highlight w:val="none"/>
        </w:rPr>
        <w:t>）的合同金额占合同总额的＿%；</w:t>
      </w:r>
    </w:p>
    <w:p>
      <w:pPr>
        <w:pStyle w:val="9"/>
        <w:keepNext w:val="0"/>
        <w:keepLines w:val="0"/>
        <w:widowControl/>
        <w:suppressLineNumbers w:val="0"/>
        <w:spacing w:line="240" w:lineRule="atLeast"/>
        <w:ind w:left="0" w:firstLine="29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2.成员方：</w:t>
      </w:r>
    </w:p>
    <w:p>
      <w:pPr>
        <w:pStyle w:val="9"/>
        <w:keepNext w:val="0"/>
        <w:keepLines w:val="0"/>
        <w:widowControl/>
        <w:suppressLineNumbers w:val="0"/>
        <w:spacing w:line="240" w:lineRule="atLeast"/>
        <w:ind w:left="0" w:firstLine="29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2.1（</w:t>
      </w:r>
      <w:r>
        <w:rPr>
          <w:rFonts w:hint="eastAsia" w:asciiTheme="minorEastAsia" w:hAnsiTheme="minorEastAsia" w:eastAsiaTheme="minorEastAsia" w:cstheme="minorEastAsia"/>
          <w:color w:val="auto"/>
          <w:sz w:val="14"/>
          <w:szCs w:val="14"/>
          <w:highlight w:val="none"/>
          <w:u w:val="single"/>
        </w:rPr>
        <w:t> 成员1的全称 </w:t>
      </w:r>
      <w:r>
        <w:rPr>
          <w:rFonts w:hint="eastAsia" w:asciiTheme="minorEastAsia" w:hAnsiTheme="minorEastAsia" w:eastAsiaTheme="minorEastAsia" w:cstheme="minorEastAsia"/>
          <w:color w:val="auto"/>
          <w:sz w:val="14"/>
          <w:szCs w:val="14"/>
          <w:highlight w:val="none"/>
        </w:rPr>
        <w:t>）的合同金额占合同总额的＿%；</w:t>
      </w:r>
    </w:p>
    <w:p>
      <w:pPr>
        <w:pStyle w:val="9"/>
        <w:keepNext w:val="0"/>
        <w:keepLines w:val="0"/>
        <w:widowControl/>
        <w:suppressLineNumbers w:val="0"/>
        <w:spacing w:before="50" w:beforeAutospacing="0" w:after="50" w:afterAutospacing="0" w:line="240" w:lineRule="atLeast"/>
        <w:ind w:left="0" w:right="0" w:firstLine="29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三、联合体各方约定：</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1、由</w:t>
      </w:r>
      <w:r>
        <w:rPr>
          <w:rFonts w:hint="eastAsia" w:asciiTheme="minorEastAsia" w:hAnsiTheme="minorEastAsia" w:eastAsiaTheme="minorEastAsia" w:cstheme="minorEastAsia"/>
          <w:color w:val="auto"/>
          <w:sz w:val="14"/>
          <w:szCs w:val="14"/>
          <w:highlight w:val="none"/>
          <w:u w:val="single"/>
        </w:rPr>
        <w:t>（填写“牵头方的全称”）</w:t>
      </w:r>
      <w:r>
        <w:rPr>
          <w:rFonts w:hint="eastAsia" w:asciiTheme="minorEastAsia" w:hAnsiTheme="minorEastAsia" w:eastAsiaTheme="minorEastAsia" w:cstheme="minorEastAsia"/>
          <w:color w:val="auto"/>
          <w:sz w:val="14"/>
          <w:szCs w:val="14"/>
          <w:highlight w:val="none"/>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2、联合体各方约定由</w:t>
      </w:r>
      <w:r>
        <w:rPr>
          <w:rFonts w:hint="eastAsia" w:asciiTheme="minorEastAsia" w:hAnsiTheme="minorEastAsia" w:eastAsiaTheme="minorEastAsia" w:cstheme="minorEastAsia"/>
          <w:color w:val="auto"/>
          <w:sz w:val="14"/>
          <w:szCs w:val="14"/>
          <w:highlight w:val="none"/>
          <w:u w:val="single"/>
        </w:rPr>
        <w:t>（填写“牵头方的全称”）</w:t>
      </w:r>
      <w:r>
        <w:rPr>
          <w:rFonts w:hint="eastAsia" w:asciiTheme="minorEastAsia" w:hAnsiTheme="minorEastAsia" w:eastAsiaTheme="minorEastAsia" w:cstheme="minorEastAsia"/>
          <w:color w:val="auto"/>
          <w:sz w:val="14"/>
          <w:szCs w:val="14"/>
          <w:highlight w:val="none"/>
        </w:rPr>
        <w:t>代表联合体办理投标保证金事宜。</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3、</w:t>
      </w:r>
      <w:r>
        <w:rPr>
          <w:rFonts w:hint="eastAsia" w:asciiTheme="minorEastAsia" w:hAnsiTheme="minorEastAsia" w:eastAsiaTheme="minorEastAsia" w:cstheme="minorEastAsia"/>
          <w:i w:val="0"/>
          <w:iCs w:val="0"/>
          <w:color w:val="auto"/>
          <w:spacing w:val="0"/>
          <w:sz w:val="14"/>
          <w:szCs w:val="14"/>
          <w:highlight w:val="none"/>
        </w:rPr>
        <w:t>根据福建省财政厅文件（闽财购[2008]10号）的规定，若本项目采用综合评分法，则联合体只能确定由其中一方的条件参与商务部分的评标。因此，联合体各方约定以</w:t>
      </w:r>
      <w:r>
        <w:rPr>
          <w:rFonts w:hint="eastAsia" w:asciiTheme="minorEastAsia" w:hAnsiTheme="minorEastAsia" w:eastAsiaTheme="minorEastAsia" w:cstheme="minorEastAsia"/>
          <w:i w:val="0"/>
          <w:iCs w:val="0"/>
          <w:color w:val="auto"/>
          <w:spacing w:val="0"/>
          <w:sz w:val="14"/>
          <w:szCs w:val="14"/>
          <w:highlight w:val="none"/>
          <w:u w:val="single"/>
        </w:rPr>
        <w:t>（应填写“其中一方的全称”，如：联合体确定以成员一的条件参与商务部分的评标，则填写“成员一的全称”…；否则填写“无”）</w:t>
      </w:r>
      <w:r>
        <w:rPr>
          <w:rFonts w:hint="eastAsia" w:asciiTheme="minorEastAsia" w:hAnsiTheme="minorEastAsia" w:eastAsiaTheme="minorEastAsia" w:cstheme="minorEastAsia"/>
          <w:i w:val="0"/>
          <w:iCs w:val="0"/>
          <w:color w:val="auto"/>
          <w:spacing w:val="0"/>
          <w:sz w:val="14"/>
          <w:szCs w:val="14"/>
          <w:highlight w:val="none"/>
        </w:rPr>
        <w:t>的条件参与商务部分的评标。</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四、若中标，牵头方将代表联合体与采购人就合同签订事宜进行协商；若协商一致，则联合体各方将共同与采购人签订政府采购合同，并就政府采购合同约定的事项对采购人承担连带责任。</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五、本协议自签署之日起生效，政府采购合同履行完毕后自动失效。</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六、本协议一式</w:t>
      </w:r>
      <w:r>
        <w:rPr>
          <w:rFonts w:hint="eastAsia" w:asciiTheme="minorEastAsia" w:hAnsiTheme="minorEastAsia" w:eastAsiaTheme="minorEastAsia" w:cstheme="minorEastAsia"/>
          <w:color w:val="auto"/>
          <w:sz w:val="14"/>
          <w:szCs w:val="14"/>
          <w:highlight w:val="none"/>
          <w:u w:val="single"/>
        </w:rPr>
        <w:t>（填写具体份数）</w:t>
      </w:r>
      <w:r>
        <w:rPr>
          <w:rFonts w:hint="eastAsia" w:asciiTheme="minorEastAsia" w:hAnsiTheme="minorEastAsia" w:eastAsiaTheme="minorEastAsia" w:cstheme="minorEastAsia"/>
          <w:color w:val="auto"/>
          <w:sz w:val="14"/>
          <w:szCs w:val="14"/>
          <w:highlight w:val="none"/>
        </w:rPr>
        <w:t>份，联合体各方各执一份，电子投标文件中提交一份。</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（以下无正文）</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牵头方：</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法定代表人或其委托代理人：</w:t>
      </w:r>
      <w:r>
        <w:rPr>
          <w:rFonts w:hint="eastAsia" w:asciiTheme="minorEastAsia" w:hAnsiTheme="minorEastAsia" w:eastAsiaTheme="minorEastAsia" w:cstheme="minorEastAsia"/>
          <w:color w:val="auto"/>
          <w:sz w:val="14"/>
          <w:szCs w:val="14"/>
          <w:highlight w:val="none"/>
          <w:u w:val="single"/>
        </w:rPr>
        <w:t>  （签字或盖章）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成员一：</w:t>
      </w:r>
      <w:r>
        <w:rPr>
          <w:rFonts w:hint="eastAsia" w:asciiTheme="minorEastAsia" w:hAnsiTheme="minorEastAsia" w:eastAsiaTheme="minorEastAsia" w:cstheme="minorEastAsia"/>
          <w:color w:val="auto"/>
          <w:sz w:val="14"/>
          <w:szCs w:val="14"/>
          <w:highlight w:val="none"/>
          <w:u w:val="single"/>
        </w:rPr>
        <w:t>（全称并加盖成员一的单位公章）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法定代表人或其委托代理人：</w:t>
      </w:r>
      <w:r>
        <w:rPr>
          <w:rFonts w:hint="eastAsia" w:asciiTheme="minorEastAsia" w:hAnsiTheme="minorEastAsia" w:eastAsiaTheme="minorEastAsia" w:cstheme="minorEastAsia"/>
          <w:color w:val="auto"/>
          <w:sz w:val="14"/>
          <w:szCs w:val="14"/>
          <w:highlight w:val="none"/>
          <w:u w:val="single"/>
        </w:rPr>
        <w:t>  （签字或盖章）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成员**：</w:t>
      </w:r>
      <w:r>
        <w:rPr>
          <w:rFonts w:hint="eastAsia" w:asciiTheme="minorEastAsia" w:hAnsiTheme="minorEastAsia" w:eastAsiaTheme="minorEastAsia" w:cstheme="minorEastAsia"/>
          <w:color w:val="auto"/>
          <w:sz w:val="14"/>
          <w:szCs w:val="14"/>
          <w:highlight w:val="none"/>
          <w:u w:val="single"/>
        </w:rPr>
        <w:t>（全称并加盖成员**的单位公章）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法定代表人或其委托代理人：</w:t>
      </w:r>
      <w:r>
        <w:rPr>
          <w:rFonts w:hint="eastAsia" w:asciiTheme="minorEastAsia" w:hAnsiTheme="minorEastAsia" w:eastAsiaTheme="minorEastAsia" w:cstheme="minorEastAsia"/>
          <w:color w:val="auto"/>
          <w:sz w:val="14"/>
          <w:szCs w:val="14"/>
          <w:highlight w:val="none"/>
          <w:u w:val="single"/>
        </w:rPr>
        <w:t>  （签字或盖章）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签署日期：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1、招标文件接受联合体投标且投标人为联合体的，投标人应提供本协议；否则无须提供。</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2、本协议由委托代理人签字或盖章的，应按照本章载明的格式提供“单位授权书”。</w:t>
      </w:r>
    </w:p>
    <w:p>
      <w:pPr>
        <w:pStyle w:val="9"/>
        <w:keepNext w:val="0"/>
        <w:keepLines w:val="0"/>
        <w:widowControl/>
        <w:suppressLineNumbers w:val="0"/>
        <w:spacing w:before="50" w:beforeAutospacing="0" w:after="50" w:afterAutospacing="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3、在以联合体形式落实中小企业预留份额项目中，投标人除了要提供《中小企业声明函》，还需提供本协议。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spacing w:after="240" w:afterAutospacing="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rPr>
          <w:rStyle w:val="13"/>
          <w:rFonts w:hint="eastAsia" w:asciiTheme="minorEastAsia" w:hAnsiTheme="minorEastAsia" w:eastAsiaTheme="minorEastAsia" w:cstheme="minorEastAsia"/>
          <w:b/>
          <w:color w:val="auto"/>
          <w:highlight w:val="none"/>
        </w:rPr>
      </w:pPr>
      <w:r>
        <w:rPr>
          <w:rStyle w:val="13"/>
          <w:rFonts w:hint="eastAsia" w:asciiTheme="minorEastAsia" w:hAnsiTheme="minorEastAsia" w:eastAsiaTheme="minorEastAsia" w:cstheme="minorEastAsia"/>
          <w:b/>
          <w:color w:val="auto"/>
          <w:highlight w:val="none"/>
        </w:rPr>
        <w:br w:type="page"/>
      </w:r>
    </w:p>
    <w:p>
      <w:pPr>
        <w:pStyle w:val="3"/>
        <w:keepNext w:val="0"/>
        <w:keepLines w:val="0"/>
        <w:widowControl/>
        <w:suppressLineNumbers w:val="0"/>
        <w:spacing w:before="0" w:beforeAutospacing="0" w:after="0" w:afterAutospacing="0"/>
        <w:jc w:val="center"/>
        <w:rPr>
          <w:rStyle w:val="13"/>
          <w:rFonts w:hint="eastAsia" w:asciiTheme="minorEastAsia" w:hAnsiTheme="minorEastAsia" w:eastAsiaTheme="minorEastAsia" w:cstheme="minorEastAsia"/>
          <w:b/>
          <w:bCs w:val="0"/>
          <w:color w:val="auto"/>
          <w:kern w:val="0"/>
          <w:sz w:val="14"/>
          <w:szCs w:val="14"/>
          <w:highlight w:val="none"/>
          <w:lang w:val="en-US" w:eastAsia="zh-CN" w:bidi="ar"/>
        </w:rPr>
      </w:pPr>
      <w:r>
        <w:rPr>
          <w:rStyle w:val="13"/>
          <w:rFonts w:hint="eastAsia" w:asciiTheme="minorEastAsia" w:hAnsiTheme="minorEastAsia" w:eastAsiaTheme="minorEastAsia" w:cstheme="minorEastAsia"/>
          <w:b/>
          <w:bCs w:val="0"/>
          <w:color w:val="auto"/>
          <w:kern w:val="0"/>
          <w:sz w:val="14"/>
          <w:szCs w:val="14"/>
          <w:highlight w:val="none"/>
          <w:lang w:val="en-US" w:eastAsia="zh-CN" w:bidi="ar"/>
        </w:rPr>
        <w:t>二-10分包意向协议（若有）</w:t>
      </w:r>
    </w:p>
    <w:p>
      <w:pPr>
        <w:pStyle w:val="9"/>
        <w:keepNext w:val="0"/>
        <w:keepLines w:val="0"/>
        <w:widowControl/>
        <w:suppressLineNumbers w:val="0"/>
        <w:spacing w:line="290" w:lineRule="atLeas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甲方（总包方）：</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sz w:val="14"/>
          <w:szCs w:val="14"/>
          <w:highlight w:val="none"/>
        </w:rPr>
        <w:t>（即本项目的投标人）</w:t>
      </w:r>
    </w:p>
    <w:p>
      <w:pPr>
        <w:pStyle w:val="9"/>
        <w:keepNext w:val="0"/>
        <w:keepLines w:val="0"/>
        <w:widowControl/>
        <w:suppressLineNumbers w:val="0"/>
        <w:spacing w:before="50" w:beforeAutospacing="0" w:after="50" w:afterAutospacing="0" w:line="240" w:lineRule="atLeas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乙方（分包方）：</w:t>
      </w:r>
      <w:r>
        <w:rPr>
          <w:rFonts w:hint="eastAsia" w:asciiTheme="minorEastAsia" w:hAnsiTheme="minorEastAsia" w:eastAsiaTheme="minorEastAsia" w:cstheme="minorEastAsia"/>
          <w:color w:val="auto"/>
          <w:sz w:val="14"/>
          <w:szCs w:val="14"/>
          <w:highlight w:val="none"/>
          <w:u w:val="single"/>
        </w:rPr>
        <w:t>                     　　　　　　　    </w:t>
      </w:r>
    </w:p>
    <w:p>
      <w:pPr>
        <w:pStyle w:val="9"/>
        <w:keepNext w:val="0"/>
        <w:keepLines w:val="0"/>
        <w:widowControl/>
        <w:suppressLineNumbers w:val="0"/>
        <w:spacing w:before="50" w:beforeAutospacing="0" w:after="50" w:afterAutospacing="0" w:line="240" w:lineRule="atLeast"/>
        <w:ind w:left="0" w:firstLine="29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兹有甲方参加</w:t>
      </w:r>
      <w:r>
        <w:rPr>
          <w:rFonts w:hint="eastAsia" w:asciiTheme="minorEastAsia" w:hAnsiTheme="minorEastAsia" w:eastAsiaTheme="minorEastAsia" w:cstheme="minorEastAsia"/>
          <w:color w:val="auto"/>
          <w:sz w:val="14"/>
          <w:szCs w:val="14"/>
          <w:highlight w:val="none"/>
          <w:u w:val="single"/>
        </w:rPr>
        <w:t>（填写“项目名称”） </w:t>
      </w:r>
      <w:r>
        <w:rPr>
          <w:rFonts w:hint="eastAsia" w:asciiTheme="minorEastAsia" w:hAnsiTheme="minorEastAsia" w:eastAsiaTheme="minorEastAsia" w:cstheme="minorEastAsia"/>
          <w:color w:val="auto"/>
          <w:sz w:val="14"/>
          <w:szCs w:val="14"/>
          <w:highlight w:val="none"/>
        </w:rPr>
        <w:t>项目（项目编号：</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）的政府采购活动。甲方期望将采购项目的部分采购标的分包给乙方完成，而乙方保证能够向甲方提供本协议项下的采购标的，甲、乙双方就合同分包的有关事宜达成下列协议：</w:t>
      </w:r>
    </w:p>
    <w:p>
      <w:pPr>
        <w:pStyle w:val="9"/>
        <w:keepNext w:val="0"/>
        <w:keepLines w:val="0"/>
        <w:widowControl/>
        <w:suppressLineNumbers w:val="0"/>
        <w:spacing w:before="0" w:beforeAutospacing="0" w:after="0" w:afterAutospacing="0" w:line="240" w:lineRule="atLeast"/>
        <w:ind w:left="0" w:firstLine="32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一、分包标的</w:t>
      </w:r>
    </w:p>
    <w:p>
      <w:pPr>
        <w:pStyle w:val="9"/>
        <w:keepNext w:val="0"/>
        <w:keepLines w:val="0"/>
        <w:widowControl/>
        <w:suppressLineNumbers w:val="0"/>
        <w:spacing w:before="0" w:beforeAutospacing="0" w:after="0" w:afterAutospacing="0" w:line="240" w:lineRule="atLeast"/>
        <w:ind w:lef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u w:val="single"/>
        </w:rPr>
        <w:t>（根据双方的意向填写，可以是表格或文字描述）</w:t>
      </w:r>
      <w:r>
        <w:rPr>
          <w:rFonts w:hint="eastAsia" w:asciiTheme="minorEastAsia" w:hAnsiTheme="minorEastAsia" w:eastAsiaTheme="minorEastAsia" w:cstheme="minorEastAsia"/>
          <w:color w:val="auto"/>
          <w:sz w:val="14"/>
          <w:szCs w:val="14"/>
          <w:highlight w:val="none"/>
        </w:rPr>
        <w:t>。</w:t>
      </w:r>
    </w:p>
    <w:p>
      <w:pPr>
        <w:pStyle w:val="9"/>
        <w:keepNext w:val="0"/>
        <w:keepLines w:val="0"/>
        <w:widowControl/>
        <w:suppressLineNumbers w:val="0"/>
        <w:spacing w:before="0" w:beforeAutospacing="0" w:after="0" w:afterAutospacing="0" w:line="240" w:lineRule="atLeast"/>
        <w:ind w:left="0" w:firstLine="32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二、分包合同金额占比</w:t>
      </w:r>
    </w:p>
    <w:p>
      <w:pPr>
        <w:pStyle w:val="9"/>
        <w:keepNext w:val="0"/>
        <w:keepLines w:val="0"/>
        <w:widowControl/>
        <w:suppressLineNumbers w:val="0"/>
        <w:spacing w:before="0" w:beforeAutospacing="0" w:after="0" w:afterAutospacing="0" w:line="240" w:lineRule="atLeast"/>
        <w:ind w:lef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分包合同价占投标总价的比例：　　%</w:t>
      </w:r>
    </w:p>
    <w:p>
      <w:pPr>
        <w:pStyle w:val="9"/>
        <w:keepNext w:val="0"/>
        <w:keepLines w:val="0"/>
        <w:widowControl/>
        <w:suppressLineNumbers w:val="0"/>
        <w:spacing w:before="0" w:beforeAutospacing="0" w:after="0" w:afterAutospacing="0" w:line="240" w:lineRule="atLeast"/>
        <w:ind w:left="0" w:firstLine="32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三、其他条款</w:t>
      </w:r>
    </w:p>
    <w:p>
      <w:pPr>
        <w:pStyle w:val="9"/>
        <w:keepNext w:val="0"/>
        <w:keepLines w:val="0"/>
        <w:widowControl/>
        <w:suppressLineNumbers w:val="0"/>
        <w:spacing w:before="0" w:beforeAutospacing="0" w:after="0" w:afterAutospacing="0" w:line="240" w:lineRule="atLeast"/>
        <w:ind w:lef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pPr>
        <w:pStyle w:val="9"/>
        <w:keepNext w:val="0"/>
        <w:keepLines w:val="0"/>
        <w:widowControl/>
        <w:suppressLineNumbers w:val="0"/>
        <w:spacing w:before="0" w:beforeAutospacing="0" w:after="0" w:afterAutospacing="0" w:line="240" w:lineRule="atLeast"/>
        <w:ind w:left="0" w:firstLine="32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tbl>
      <w:tblPr>
        <w:tblStyle w:val="10"/>
        <w:tblW w:w="0" w:type="auto"/>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875"/>
        <w:gridCol w:w="27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283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50" w:beforeAutospacing="0" w:after="50" w:afterAutospacing="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甲方：</w:t>
            </w:r>
          </w:p>
        </w:tc>
        <w:tc>
          <w:tcPr>
            <w:tcW w:w="27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50" w:beforeAutospacing="0" w:after="50" w:afterAutospacing="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乙方：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283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50" w:beforeAutospacing="0" w:after="50" w:afterAutospacing="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住所：</w:t>
            </w:r>
          </w:p>
        </w:tc>
        <w:tc>
          <w:tcPr>
            <w:tcW w:w="27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50" w:beforeAutospacing="0" w:after="50" w:afterAutospacing="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住所：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283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50" w:beforeAutospacing="0" w:after="50" w:afterAutospacing="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单</w:t>
            </w:r>
            <w:r>
              <w:rPr>
                <w:rFonts w:hint="eastAsia" w:asciiTheme="minorEastAsia" w:hAnsiTheme="minorEastAsia" w:eastAsiaTheme="minorEastAsia" w:cstheme="minorEastAsia"/>
                <w:color w:val="auto"/>
                <w:spacing w:val="-10"/>
                <w:sz w:val="14"/>
                <w:szCs w:val="14"/>
                <w:highlight w:val="none"/>
              </w:rPr>
              <w:t>位负责人或委托代理人：</w:t>
            </w:r>
          </w:p>
        </w:tc>
        <w:tc>
          <w:tcPr>
            <w:tcW w:w="27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50" w:beforeAutospacing="0" w:after="50" w:afterAutospacing="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单</w:t>
            </w:r>
            <w:r>
              <w:rPr>
                <w:rFonts w:hint="eastAsia" w:asciiTheme="minorEastAsia" w:hAnsiTheme="minorEastAsia" w:eastAsiaTheme="minorEastAsia" w:cstheme="minorEastAsia"/>
                <w:color w:val="auto"/>
                <w:spacing w:val="-10"/>
                <w:sz w:val="14"/>
                <w:szCs w:val="14"/>
                <w:highlight w:val="none"/>
              </w:rPr>
              <w:t>位负责人或委托代理人：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283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50" w:beforeAutospacing="0" w:after="50" w:afterAutospacing="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联系方法：</w:t>
            </w:r>
          </w:p>
        </w:tc>
        <w:tc>
          <w:tcPr>
            <w:tcW w:w="27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50" w:beforeAutospacing="0" w:after="50" w:afterAutospacing="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联系方法：</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283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50" w:beforeAutospacing="0" w:after="50" w:afterAutospacing="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开户银行：</w:t>
            </w:r>
          </w:p>
        </w:tc>
        <w:tc>
          <w:tcPr>
            <w:tcW w:w="27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50" w:beforeAutospacing="0" w:after="50" w:afterAutospacing="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开户银行：</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283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50" w:beforeAutospacing="0" w:after="50" w:afterAutospacing="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账号：</w:t>
            </w:r>
          </w:p>
        </w:tc>
        <w:tc>
          <w:tcPr>
            <w:tcW w:w="27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spacing w:before="50" w:beforeAutospacing="0" w:after="50" w:afterAutospacing="0"/>
              <w:jc w:val="both"/>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5540" w:type="dxa"/>
            <w:gridSpan w:val="2"/>
            <w:tcBorders>
              <w:top w:val="nil"/>
              <w:left w:val="nil"/>
              <w:bottom w:val="nil"/>
              <w:right w:val="nil"/>
            </w:tcBorders>
            <w:shd w:val="clear" w:color="auto" w:fill="auto"/>
            <w:tcMar>
              <w:top w:w="0" w:type="dxa"/>
              <w:left w:w="70" w:type="dxa"/>
              <w:bottom w:w="0" w:type="dxa"/>
              <w:right w:w="70" w:type="dxa"/>
            </w:tcMar>
            <w:vAlign w:val="top"/>
          </w:tcPr>
          <w:p>
            <w:pPr>
              <w:pStyle w:val="9"/>
              <w:keepNext w:val="0"/>
              <w:keepLines w:val="0"/>
              <w:widowControl/>
              <w:suppressLineNumbers w:val="0"/>
              <w:spacing w:before="100" w:beforeAutospacing="0" w:after="0" w:afterAutospacing="0"/>
              <w:ind w:left="203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签订地点：</w:t>
            </w:r>
            <w:r>
              <w:rPr>
                <w:rFonts w:hint="eastAsia" w:asciiTheme="minorEastAsia" w:hAnsiTheme="minorEastAsia" w:eastAsiaTheme="minorEastAsia" w:cstheme="minorEastAsia"/>
                <w:color w:val="auto"/>
                <w:sz w:val="14"/>
                <w:szCs w:val="14"/>
                <w:highlight w:val="none"/>
                <w:u w:val="single"/>
              </w:rPr>
              <w:t>                </w:t>
            </w:r>
          </w:p>
          <w:p>
            <w:pPr>
              <w:pStyle w:val="9"/>
              <w:keepNext w:val="0"/>
              <w:keepLines w:val="0"/>
              <w:widowControl/>
              <w:suppressLineNumbers w:val="0"/>
              <w:spacing w:before="0" w:beforeAutospacing="0" w:after="0" w:afterAutospacing="0" w:line="240" w:lineRule="atLeast"/>
              <w:ind w:left="203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签订日期：    年   月   日</w:t>
            </w:r>
          </w:p>
        </w:tc>
      </w:tr>
    </w:tbl>
    <w:p>
      <w:pPr>
        <w:pStyle w:val="9"/>
        <w:keepNext w:val="0"/>
        <w:keepLines w:val="0"/>
        <w:widowControl/>
        <w:suppressLineNumbers w:val="0"/>
        <w:spacing w:before="50" w:beforeAutospacing="0" w:after="50" w:afterAutospacing="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spacing w:line="240" w:lineRule="atLeast"/>
        <w:ind w:left="0" w:firstLine="29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1.招标文件接受合同分包且投标人拟将合同分包的，应提供本协议；否则无须提供。</w:t>
      </w:r>
    </w:p>
    <w:p>
      <w:pPr>
        <w:pStyle w:val="9"/>
        <w:keepNext w:val="0"/>
        <w:keepLines w:val="0"/>
        <w:widowControl/>
        <w:suppressLineNumbers w:val="0"/>
        <w:spacing w:line="240" w:lineRule="atLeast"/>
        <w:ind w:left="0" w:firstLine="29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2.本协议由委托代理人签字或盖章的，应按照本章载明的格式提供“单位授权书”。</w:t>
      </w:r>
    </w:p>
    <w:p>
      <w:pPr>
        <w:pStyle w:val="9"/>
        <w:keepNext w:val="0"/>
        <w:keepLines w:val="0"/>
        <w:widowControl/>
        <w:suppressLineNumbers w:val="0"/>
        <w:spacing w:line="240" w:lineRule="atLeast"/>
        <w:ind w:left="0" w:firstLine="29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3.在以合同分包形式落实中小企业预留份额项目中，投标人除了要提供《中小企业声明函》，还需提供本协议。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p>
    <w:p>
      <w:pPr>
        <w:pStyle w:val="9"/>
        <w:keepNext w:val="0"/>
        <w:keepLines w:val="0"/>
        <w:widowControl/>
        <w:suppressLineNumbers w:val="0"/>
        <w:spacing w:after="240" w:afterAutospacing="0"/>
        <w:rPr>
          <w:rFonts w:hint="eastAsia" w:asciiTheme="minorEastAsia" w:hAnsiTheme="minorEastAsia" w:eastAsiaTheme="minorEastAsia" w:cstheme="minorEastAsia"/>
          <w:color w:val="auto"/>
          <w:highlight w:val="none"/>
        </w:rPr>
      </w:pP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textWrapping"/>
      </w:r>
    </w:p>
    <w:p>
      <w:pP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二-1</w:t>
      </w:r>
      <w:r>
        <w:rPr>
          <w:rStyle w:val="13"/>
          <w:rFonts w:hint="eastAsia" w:asciiTheme="minorEastAsia" w:hAnsiTheme="minorEastAsia" w:eastAsiaTheme="minorEastAsia" w:cstheme="minorEastAsia"/>
          <w:color w:val="auto"/>
          <w:sz w:val="14"/>
          <w:szCs w:val="14"/>
          <w:highlight w:val="none"/>
          <w:lang w:val="en-US" w:eastAsia="zh-CN"/>
        </w:rPr>
        <w:t>1</w:t>
      </w:r>
      <w:r>
        <w:rPr>
          <w:rStyle w:val="13"/>
          <w:rFonts w:hint="eastAsia" w:asciiTheme="minorEastAsia" w:hAnsiTheme="minorEastAsia" w:eastAsiaTheme="minorEastAsia" w:cstheme="minorEastAsia"/>
          <w:color w:val="auto"/>
          <w:sz w:val="14"/>
          <w:szCs w:val="14"/>
          <w:highlight w:val="none"/>
        </w:rPr>
        <w:t>其他资格证明文件（若有）</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二</w:t>
      </w:r>
      <w:r>
        <w:rPr>
          <w:rStyle w:val="13"/>
          <w:rFonts w:hint="eastAsia" w:asciiTheme="minorEastAsia" w:hAnsiTheme="minorEastAsia" w:eastAsiaTheme="minorEastAsia" w:cstheme="minorEastAsia"/>
          <w:color w:val="auto"/>
          <w:sz w:val="14"/>
          <w:szCs w:val="14"/>
          <w:highlight w:val="none"/>
        </w:rPr>
        <w:t>-1</w:t>
      </w:r>
      <w:r>
        <w:rPr>
          <w:rStyle w:val="13"/>
          <w:rFonts w:hint="eastAsia" w:asciiTheme="minorEastAsia" w:hAnsiTheme="minorEastAsia" w:eastAsiaTheme="minorEastAsia" w:cstheme="minorEastAsia"/>
          <w:color w:val="auto"/>
          <w:sz w:val="14"/>
          <w:szCs w:val="14"/>
          <w:highlight w:val="none"/>
          <w:lang w:val="en-US" w:eastAsia="zh-CN"/>
        </w:rPr>
        <w:t>1</w:t>
      </w:r>
      <w:r>
        <w:rPr>
          <w:rStyle w:val="13"/>
          <w:rFonts w:hint="eastAsia" w:asciiTheme="minorEastAsia" w:hAnsiTheme="minorEastAsia" w:eastAsiaTheme="minorEastAsia" w:cstheme="minorEastAsia"/>
          <w:color w:val="auto"/>
          <w:sz w:val="14"/>
          <w:szCs w:val="14"/>
          <w:highlight w:val="none"/>
        </w:rPr>
        <w:t>-①具备履行合同所必需设备和专业技术能力专项证明材料（若有）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致：</w:t>
      </w:r>
      <w:r>
        <w:rPr>
          <w:rFonts w:hint="eastAsia" w:asciiTheme="minorEastAsia" w:hAnsiTheme="minorEastAsia" w:eastAsiaTheme="minorEastAsia" w:cstheme="minorEastAsia"/>
          <w:color w:val="auto"/>
          <w:sz w:val="14"/>
          <w:szCs w:val="14"/>
          <w:highlight w:val="none"/>
          <w:u w:val="single"/>
        </w:rPr>
        <w:t>          （采购人或采购代理机构）  </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现附上我方具备履行合同所必需的设备和专业技术能力的专项证明材料复印件（具体附后），上述证明材料真实有效，否则我方负全部责任。</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1、招标文件要求投标人提供“具备履行合同所必需的设备和专业技术能力专项证明材料”的，投标人应按照招标文件规定在此项下提供相应证明材料复印件。</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2、投标人提供的相应证明材料复印件均应符合：内容完整、清晰、整洁，并由投标人加盖其单位公章。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spacing w:after="240" w:afterAutospacing="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textWrapping"/>
      </w:r>
    </w:p>
    <w:p>
      <w:pP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二-1</w:t>
      </w:r>
      <w:r>
        <w:rPr>
          <w:rStyle w:val="13"/>
          <w:rFonts w:hint="eastAsia" w:asciiTheme="minorEastAsia" w:hAnsiTheme="minorEastAsia" w:eastAsiaTheme="minorEastAsia" w:cstheme="minorEastAsia"/>
          <w:color w:val="auto"/>
          <w:sz w:val="14"/>
          <w:szCs w:val="14"/>
          <w:highlight w:val="none"/>
          <w:lang w:val="en-US" w:eastAsia="zh-CN"/>
        </w:rPr>
        <w:t>1</w:t>
      </w:r>
      <w:r>
        <w:rPr>
          <w:rStyle w:val="13"/>
          <w:rFonts w:hint="eastAsia" w:asciiTheme="minorEastAsia" w:hAnsiTheme="minorEastAsia" w:eastAsiaTheme="minorEastAsia" w:cstheme="minorEastAsia"/>
          <w:color w:val="auto"/>
          <w:sz w:val="14"/>
          <w:szCs w:val="14"/>
          <w:highlight w:val="none"/>
        </w:rPr>
        <w:t>-②招标文件规定的其他资格证明文件（若有）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编制说明</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除招标文件另有规定外，招标文件要求提交的除前述资格证明文件外的其他资格证明文件（若有）加盖投标人的单位公章后应在此项下提交。</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br w:type="textWrapping"/>
      </w:r>
      <w:r>
        <w:rPr>
          <w:rFonts w:hint="eastAsia" w:asciiTheme="minorEastAsia" w:hAnsiTheme="minorEastAsia" w:eastAsiaTheme="minorEastAsia" w:cstheme="minorEastAsia"/>
          <w:color w:val="auto"/>
          <w:sz w:val="14"/>
          <w:szCs w:val="14"/>
          <w:highlight w:val="none"/>
        </w:rPr>
        <w:t>三</w:t>
      </w:r>
      <w:r>
        <w:rPr>
          <w:rStyle w:val="13"/>
          <w:rFonts w:hint="eastAsia" w:asciiTheme="minorEastAsia" w:hAnsiTheme="minorEastAsia" w:eastAsiaTheme="minorEastAsia" w:cstheme="minorEastAsia"/>
          <w:color w:val="auto"/>
          <w:sz w:val="14"/>
          <w:szCs w:val="14"/>
          <w:highlight w:val="none"/>
        </w:rPr>
        <w:t>、投标保证金</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编制说明</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1、在此项下提交的</w:t>
      </w:r>
      <w:r>
        <w:rPr>
          <w:rStyle w:val="13"/>
          <w:rFonts w:hint="eastAsia" w:asciiTheme="minorEastAsia" w:hAnsiTheme="minorEastAsia" w:eastAsiaTheme="minorEastAsia" w:cstheme="minorEastAsia"/>
          <w:color w:val="auto"/>
          <w:sz w:val="14"/>
          <w:szCs w:val="14"/>
          <w:highlight w:val="none"/>
        </w:rPr>
        <w:t>“投标保证金”</w:t>
      </w:r>
      <w:r>
        <w:rPr>
          <w:rFonts w:hint="eastAsia" w:asciiTheme="minorEastAsia" w:hAnsiTheme="minorEastAsia" w:eastAsiaTheme="minorEastAsia" w:cstheme="minorEastAsia"/>
          <w:color w:val="auto"/>
          <w:sz w:val="14"/>
          <w:szCs w:val="14"/>
          <w:highlight w:val="none"/>
        </w:rPr>
        <w:t>材料可使用转账凭证复印件或从福建省政府采购网上公开信息系统中下载的有关原始页面的打印件。</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2、投标保证金是否已提交的认定按照招标文件第三章规定执行。</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rPr>
          <w:rStyle w:val="13"/>
          <w:rFonts w:hint="eastAsia" w:asciiTheme="minorEastAsia" w:hAnsiTheme="minorEastAsia" w:eastAsiaTheme="minorEastAsia" w:cstheme="minorEastAsia"/>
          <w:color w:val="auto"/>
          <w:sz w:val="19"/>
          <w:szCs w:val="19"/>
          <w:highlight w:val="none"/>
        </w:rPr>
      </w:pPr>
      <w:r>
        <w:rPr>
          <w:rStyle w:val="13"/>
          <w:rFonts w:hint="eastAsia" w:asciiTheme="minorEastAsia" w:hAnsiTheme="minorEastAsia" w:eastAsiaTheme="minorEastAsia" w:cstheme="minorEastAsia"/>
          <w:color w:val="auto"/>
          <w:sz w:val="19"/>
          <w:szCs w:val="19"/>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9"/>
          <w:szCs w:val="19"/>
          <w:highlight w:val="none"/>
        </w:rPr>
        <w:t>封面格式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32"/>
          <w:szCs w:val="32"/>
          <w:highlight w:val="none"/>
        </w:rPr>
        <w:t>福建省政府采购投标文件</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32"/>
          <w:szCs w:val="32"/>
          <w:highlight w:val="none"/>
        </w:rPr>
        <w:t>（报价部分）</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4"/>
          <w:szCs w:val="24"/>
          <w:highlight w:val="none"/>
          <w:u w:val="single"/>
        </w:rPr>
        <w:t>（填写正本或副本）</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ind w:left="0" w:firstLine="128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项目名称：</w:t>
      </w:r>
      <w:r>
        <w:rPr>
          <w:rStyle w:val="13"/>
          <w:rFonts w:hint="eastAsia" w:asciiTheme="minorEastAsia" w:hAnsiTheme="minorEastAsia" w:eastAsiaTheme="minorEastAsia" w:cstheme="minorEastAsia"/>
          <w:color w:val="auto"/>
          <w:sz w:val="21"/>
          <w:szCs w:val="21"/>
          <w:highlight w:val="none"/>
          <w:u w:val="single"/>
        </w:rPr>
        <w:t>（由投标人填写）</w:t>
      </w:r>
    </w:p>
    <w:p>
      <w:pPr>
        <w:pStyle w:val="9"/>
        <w:keepNext w:val="0"/>
        <w:keepLines w:val="0"/>
        <w:widowControl/>
        <w:suppressLineNumbers w:val="0"/>
        <w:ind w:left="0" w:firstLine="128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备案编号：</w:t>
      </w:r>
      <w:r>
        <w:rPr>
          <w:rStyle w:val="13"/>
          <w:rFonts w:hint="eastAsia" w:asciiTheme="minorEastAsia" w:hAnsiTheme="minorEastAsia" w:eastAsiaTheme="minorEastAsia" w:cstheme="minorEastAsia"/>
          <w:color w:val="auto"/>
          <w:sz w:val="21"/>
          <w:szCs w:val="21"/>
          <w:highlight w:val="none"/>
          <w:u w:val="single"/>
        </w:rPr>
        <w:t>（由投标人填写）</w:t>
      </w:r>
    </w:p>
    <w:p>
      <w:pPr>
        <w:pStyle w:val="9"/>
        <w:keepNext w:val="0"/>
        <w:keepLines w:val="0"/>
        <w:widowControl/>
        <w:suppressLineNumbers w:val="0"/>
        <w:ind w:left="0" w:firstLine="128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项目编号：</w:t>
      </w:r>
      <w:r>
        <w:rPr>
          <w:rStyle w:val="13"/>
          <w:rFonts w:hint="eastAsia" w:asciiTheme="minorEastAsia" w:hAnsiTheme="minorEastAsia" w:eastAsiaTheme="minorEastAsia" w:cstheme="minorEastAsia"/>
          <w:color w:val="auto"/>
          <w:sz w:val="21"/>
          <w:szCs w:val="21"/>
          <w:highlight w:val="none"/>
          <w:u w:val="single"/>
        </w:rPr>
        <w:t>（由投标人填写）</w:t>
      </w:r>
    </w:p>
    <w:p>
      <w:pPr>
        <w:pStyle w:val="9"/>
        <w:keepNext w:val="0"/>
        <w:keepLines w:val="0"/>
        <w:widowControl/>
        <w:suppressLineNumbers w:val="0"/>
        <w:ind w:left="0" w:firstLine="128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所投采购包：</w:t>
      </w:r>
      <w:r>
        <w:rPr>
          <w:rStyle w:val="13"/>
          <w:rFonts w:hint="eastAsia" w:asciiTheme="minorEastAsia" w:hAnsiTheme="minorEastAsia" w:eastAsiaTheme="minorEastAsia" w:cstheme="minorEastAsia"/>
          <w:color w:val="auto"/>
          <w:sz w:val="21"/>
          <w:szCs w:val="21"/>
          <w:highlight w:val="none"/>
          <w:u w:val="single"/>
        </w:rPr>
        <w:t>（由投标人填写）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投标人：</w:t>
      </w:r>
      <w:r>
        <w:rPr>
          <w:rStyle w:val="13"/>
          <w:rFonts w:hint="eastAsia" w:asciiTheme="minorEastAsia" w:hAnsiTheme="minorEastAsia" w:eastAsiaTheme="minorEastAsia" w:cstheme="minorEastAsia"/>
          <w:color w:val="auto"/>
          <w:sz w:val="21"/>
          <w:szCs w:val="21"/>
          <w:highlight w:val="none"/>
          <w:u w:val="single"/>
        </w:rPr>
        <w:t>（填写“全称”）</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u w:val="single"/>
        </w:rPr>
        <w:t>（由投标人填写）</w:t>
      </w:r>
      <w:r>
        <w:rPr>
          <w:rStyle w:val="13"/>
          <w:rFonts w:hint="eastAsia" w:asciiTheme="minorEastAsia" w:hAnsiTheme="minorEastAsia" w:eastAsiaTheme="minorEastAsia" w:cstheme="minorEastAsia"/>
          <w:color w:val="auto"/>
          <w:sz w:val="21"/>
          <w:szCs w:val="21"/>
          <w:highlight w:val="none"/>
        </w:rPr>
        <w:t>年</w:t>
      </w:r>
      <w:r>
        <w:rPr>
          <w:rStyle w:val="13"/>
          <w:rFonts w:hint="eastAsia" w:asciiTheme="minorEastAsia" w:hAnsiTheme="minorEastAsia" w:eastAsiaTheme="minorEastAsia" w:cstheme="minorEastAsia"/>
          <w:color w:val="auto"/>
          <w:sz w:val="21"/>
          <w:szCs w:val="21"/>
          <w:highlight w:val="none"/>
          <w:u w:val="single"/>
        </w:rPr>
        <w:t>（由投标人填写）</w:t>
      </w:r>
      <w:r>
        <w:rPr>
          <w:rStyle w:val="13"/>
          <w:rFonts w:hint="eastAsia" w:asciiTheme="minorEastAsia" w:hAnsiTheme="minorEastAsia" w:eastAsiaTheme="minorEastAsia" w:cstheme="minorEastAsia"/>
          <w:color w:val="auto"/>
          <w:sz w:val="21"/>
          <w:szCs w:val="21"/>
          <w:highlight w:val="none"/>
        </w:rPr>
        <w:t>月</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textWrapping"/>
      </w:r>
    </w:p>
    <w:p>
      <w:pPr>
        <w:rPr>
          <w:rFonts w:hint="eastAsia" w:asciiTheme="minorEastAsia" w:hAnsiTheme="minorEastAsia" w:eastAsiaTheme="minorEastAsia" w:cstheme="minorEastAsia"/>
          <w:color w:val="auto"/>
          <w:sz w:val="14"/>
          <w:szCs w:val="14"/>
          <w:highlight w:val="none"/>
        </w:rPr>
      </w:pPr>
      <w:r>
        <w:rPr>
          <w:rFonts w:hint="eastAsia" w:asciiTheme="minorEastAsia" w:hAnsiTheme="minorEastAsia" w:eastAsiaTheme="minorEastAsia" w:cstheme="minorEastAsia"/>
          <w:color w:val="auto"/>
          <w:sz w:val="14"/>
          <w:szCs w:val="14"/>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9"/>
          <w:szCs w:val="19"/>
          <w:highlight w:val="none"/>
        </w:rPr>
        <w:t>索引</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9"/>
          <w:szCs w:val="19"/>
          <w:highlight w:val="none"/>
        </w:rPr>
        <w:t>一、开标一览表</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9"/>
          <w:szCs w:val="19"/>
          <w:highlight w:val="none"/>
        </w:rPr>
        <w:t>二、投标分项报价表</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9"/>
          <w:szCs w:val="19"/>
          <w:highlight w:val="none"/>
        </w:rPr>
        <w:t>三、招标文件规定的价格扣除证明材料（若有）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9"/>
          <w:szCs w:val="19"/>
          <w:highlight w:val="none"/>
        </w:rPr>
        <w:t>四、招标文件规定的加分证明材料（若有）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br w:type="textWrapping"/>
      </w:r>
      <w:r>
        <w:rPr>
          <w:rStyle w:val="13"/>
          <w:rFonts w:hint="eastAsia" w:asciiTheme="minorEastAsia" w:hAnsiTheme="minorEastAsia" w:eastAsiaTheme="minorEastAsia" w:cstheme="minorEastAsia"/>
          <w:color w:val="auto"/>
          <w:sz w:val="14"/>
          <w:szCs w:val="14"/>
          <w:highlight w:val="none"/>
        </w:rPr>
        <w:t>一、开标一览表</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项目编号：</w:t>
      </w:r>
      <w:r>
        <w:rPr>
          <w:rFonts w:hint="eastAsia" w:asciiTheme="minorEastAsia" w:hAnsiTheme="minorEastAsia" w:eastAsiaTheme="minorEastAsia" w:cstheme="minorEastAsia"/>
          <w:color w:val="auto"/>
          <w:sz w:val="14"/>
          <w:szCs w:val="14"/>
          <w:highlight w:val="none"/>
          <w:u w:val="single"/>
        </w:rPr>
        <w:t>                   </w:t>
      </w:r>
    </w:p>
    <w:p>
      <w:pPr>
        <w:pStyle w:val="9"/>
        <w:keepNext w:val="0"/>
        <w:keepLines w:val="0"/>
        <w:widowControl/>
        <w:suppressLineNumbers w:val="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货币及单位：人民币元</w:t>
      </w:r>
    </w:p>
    <w:tbl>
      <w:tblPr>
        <w:tblStyle w:val="10"/>
        <w:tblW w:w="7918"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937"/>
        <w:gridCol w:w="5312"/>
        <w:gridCol w:w="652"/>
        <w:gridCol w:w="101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62" w:hRule="atLeast"/>
          <w:tblCellSpacing w:w="15" w:type="dxa"/>
        </w:trPr>
        <w:tc>
          <w:tcPr>
            <w:tcW w:w="892"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采购包</w:t>
            </w:r>
          </w:p>
        </w:tc>
        <w:tc>
          <w:tcPr>
            <w:tcW w:w="5282"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投标报价</w:t>
            </w:r>
          </w:p>
        </w:tc>
        <w:tc>
          <w:tcPr>
            <w:tcW w:w="622"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保证金</w:t>
            </w:r>
          </w:p>
        </w:tc>
        <w:tc>
          <w:tcPr>
            <w:tcW w:w="972"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23" w:hRule="atLeast"/>
          <w:tblCellSpacing w:w="15" w:type="dxa"/>
        </w:trPr>
        <w:tc>
          <w:tcPr>
            <w:tcW w:w="892"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5282"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投标总价（大写金额）：</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w:t>
            </w:r>
          </w:p>
        </w:tc>
        <w:tc>
          <w:tcPr>
            <w:tcW w:w="622"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972" w:type="dxa"/>
            <w:vMerge w:val="restart"/>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a.投标报价的明细：详见《投标分项报价表》。</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b.招标文件规定的价格扣除证明材料（若有）：详见报价部分。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152" w:hRule="atLeast"/>
          <w:tblCellSpacing w:w="15" w:type="dxa"/>
        </w:trPr>
        <w:tc>
          <w:tcPr>
            <w:tcW w:w="892"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5282"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投标总价（大写金额）：</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w:t>
            </w:r>
          </w:p>
        </w:tc>
        <w:tc>
          <w:tcPr>
            <w:tcW w:w="622"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972" w:type="dxa"/>
            <w:vMerge w:val="continue"/>
            <w:tcBorders>
              <w:top w:val="nil"/>
              <w:left w:val="nil"/>
              <w:bottom w:val="nil"/>
              <w:right w:val="nil"/>
            </w:tcBorders>
            <w:shd w:val="clear" w:color="auto" w:fill="auto"/>
            <w:tcMar>
              <w:top w:w="0" w:type="dxa"/>
              <w:left w:w="70" w:type="dxa"/>
              <w:bottom w:w="0" w:type="dxa"/>
              <w:right w:w="70" w:type="dxa"/>
            </w:tcMar>
            <w:vAlign w:val="center"/>
          </w:tcPr>
          <w:p>
            <w:pPr>
              <w:rPr>
                <w:rFonts w:hint="eastAsia" w:asciiTheme="minorEastAsia" w:hAnsiTheme="minorEastAsia" w:eastAsiaTheme="minorEastAsia" w:cstheme="minorEastAsia"/>
                <w:color w:val="auto"/>
                <w:sz w:val="24"/>
                <w:szCs w:val="24"/>
                <w:highlight w:val="none"/>
              </w:rPr>
            </w:pPr>
          </w:p>
        </w:tc>
      </w:tr>
    </w:tbl>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1、本表应按照下列规定填写：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1.1投标人应按照本表格式填写所投的采购包的“投标报价”。</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1.2本表中列示的“采购包”应与《投标分项报价表》中列示的“采购包”保持一致，即：若本表中列示的“采购包”为“1”时，《投标分项报价表》中列示的“采购包”亦应为“1”，以此类推。</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1.3“大写金额”指“投标报价”应用“壹、贰、叁、肆、伍、陆、柒、捌、玖、拾、佰、仟、万、亿、元、角、分、零”等进行填写。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br w:type="textWrapping"/>
      </w:r>
      <w:r>
        <w:rPr>
          <w:rStyle w:val="13"/>
          <w:rFonts w:hint="eastAsia" w:asciiTheme="minorEastAsia" w:hAnsiTheme="minorEastAsia" w:eastAsiaTheme="minorEastAsia" w:cstheme="minorEastAsia"/>
          <w:color w:val="auto"/>
          <w:sz w:val="14"/>
          <w:szCs w:val="14"/>
          <w:highlight w:val="none"/>
        </w:rPr>
        <w:t>二、投标分项报价表</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项目编号：</w:t>
      </w:r>
      <w:r>
        <w:rPr>
          <w:rFonts w:hint="eastAsia" w:asciiTheme="minorEastAsia" w:hAnsiTheme="minorEastAsia" w:eastAsiaTheme="minorEastAsia" w:cstheme="minorEastAsia"/>
          <w:color w:val="auto"/>
          <w:sz w:val="14"/>
          <w:szCs w:val="14"/>
          <w:highlight w:val="none"/>
          <w:u w:val="single"/>
        </w:rPr>
        <w:t>                   </w:t>
      </w:r>
    </w:p>
    <w:p>
      <w:pPr>
        <w:pStyle w:val="9"/>
        <w:keepNext w:val="0"/>
        <w:keepLines w:val="0"/>
        <w:widowControl/>
        <w:suppressLineNumbers w:val="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货币及单位：人民币元</w:t>
      </w:r>
    </w:p>
    <w:tbl>
      <w:tblPr>
        <w:tblStyle w:val="10"/>
        <w:tblW w:w="5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325"/>
        <w:gridCol w:w="638"/>
        <w:gridCol w:w="986"/>
        <w:gridCol w:w="817"/>
        <w:gridCol w:w="568"/>
        <w:gridCol w:w="664"/>
        <w:gridCol w:w="399"/>
        <w:gridCol w:w="726"/>
        <w:gridCol w:w="55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28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采购包</w:t>
            </w:r>
          </w:p>
        </w:tc>
        <w:tc>
          <w:tcPr>
            <w:tcW w:w="64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品目号</w:t>
            </w:r>
          </w:p>
        </w:tc>
        <w:tc>
          <w:tcPr>
            <w:tcW w:w="104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投标标的</w:t>
            </w:r>
          </w:p>
        </w:tc>
        <w:tc>
          <w:tcPr>
            <w:tcW w:w="85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规格</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来源地</w:t>
            </w:r>
          </w:p>
        </w:tc>
        <w:tc>
          <w:tcPr>
            <w:tcW w:w="66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单价</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（现场）</w:t>
            </w:r>
          </w:p>
        </w:tc>
        <w:tc>
          <w:tcPr>
            <w:tcW w:w="38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数量</w:t>
            </w:r>
          </w:p>
        </w:tc>
        <w:tc>
          <w:tcPr>
            <w:tcW w:w="73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总价</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（现场）</w:t>
            </w:r>
          </w:p>
        </w:tc>
        <w:tc>
          <w:tcPr>
            <w:tcW w:w="54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15" w:type="dxa"/>
        </w:trPr>
        <w:tc>
          <w:tcPr>
            <w:tcW w:w="280" w:type="dxa"/>
            <w:vMerge w:val="restart"/>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64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w:t>
            </w:r>
          </w:p>
        </w:tc>
        <w:tc>
          <w:tcPr>
            <w:tcW w:w="104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5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57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6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38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73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54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280" w:type="dxa"/>
            <w:vMerge w:val="continue"/>
            <w:tcBorders>
              <w:top w:val="nil"/>
              <w:left w:val="nil"/>
              <w:bottom w:val="nil"/>
              <w:right w:val="nil"/>
            </w:tcBorders>
            <w:shd w:val="clear" w:color="auto" w:fill="auto"/>
            <w:tcMar>
              <w:top w:w="0" w:type="dxa"/>
              <w:left w:w="70" w:type="dxa"/>
              <w:bottom w:w="0" w:type="dxa"/>
              <w:right w:w="70" w:type="dxa"/>
            </w:tcMar>
            <w:vAlign w:val="center"/>
          </w:tcPr>
          <w:p>
            <w:pPr>
              <w:rPr>
                <w:rFonts w:hint="eastAsia" w:asciiTheme="minorEastAsia" w:hAnsiTheme="minorEastAsia" w:eastAsiaTheme="minorEastAsia" w:cstheme="minorEastAsia"/>
                <w:color w:val="auto"/>
                <w:sz w:val="24"/>
                <w:szCs w:val="24"/>
                <w:highlight w:val="none"/>
              </w:rPr>
            </w:pPr>
          </w:p>
        </w:tc>
        <w:tc>
          <w:tcPr>
            <w:tcW w:w="64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04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5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57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6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38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73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54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28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64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04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5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57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6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38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73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54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bl>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1、本表应按照下列规定填写：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1.2“投标标的”为货物的：</w:t>
      </w:r>
      <w:r>
        <w:rPr>
          <w:rStyle w:val="13"/>
          <w:rFonts w:hint="eastAsia" w:asciiTheme="minorEastAsia" w:hAnsiTheme="minorEastAsia" w:eastAsiaTheme="minorEastAsia" w:cstheme="minorEastAsia"/>
          <w:color w:val="auto"/>
          <w:sz w:val="14"/>
          <w:szCs w:val="14"/>
          <w:highlight w:val="none"/>
        </w:rPr>
        <w:t>“规格”</w:t>
      </w:r>
      <w:r>
        <w:rPr>
          <w:rFonts w:hint="eastAsia" w:asciiTheme="minorEastAsia" w:hAnsiTheme="minorEastAsia" w:eastAsiaTheme="minorEastAsia" w:cstheme="minorEastAsia"/>
          <w:color w:val="auto"/>
          <w:sz w:val="14"/>
          <w:szCs w:val="14"/>
          <w:highlight w:val="none"/>
        </w:rPr>
        <w:t>项下应填写货物制造厂商赋予的品牌（属于节能、环保清单产品的货物，填写的品牌名称应与清单载明的品牌名称保持一致）及具体型号。</w:t>
      </w:r>
      <w:r>
        <w:rPr>
          <w:rStyle w:val="13"/>
          <w:rFonts w:hint="eastAsia" w:asciiTheme="minorEastAsia" w:hAnsiTheme="minorEastAsia" w:eastAsiaTheme="minorEastAsia" w:cstheme="minorEastAsia"/>
          <w:color w:val="auto"/>
          <w:sz w:val="14"/>
          <w:szCs w:val="14"/>
          <w:highlight w:val="none"/>
        </w:rPr>
        <w:t>“来源地”</w:t>
      </w:r>
      <w:r>
        <w:rPr>
          <w:rFonts w:hint="eastAsia" w:asciiTheme="minorEastAsia" w:hAnsiTheme="minorEastAsia" w:eastAsiaTheme="minorEastAsia" w:cstheme="minorEastAsia"/>
          <w:color w:val="auto"/>
          <w:sz w:val="14"/>
          <w:szCs w:val="14"/>
          <w:highlight w:val="none"/>
        </w:rPr>
        <w:t>应填写货物的原产地。</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1.3“投标标的”为服务的：</w:t>
      </w:r>
      <w:r>
        <w:rPr>
          <w:rStyle w:val="13"/>
          <w:rFonts w:hint="eastAsia" w:asciiTheme="minorEastAsia" w:hAnsiTheme="minorEastAsia" w:eastAsiaTheme="minorEastAsia" w:cstheme="minorEastAsia"/>
          <w:color w:val="auto"/>
          <w:sz w:val="14"/>
          <w:szCs w:val="14"/>
          <w:highlight w:val="none"/>
        </w:rPr>
        <w:t>“规格”</w:t>
      </w:r>
      <w:r>
        <w:rPr>
          <w:rFonts w:hint="eastAsia" w:asciiTheme="minorEastAsia" w:hAnsiTheme="minorEastAsia" w:eastAsiaTheme="minorEastAsia" w:cstheme="minorEastAsia"/>
          <w:color w:val="auto"/>
          <w:sz w:val="14"/>
          <w:szCs w:val="14"/>
          <w:highlight w:val="none"/>
        </w:rPr>
        <w:t>项下应填写服务提供者提供的服务标准及品牌（若有）。</w:t>
      </w:r>
      <w:r>
        <w:rPr>
          <w:rStyle w:val="13"/>
          <w:rFonts w:hint="eastAsia" w:asciiTheme="minorEastAsia" w:hAnsiTheme="minorEastAsia" w:eastAsiaTheme="minorEastAsia" w:cstheme="minorEastAsia"/>
          <w:color w:val="auto"/>
          <w:sz w:val="14"/>
          <w:szCs w:val="14"/>
          <w:highlight w:val="none"/>
        </w:rPr>
        <w:t>“来源地”</w:t>
      </w:r>
      <w:r>
        <w:rPr>
          <w:rFonts w:hint="eastAsia" w:asciiTheme="minorEastAsia" w:hAnsiTheme="minorEastAsia" w:eastAsiaTheme="minorEastAsia" w:cstheme="minorEastAsia"/>
          <w:color w:val="auto"/>
          <w:sz w:val="14"/>
          <w:szCs w:val="14"/>
          <w:highlight w:val="none"/>
        </w:rPr>
        <w:t>应填写服务提供者的所在地。</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1.4同一采购包中，</w:t>
      </w:r>
      <w:r>
        <w:rPr>
          <w:rStyle w:val="13"/>
          <w:rFonts w:hint="eastAsia" w:asciiTheme="minorEastAsia" w:hAnsiTheme="minorEastAsia" w:eastAsiaTheme="minorEastAsia" w:cstheme="minorEastAsia"/>
          <w:color w:val="auto"/>
          <w:sz w:val="14"/>
          <w:szCs w:val="14"/>
          <w:highlight w:val="none"/>
        </w:rPr>
        <w:t>“单价（现场）”</w:t>
      </w:r>
      <w:r>
        <w:rPr>
          <w:rFonts w:hint="eastAsia" w:asciiTheme="minorEastAsia" w:hAnsiTheme="minorEastAsia" w:eastAsiaTheme="minorEastAsia" w:cstheme="minorEastAsia"/>
          <w:color w:val="auto"/>
          <w:sz w:val="14"/>
          <w:szCs w:val="14"/>
          <w:highlight w:val="none"/>
        </w:rPr>
        <w:t>×</w:t>
      </w:r>
      <w:r>
        <w:rPr>
          <w:rStyle w:val="13"/>
          <w:rFonts w:hint="eastAsia" w:asciiTheme="minorEastAsia" w:hAnsiTheme="minorEastAsia" w:eastAsiaTheme="minorEastAsia" w:cstheme="minorEastAsia"/>
          <w:color w:val="auto"/>
          <w:sz w:val="14"/>
          <w:szCs w:val="14"/>
          <w:highlight w:val="none"/>
        </w:rPr>
        <w:t>“数量”</w:t>
      </w:r>
      <w:r>
        <w:rPr>
          <w:rFonts w:hint="eastAsia" w:asciiTheme="minorEastAsia" w:hAnsiTheme="minorEastAsia" w:eastAsiaTheme="minorEastAsia" w:cstheme="minorEastAsia"/>
          <w:color w:val="auto"/>
          <w:sz w:val="14"/>
          <w:szCs w:val="14"/>
          <w:highlight w:val="none"/>
        </w:rPr>
        <w:t>=</w:t>
      </w:r>
      <w:r>
        <w:rPr>
          <w:rStyle w:val="13"/>
          <w:rFonts w:hint="eastAsia" w:asciiTheme="minorEastAsia" w:hAnsiTheme="minorEastAsia" w:eastAsiaTheme="minorEastAsia" w:cstheme="minorEastAsia"/>
          <w:color w:val="auto"/>
          <w:sz w:val="14"/>
          <w:szCs w:val="14"/>
          <w:highlight w:val="none"/>
        </w:rPr>
        <w:t>“总价（现场）”</w:t>
      </w:r>
      <w:r>
        <w:rPr>
          <w:rFonts w:hint="eastAsia" w:asciiTheme="minorEastAsia" w:hAnsiTheme="minorEastAsia" w:eastAsiaTheme="minorEastAsia" w:cstheme="minorEastAsia"/>
          <w:color w:val="auto"/>
          <w:sz w:val="14"/>
          <w:szCs w:val="14"/>
          <w:highlight w:val="none"/>
        </w:rPr>
        <w:t>，全部品目号</w:t>
      </w:r>
      <w:r>
        <w:rPr>
          <w:rStyle w:val="13"/>
          <w:rFonts w:hint="eastAsia" w:asciiTheme="minorEastAsia" w:hAnsiTheme="minorEastAsia" w:eastAsiaTheme="minorEastAsia" w:cstheme="minorEastAsia"/>
          <w:color w:val="auto"/>
          <w:sz w:val="14"/>
          <w:szCs w:val="14"/>
          <w:highlight w:val="none"/>
        </w:rPr>
        <w:t>“总价（现场）”</w:t>
      </w:r>
      <w:r>
        <w:rPr>
          <w:rFonts w:hint="eastAsia" w:asciiTheme="minorEastAsia" w:hAnsiTheme="minorEastAsia" w:eastAsiaTheme="minorEastAsia" w:cstheme="minorEastAsia"/>
          <w:color w:val="auto"/>
          <w:sz w:val="14"/>
          <w:szCs w:val="14"/>
          <w:highlight w:val="none"/>
        </w:rPr>
        <w:t>的合计金额应与《开标一览表》中相应采购包列示的</w:t>
      </w:r>
      <w:r>
        <w:rPr>
          <w:rStyle w:val="13"/>
          <w:rFonts w:hint="eastAsia" w:asciiTheme="minorEastAsia" w:hAnsiTheme="minorEastAsia" w:eastAsiaTheme="minorEastAsia" w:cstheme="minorEastAsia"/>
          <w:color w:val="auto"/>
          <w:sz w:val="14"/>
          <w:szCs w:val="14"/>
          <w:highlight w:val="none"/>
        </w:rPr>
        <w:t>“投标总价”</w:t>
      </w:r>
      <w:r>
        <w:rPr>
          <w:rFonts w:hint="eastAsia" w:asciiTheme="minorEastAsia" w:hAnsiTheme="minorEastAsia" w:eastAsiaTheme="minorEastAsia" w:cstheme="minorEastAsia"/>
          <w:color w:val="auto"/>
          <w:sz w:val="14"/>
          <w:szCs w:val="14"/>
          <w:highlight w:val="none"/>
        </w:rPr>
        <w:t>保持一致。</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1.5若招标文件要求投标人对“备品备件价格、专用工具价格、技术服务费、安装调试费、检验培训费、运输费、保险费、税收”等进行报价的，请在本表的</w:t>
      </w:r>
      <w:r>
        <w:rPr>
          <w:rStyle w:val="13"/>
          <w:rFonts w:hint="eastAsia" w:asciiTheme="minorEastAsia" w:hAnsiTheme="minorEastAsia" w:eastAsiaTheme="minorEastAsia" w:cstheme="minorEastAsia"/>
          <w:color w:val="auto"/>
          <w:sz w:val="14"/>
          <w:szCs w:val="14"/>
          <w:highlight w:val="none"/>
        </w:rPr>
        <w:t>“备注”</w:t>
      </w:r>
      <w:r>
        <w:rPr>
          <w:rFonts w:hint="eastAsia" w:asciiTheme="minorEastAsia" w:hAnsiTheme="minorEastAsia" w:eastAsiaTheme="minorEastAsia" w:cstheme="minorEastAsia"/>
          <w:color w:val="auto"/>
          <w:sz w:val="14"/>
          <w:szCs w:val="14"/>
          <w:highlight w:val="none"/>
        </w:rPr>
        <w:t>项下填写。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spacing w:after="240" w:afterAutospacing="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r>
        <w:rPr>
          <w:rFonts w:hint="eastAsia" w:asciiTheme="minorEastAsia" w:hAnsiTheme="minorEastAsia" w:eastAsiaTheme="minorEastAsia" w:cstheme="minorEastAsia"/>
          <w:color w:val="auto"/>
          <w:sz w:val="14"/>
          <w:szCs w:val="14"/>
          <w:highlight w:val="none"/>
        </w:rPr>
        <w:br w:type="textWrapping"/>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br w:type="textWrapping"/>
      </w:r>
      <w:r>
        <w:rPr>
          <w:rStyle w:val="13"/>
          <w:rFonts w:hint="eastAsia" w:asciiTheme="minorEastAsia" w:hAnsiTheme="minorEastAsia" w:eastAsiaTheme="minorEastAsia" w:cstheme="minorEastAsia"/>
          <w:color w:val="auto"/>
          <w:sz w:val="14"/>
          <w:szCs w:val="14"/>
          <w:highlight w:val="none"/>
        </w:rPr>
        <w:t>三、招标文件规定的价格扣除证明材料（若有）</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三-1优先类节能产品、环境标志产品价格扣除证明材料（若有）</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三-1-①优先类节能产品、环境标志产品统计表（价格扣除适用，若有）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项目编号：</w:t>
      </w:r>
      <w:r>
        <w:rPr>
          <w:rFonts w:hint="eastAsia" w:asciiTheme="minorEastAsia" w:hAnsiTheme="minorEastAsia" w:eastAsiaTheme="minorEastAsia" w:cstheme="minorEastAsia"/>
          <w:color w:val="auto"/>
          <w:sz w:val="14"/>
          <w:szCs w:val="14"/>
          <w:highlight w:val="none"/>
          <w:u w:val="single"/>
        </w:rPr>
        <w:t>                   </w:t>
      </w:r>
    </w:p>
    <w:p>
      <w:pPr>
        <w:pStyle w:val="9"/>
        <w:keepNext w:val="0"/>
        <w:keepLines w:val="0"/>
        <w:widowControl/>
        <w:suppressLineNumbers w:val="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货币及单位：人民币元</w:t>
      </w:r>
    </w:p>
    <w:tbl>
      <w:tblPr>
        <w:tblStyle w:val="10"/>
        <w:tblW w:w="5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12"/>
        <w:gridCol w:w="809"/>
        <w:gridCol w:w="804"/>
        <w:gridCol w:w="816"/>
        <w:gridCol w:w="804"/>
        <w:gridCol w:w="816"/>
        <w:gridCol w:w="8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4870" w:type="dxa"/>
            <w:gridSpan w:val="6"/>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采购包</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品目号</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货物名称</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单价</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（现场）</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数量</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总价</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（现场）</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0" w:type="dxa"/>
            <w:vMerge w:val="restart"/>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0" w:type="dxa"/>
            <w:vMerge w:val="continue"/>
            <w:tcBorders>
              <w:top w:val="nil"/>
              <w:left w:val="nil"/>
              <w:bottom w:val="nil"/>
              <w:right w:val="nil"/>
            </w:tcBorders>
            <w:shd w:val="clear" w:color="auto" w:fill="auto"/>
            <w:tcMar>
              <w:top w:w="0" w:type="dxa"/>
              <w:left w:w="70" w:type="dxa"/>
              <w:bottom w:w="0" w:type="dxa"/>
              <w:right w:w="70" w:type="dxa"/>
            </w:tcMar>
            <w:vAlign w:val="center"/>
          </w:tcPr>
          <w:p>
            <w:pPr>
              <w:rPr>
                <w:rFonts w:hint="eastAsia" w:asciiTheme="minorEastAsia" w:hAnsiTheme="minorEastAsia" w:eastAsiaTheme="minorEastAsia" w:cstheme="minorEastAsia"/>
                <w:color w:val="auto"/>
                <w:sz w:val="24"/>
                <w:szCs w:val="24"/>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备注</w:t>
            </w:r>
          </w:p>
        </w:tc>
        <w:tc>
          <w:tcPr>
            <w:tcW w:w="4870" w:type="dxa"/>
            <w:gridSpan w:val="6"/>
            <w:tcBorders>
              <w:top w:val="nil"/>
              <w:left w:val="nil"/>
              <w:bottom w:val="nil"/>
              <w:right w:val="nil"/>
            </w:tcBorders>
            <w:shd w:val="clear" w:color="auto" w:fill="auto"/>
            <w:tcMar>
              <w:top w:w="0" w:type="dxa"/>
              <w:left w:w="70" w:type="dxa"/>
              <w:bottom w:w="0" w:type="dxa"/>
              <w:right w:w="70" w:type="dxa"/>
            </w:tcMar>
            <w:vAlign w:val="top"/>
          </w:tcPr>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a.采购包内属于节能、环境标志产品的报价总金额：</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b.采购包投标总价（报价总金额）：</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c.“采购包内属于节能、环境标志产品的报价总金额”占“采购包投标总价（报价总金额）”的比例（以%列示）：</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w:t>
            </w:r>
          </w:p>
        </w:tc>
      </w:tr>
    </w:tbl>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1、对节能、环境标志产品计算价格扣除时，只依据电子投标文件</w:t>
      </w:r>
      <w:r>
        <w:rPr>
          <w:rStyle w:val="13"/>
          <w:rFonts w:hint="eastAsia" w:asciiTheme="minorEastAsia" w:hAnsiTheme="minorEastAsia" w:eastAsiaTheme="minorEastAsia" w:cstheme="minorEastAsia"/>
          <w:color w:val="auto"/>
          <w:sz w:val="14"/>
          <w:szCs w:val="14"/>
          <w:highlight w:val="none"/>
        </w:rPr>
        <w:t>“三-1-②优先类节能产品、环境标志产品证明材料（价格扣除适用，若有）”。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2、本表以采购包为单位，不同采购包请分别填写；同一采购包请按照其品目号顺序分别填写。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3、具体统计、计算：</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3.1若节能、环境标志产品仅是构成投标产品的部件、组件或零件，则该投标产品不享受鼓励优惠政策。同一品目中各认证证书不重复计算价格扣除。强制类节能产品不享受价格扣除。</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3.2计算结果若除不尽，可四舍五入保留到小数点后两位。</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3.3投标人应按照招标文件要求认真统计、计算，否则评标委员会不予认定。</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3.4若无节能、环境标志产品，不填写本表，否则，</w:t>
      </w:r>
      <w:r>
        <w:rPr>
          <w:rStyle w:val="13"/>
          <w:rFonts w:hint="eastAsia" w:asciiTheme="minorEastAsia" w:hAnsiTheme="minorEastAsia" w:eastAsiaTheme="minorEastAsia" w:cstheme="minorEastAsia"/>
          <w:color w:val="auto"/>
          <w:sz w:val="14"/>
          <w:szCs w:val="14"/>
          <w:highlight w:val="none"/>
        </w:rPr>
        <w:t>视为提供虚假材料。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br w:type="textWrapping"/>
      </w:r>
      <w:r>
        <w:rPr>
          <w:rStyle w:val="13"/>
          <w:rFonts w:hint="eastAsia" w:asciiTheme="minorEastAsia" w:hAnsiTheme="minorEastAsia" w:eastAsiaTheme="minorEastAsia" w:cstheme="minorEastAsia"/>
          <w:color w:val="auto"/>
          <w:sz w:val="14"/>
          <w:szCs w:val="14"/>
          <w:highlight w:val="none"/>
        </w:rPr>
        <w:t>三-1-②优先类节能产品、环境标志产品证明材料（价格扣除适用，若有）</w:t>
      </w:r>
    </w:p>
    <w:p>
      <w:pPr>
        <w:pStyle w:val="9"/>
        <w:keepNext w:val="0"/>
        <w:keepLines w:val="0"/>
        <w:widowControl/>
        <w:suppressLineNumbers w:val="0"/>
        <w:spacing w:after="240" w:afterAutospacing="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br w:type="textWrapping"/>
      </w:r>
      <w:r>
        <w:rPr>
          <w:rFonts w:hint="eastAsia" w:asciiTheme="minorEastAsia" w:hAnsiTheme="minorEastAsia" w:eastAsiaTheme="minorEastAsia" w:cstheme="minorEastAsia"/>
          <w:color w:val="auto"/>
          <w:sz w:val="14"/>
          <w:szCs w:val="14"/>
          <w:highlight w:val="none"/>
        </w:rPr>
        <w:br w:type="textWrapping"/>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br w:type="textWrapping"/>
      </w:r>
      <w:r>
        <w:rPr>
          <w:rStyle w:val="13"/>
          <w:rFonts w:hint="eastAsia" w:asciiTheme="minorEastAsia" w:hAnsiTheme="minorEastAsia" w:eastAsiaTheme="minorEastAsia" w:cstheme="minorEastAsia"/>
          <w:color w:val="auto"/>
          <w:sz w:val="14"/>
          <w:szCs w:val="14"/>
          <w:highlight w:val="none"/>
        </w:rPr>
        <w:t>四、招标文件规定的加分证明材料（若有）</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四-1优先类节能产品、环境标志产品加分证明材料（若有）</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四-1-①优先类节能产品、环境标志产品统计表（加分适用，若有）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项目编号：</w:t>
      </w:r>
      <w:r>
        <w:rPr>
          <w:rFonts w:hint="eastAsia" w:asciiTheme="minorEastAsia" w:hAnsiTheme="minorEastAsia" w:eastAsiaTheme="minorEastAsia" w:cstheme="minorEastAsia"/>
          <w:color w:val="auto"/>
          <w:sz w:val="14"/>
          <w:szCs w:val="14"/>
          <w:highlight w:val="none"/>
          <w:u w:val="single"/>
        </w:rPr>
        <w:t>                   </w:t>
      </w:r>
    </w:p>
    <w:p>
      <w:pPr>
        <w:pStyle w:val="9"/>
        <w:keepNext w:val="0"/>
        <w:keepLines w:val="0"/>
        <w:widowControl/>
        <w:suppressLineNumbers w:val="0"/>
        <w:jc w:val="right"/>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货币及单位：人民币元</w:t>
      </w:r>
    </w:p>
    <w:tbl>
      <w:tblPr>
        <w:tblStyle w:val="10"/>
        <w:tblW w:w="5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12"/>
        <w:gridCol w:w="809"/>
        <w:gridCol w:w="804"/>
        <w:gridCol w:w="816"/>
        <w:gridCol w:w="804"/>
        <w:gridCol w:w="816"/>
        <w:gridCol w:w="81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4870" w:type="dxa"/>
            <w:gridSpan w:val="6"/>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本采购包内属于节能、环境标志产品的情况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采购包</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品目号</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货物名称</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单价</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（现场）</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数量</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总价</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（现场）</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认证种类</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0" w:type="dxa"/>
            <w:vMerge w:val="restart"/>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0" w:type="dxa"/>
            <w:vMerge w:val="continue"/>
            <w:tcBorders>
              <w:top w:val="nil"/>
              <w:left w:val="nil"/>
              <w:bottom w:val="nil"/>
              <w:right w:val="nil"/>
            </w:tcBorders>
            <w:shd w:val="clear" w:color="auto" w:fill="auto"/>
            <w:tcMar>
              <w:top w:w="0" w:type="dxa"/>
              <w:left w:w="70" w:type="dxa"/>
              <w:bottom w:w="0" w:type="dxa"/>
              <w:right w:w="70" w:type="dxa"/>
            </w:tcMar>
            <w:vAlign w:val="center"/>
          </w:tcPr>
          <w:p>
            <w:pPr>
              <w:rPr>
                <w:rFonts w:hint="eastAsia" w:asciiTheme="minorEastAsia" w:hAnsiTheme="minorEastAsia" w:eastAsiaTheme="minorEastAsia" w:cstheme="minorEastAsia"/>
                <w:color w:val="auto"/>
                <w:sz w:val="24"/>
                <w:szCs w:val="24"/>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81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81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备注</w:t>
            </w:r>
          </w:p>
        </w:tc>
        <w:tc>
          <w:tcPr>
            <w:tcW w:w="4870" w:type="dxa"/>
            <w:gridSpan w:val="6"/>
            <w:tcBorders>
              <w:top w:val="nil"/>
              <w:left w:val="nil"/>
              <w:bottom w:val="nil"/>
              <w:right w:val="nil"/>
            </w:tcBorders>
            <w:shd w:val="clear" w:color="auto" w:fill="auto"/>
            <w:tcMar>
              <w:top w:w="0" w:type="dxa"/>
              <w:left w:w="70" w:type="dxa"/>
              <w:bottom w:w="0" w:type="dxa"/>
              <w:right w:w="70" w:type="dxa"/>
            </w:tcMar>
            <w:vAlign w:val="top"/>
          </w:tcPr>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a.采购包内属于节能、环境标志产品的报价总金额：</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b.采购包投标总价（报价总金额）：</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c.“采购包内属于节能、环境标志产品的报价总金额”占“采购包投标总价（报价总金额）”的比例（以%列示）：</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w:t>
            </w:r>
          </w:p>
        </w:tc>
      </w:tr>
    </w:tbl>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1、对节能、环境标志产品计算加分时，只依据电子投标文件</w:t>
      </w:r>
      <w:r>
        <w:rPr>
          <w:rStyle w:val="13"/>
          <w:rFonts w:hint="eastAsia" w:asciiTheme="minorEastAsia" w:hAnsiTheme="minorEastAsia" w:eastAsiaTheme="minorEastAsia" w:cstheme="minorEastAsia"/>
          <w:color w:val="auto"/>
          <w:sz w:val="14"/>
          <w:szCs w:val="14"/>
          <w:highlight w:val="none"/>
        </w:rPr>
        <w:t>“四-1-②优先类节能产品、环境标志产品加分证明材料（加分适用，若有）”。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2、本表以采购包为单位，不同采购包请分别填写；同一采购包请按照其品目号顺序分别填写。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3、具体统计、计算：</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3.1 若节能、环境标志产品仅是构成投标产品的部件、组件或零件，则该投标产品不享受鼓励优惠政策。同一品目中各认证证书不重复计算加分。强制类节能产品不享受加分。</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3.2计算结果若除不尽，可四舍五入保留到小数点后两位。</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3.3投标人应按照招标文件要求认真统计、计算，否则评标委员会不予认定。</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3.4若无节能、环境标志产品，不填写本表，否则，</w:t>
      </w:r>
      <w:r>
        <w:rPr>
          <w:rStyle w:val="13"/>
          <w:rFonts w:hint="eastAsia" w:asciiTheme="minorEastAsia" w:hAnsiTheme="minorEastAsia" w:eastAsiaTheme="minorEastAsia" w:cstheme="minorEastAsia"/>
          <w:color w:val="auto"/>
          <w:sz w:val="14"/>
          <w:szCs w:val="14"/>
          <w:highlight w:val="none"/>
        </w:rPr>
        <w:t>视为提供虚假材料</w:t>
      </w:r>
      <w:r>
        <w:rPr>
          <w:rFonts w:hint="eastAsia" w:asciiTheme="minorEastAsia" w:hAnsiTheme="minorEastAsia" w:eastAsiaTheme="minorEastAsia" w:cstheme="minorEastAsia"/>
          <w:color w:val="auto"/>
          <w:sz w:val="14"/>
          <w:szCs w:val="14"/>
          <w:highlight w:val="none"/>
        </w:rPr>
        <w:t>。</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spacing w:after="240" w:afterAutospacing="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r>
        <w:rPr>
          <w:rStyle w:val="13"/>
          <w:rFonts w:hint="eastAsia" w:asciiTheme="minorEastAsia" w:hAnsiTheme="minorEastAsia" w:eastAsiaTheme="minorEastAsia" w:cstheme="minorEastAsia"/>
          <w:color w:val="auto"/>
          <w:sz w:val="14"/>
          <w:szCs w:val="14"/>
          <w:highlight w:val="none"/>
        </w:rPr>
        <w:br w:type="textWrapping"/>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br w:type="textWrapping"/>
      </w:r>
      <w:r>
        <w:rPr>
          <w:rStyle w:val="13"/>
          <w:rFonts w:hint="eastAsia" w:asciiTheme="minorEastAsia" w:hAnsiTheme="minorEastAsia" w:eastAsiaTheme="minorEastAsia" w:cstheme="minorEastAsia"/>
          <w:color w:val="auto"/>
          <w:sz w:val="14"/>
          <w:szCs w:val="14"/>
          <w:highlight w:val="none"/>
        </w:rPr>
        <w:t>四-1-②优先类节能产品、环境标志产品证明材料（加分适用，若有）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br w:type="textWrapping"/>
      </w:r>
      <w:r>
        <w:rPr>
          <w:rFonts w:hint="eastAsia" w:asciiTheme="minorEastAsia" w:hAnsiTheme="minorEastAsia" w:eastAsiaTheme="minorEastAsia" w:cstheme="minorEastAsia"/>
          <w:color w:val="auto"/>
          <w:sz w:val="14"/>
          <w:szCs w:val="14"/>
          <w:highlight w:val="none"/>
        </w:rPr>
        <w:t>四</w:t>
      </w:r>
      <w:r>
        <w:rPr>
          <w:rStyle w:val="13"/>
          <w:rFonts w:hint="eastAsia" w:asciiTheme="minorEastAsia" w:hAnsiTheme="minorEastAsia" w:eastAsiaTheme="minorEastAsia" w:cstheme="minorEastAsia"/>
          <w:color w:val="auto"/>
          <w:sz w:val="14"/>
          <w:szCs w:val="14"/>
          <w:highlight w:val="none"/>
        </w:rPr>
        <w:t>-2招标文件规定的其他加分证明材料（若有）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编制说明</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若投标人可享受招标文件规定的除</w:t>
      </w:r>
      <w:r>
        <w:rPr>
          <w:rStyle w:val="13"/>
          <w:rFonts w:hint="eastAsia" w:asciiTheme="minorEastAsia" w:hAnsiTheme="minorEastAsia" w:eastAsiaTheme="minorEastAsia" w:cstheme="minorEastAsia"/>
          <w:color w:val="auto"/>
          <w:sz w:val="14"/>
          <w:szCs w:val="14"/>
          <w:highlight w:val="none"/>
        </w:rPr>
        <w:t>“优先类节能产品、环境标志产品加分”</w:t>
      </w:r>
      <w:r>
        <w:rPr>
          <w:rFonts w:hint="eastAsia" w:asciiTheme="minorEastAsia" w:hAnsiTheme="minorEastAsia" w:eastAsiaTheme="minorEastAsia" w:cstheme="minorEastAsia"/>
          <w:color w:val="auto"/>
          <w:sz w:val="14"/>
          <w:szCs w:val="14"/>
          <w:highlight w:val="none"/>
        </w:rPr>
        <w:t>外的其他加分优惠，则投标人应按照招标文件要求提供相应证明材料。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rPr>
          <w:rStyle w:val="13"/>
          <w:rFonts w:hint="eastAsia" w:asciiTheme="minorEastAsia" w:hAnsiTheme="minorEastAsia" w:eastAsiaTheme="minorEastAsia" w:cstheme="minorEastAsia"/>
          <w:color w:val="auto"/>
          <w:sz w:val="19"/>
          <w:szCs w:val="19"/>
          <w:highlight w:val="none"/>
        </w:rPr>
      </w:pPr>
      <w:r>
        <w:rPr>
          <w:rStyle w:val="13"/>
          <w:rFonts w:hint="eastAsia" w:asciiTheme="minorEastAsia" w:hAnsiTheme="minorEastAsia" w:eastAsiaTheme="minorEastAsia" w:cstheme="minorEastAsia"/>
          <w:color w:val="auto"/>
          <w:sz w:val="19"/>
          <w:szCs w:val="19"/>
          <w:highlight w:val="none"/>
        </w:rPr>
        <w:br w:type="page"/>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9"/>
          <w:szCs w:val="19"/>
          <w:highlight w:val="none"/>
        </w:rPr>
        <w:t>封面格式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32"/>
          <w:szCs w:val="32"/>
          <w:highlight w:val="none"/>
        </w:rPr>
        <w:t>福建省政府采购投标文件</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32"/>
          <w:szCs w:val="32"/>
          <w:highlight w:val="none"/>
        </w:rPr>
        <w:t>（技术商务部分）</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4"/>
          <w:szCs w:val="24"/>
          <w:highlight w:val="none"/>
          <w:u w:val="single"/>
        </w:rPr>
        <w:t>（填写正本或副本）</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ind w:left="0" w:firstLine="128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项目名称：</w:t>
      </w:r>
      <w:r>
        <w:rPr>
          <w:rStyle w:val="13"/>
          <w:rFonts w:hint="eastAsia" w:asciiTheme="minorEastAsia" w:hAnsiTheme="minorEastAsia" w:eastAsiaTheme="minorEastAsia" w:cstheme="minorEastAsia"/>
          <w:color w:val="auto"/>
          <w:sz w:val="21"/>
          <w:szCs w:val="21"/>
          <w:highlight w:val="none"/>
          <w:u w:val="single"/>
        </w:rPr>
        <w:t>（由投标人填写）</w:t>
      </w:r>
    </w:p>
    <w:p>
      <w:pPr>
        <w:pStyle w:val="9"/>
        <w:keepNext w:val="0"/>
        <w:keepLines w:val="0"/>
        <w:widowControl/>
        <w:suppressLineNumbers w:val="0"/>
        <w:ind w:left="0" w:firstLine="128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备案编号：</w:t>
      </w:r>
      <w:r>
        <w:rPr>
          <w:rStyle w:val="13"/>
          <w:rFonts w:hint="eastAsia" w:asciiTheme="minorEastAsia" w:hAnsiTheme="minorEastAsia" w:eastAsiaTheme="minorEastAsia" w:cstheme="minorEastAsia"/>
          <w:color w:val="auto"/>
          <w:sz w:val="21"/>
          <w:szCs w:val="21"/>
          <w:highlight w:val="none"/>
          <w:u w:val="single"/>
        </w:rPr>
        <w:t>（由投标人填写）</w:t>
      </w:r>
    </w:p>
    <w:p>
      <w:pPr>
        <w:pStyle w:val="9"/>
        <w:keepNext w:val="0"/>
        <w:keepLines w:val="0"/>
        <w:widowControl/>
        <w:suppressLineNumbers w:val="0"/>
        <w:ind w:left="0" w:firstLine="128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项目编号：</w:t>
      </w:r>
      <w:r>
        <w:rPr>
          <w:rStyle w:val="13"/>
          <w:rFonts w:hint="eastAsia" w:asciiTheme="minorEastAsia" w:hAnsiTheme="minorEastAsia" w:eastAsiaTheme="minorEastAsia" w:cstheme="minorEastAsia"/>
          <w:color w:val="auto"/>
          <w:sz w:val="21"/>
          <w:szCs w:val="21"/>
          <w:highlight w:val="none"/>
          <w:u w:val="single"/>
        </w:rPr>
        <w:t>（由投标人填写）</w:t>
      </w:r>
    </w:p>
    <w:p>
      <w:pPr>
        <w:pStyle w:val="9"/>
        <w:keepNext w:val="0"/>
        <w:keepLines w:val="0"/>
        <w:widowControl/>
        <w:suppressLineNumbers w:val="0"/>
        <w:ind w:left="0" w:firstLine="1280"/>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所投采购包：</w:t>
      </w:r>
      <w:r>
        <w:rPr>
          <w:rStyle w:val="13"/>
          <w:rFonts w:hint="eastAsia" w:asciiTheme="minorEastAsia" w:hAnsiTheme="minorEastAsia" w:eastAsiaTheme="minorEastAsia" w:cstheme="minorEastAsia"/>
          <w:color w:val="auto"/>
          <w:sz w:val="21"/>
          <w:szCs w:val="21"/>
          <w:highlight w:val="none"/>
          <w:u w:val="single"/>
        </w:rPr>
        <w:t>（由投标人填写）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rPr>
        <w:t>投标人：</w:t>
      </w:r>
      <w:r>
        <w:rPr>
          <w:rStyle w:val="13"/>
          <w:rFonts w:hint="eastAsia" w:asciiTheme="minorEastAsia" w:hAnsiTheme="minorEastAsia" w:eastAsiaTheme="minorEastAsia" w:cstheme="minorEastAsia"/>
          <w:color w:val="auto"/>
          <w:sz w:val="21"/>
          <w:szCs w:val="21"/>
          <w:highlight w:val="none"/>
          <w:u w:val="single"/>
        </w:rPr>
        <w:t>（填写“全称”）</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21"/>
          <w:szCs w:val="21"/>
          <w:highlight w:val="none"/>
          <w:u w:val="single"/>
        </w:rPr>
        <w:t>（由投标人填写）</w:t>
      </w:r>
      <w:r>
        <w:rPr>
          <w:rStyle w:val="13"/>
          <w:rFonts w:hint="eastAsia" w:asciiTheme="minorEastAsia" w:hAnsiTheme="minorEastAsia" w:eastAsiaTheme="minorEastAsia" w:cstheme="minorEastAsia"/>
          <w:color w:val="auto"/>
          <w:sz w:val="21"/>
          <w:szCs w:val="21"/>
          <w:highlight w:val="none"/>
        </w:rPr>
        <w:t>年</w:t>
      </w:r>
      <w:r>
        <w:rPr>
          <w:rStyle w:val="13"/>
          <w:rFonts w:hint="eastAsia" w:asciiTheme="minorEastAsia" w:hAnsiTheme="minorEastAsia" w:eastAsiaTheme="minorEastAsia" w:cstheme="minorEastAsia"/>
          <w:color w:val="auto"/>
          <w:sz w:val="21"/>
          <w:szCs w:val="21"/>
          <w:highlight w:val="none"/>
          <w:u w:val="single"/>
        </w:rPr>
        <w:t>（由投标人填写）</w:t>
      </w:r>
      <w:r>
        <w:rPr>
          <w:rStyle w:val="13"/>
          <w:rFonts w:hint="eastAsia" w:asciiTheme="minorEastAsia" w:hAnsiTheme="minorEastAsia" w:eastAsiaTheme="minorEastAsia" w:cstheme="minorEastAsia"/>
          <w:color w:val="auto"/>
          <w:sz w:val="21"/>
          <w:szCs w:val="21"/>
          <w:highlight w:val="none"/>
        </w:rPr>
        <w:t>月</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br w:type="textWrapping"/>
      </w:r>
      <w:r>
        <w:rPr>
          <w:rStyle w:val="13"/>
          <w:rFonts w:hint="eastAsia" w:asciiTheme="minorEastAsia" w:hAnsiTheme="minorEastAsia" w:eastAsiaTheme="minorEastAsia" w:cstheme="minorEastAsia"/>
          <w:color w:val="auto"/>
          <w:sz w:val="19"/>
          <w:szCs w:val="19"/>
          <w:highlight w:val="none"/>
        </w:rPr>
        <w:t>索引</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9"/>
          <w:szCs w:val="19"/>
          <w:highlight w:val="none"/>
        </w:rPr>
        <w:t>一、标的说明一览表</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9"/>
          <w:szCs w:val="19"/>
          <w:highlight w:val="none"/>
        </w:rPr>
        <w:t>二、技术和服务要求响应表</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9"/>
          <w:szCs w:val="19"/>
          <w:highlight w:val="none"/>
        </w:rPr>
        <w:t>三、商务条件响应表</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9"/>
          <w:szCs w:val="19"/>
          <w:highlight w:val="none"/>
        </w:rPr>
        <w:t>四、投标人提交的其他资料（若有）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技术商务部分中不得出现报价部分的全部或部分的投标报价信息（或组成资料），否则</w:t>
      </w:r>
      <w:r>
        <w:rPr>
          <w:rStyle w:val="13"/>
          <w:rFonts w:hint="eastAsia" w:asciiTheme="minorEastAsia" w:hAnsiTheme="minorEastAsia" w:eastAsiaTheme="minorEastAsia" w:cstheme="minorEastAsia"/>
          <w:color w:val="auto"/>
          <w:sz w:val="14"/>
          <w:szCs w:val="14"/>
          <w:highlight w:val="none"/>
        </w:rPr>
        <w:t>符合性审查不合格</w:t>
      </w:r>
      <w:r>
        <w:rPr>
          <w:rFonts w:hint="eastAsia" w:asciiTheme="minorEastAsia" w:hAnsiTheme="minorEastAsia" w:eastAsiaTheme="minorEastAsia" w:cstheme="minorEastAsia"/>
          <w:color w:val="auto"/>
          <w:sz w:val="14"/>
          <w:szCs w:val="14"/>
          <w:highlight w:val="none"/>
        </w:rPr>
        <w:t>。</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ind w:left="0" w:firstLine="28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br w:type="textWrapping"/>
      </w:r>
      <w:r>
        <w:rPr>
          <w:rStyle w:val="13"/>
          <w:rFonts w:hint="eastAsia" w:asciiTheme="minorEastAsia" w:hAnsiTheme="minorEastAsia" w:eastAsiaTheme="minorEastAsia" w:cstheme="minorEastAsia"/>
          <w:color w:val="auto"/>
          <w:sz w:val="14"/>
          <w:szCs w:val="14"/>
          <w:highlight w:val="none"/>
        </w:rPr>
        <w:t>一、标的说明一览表</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项目编号：</w:t>
      </w:r>
      <w:r>
        <w:rPr>
          <w:rFonts w:hint="eastAsia" w:asciiTheme="minorEastAsia" w:hAnsiTheme="minorEastAsia" w:eastAsiaTheme="minorEastAsia" w:cstheme="minorEastAsia"/>
          <w:color w:val="auto"/>
          <w:sz w:val="14"/>
          <w:szCs w:val="14"/>
          <w:highlight w:val="none"/>
          <w:u w:val="single"/>
        </w:rPr>
        <w:t>                   </w:t>
      </w:r>
    </w:p>
    <w:tbl>
      <w:tblPr>
        <w:tblStyle w:val="10"/>
        <w:tblW w:w="5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59"/>
        <w:gridCol w:w="584"/>
        <w:gridCol w:w="1100"/>
        <w:gridCol w:w="579"/>
        <w:gridCol w:w="766"/>
        <w:gridCol w:w="756"/>
        <w:gridCol w:w="12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采购包</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品目号</w:t>
            </w:r>
          </w:p>
        </w:tc>
        <w:tc>
          <w:tcPr>
            <w:tcW w:w="113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投标标的</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数量</w:t>
            </w:r>
          </w:p>
        </w:tc>
        <w:tc>
          <w:tcPr>
            <w:tcW w:w="76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规格（品牌/型号）</w:t>
            </w:r>
          </w:p>
        </w:tc>
        <w:tc>
          <w:tcPr>
            <w:tcW w:w="76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来源地</w:t>
            </w:r>
          </w:p>
        </w:tc>
        <w:tc>
          <w:tcPr>
            <w:tcW w:w="126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0" w:type="dxa"/>
            <w:vMerge w:val="restart"/>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w:t>
            </w:r>
          </w:p>
        </w:tc>
        <w:tc>
          <w:tcPr>
            <w:tcW w:w="113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57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7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7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0" w:type="dxa"/>
            <w:vMerge w:val="continue"/>
            <w:tcBorders>
              <w:top w:val="nil"/>
              <w:left w:val="nil"/>
              <w:bottom w:val="nil"/>
              <w:right w:val="nil"/>
            </w:tcBorders>
            <w:shd w:val="clear" w:color="auto" w:fill="auto"/>
            <w:tcMar>
              <w:top w:w="0" w:type="dxa"/>
              <w:left w:w="70" w:type="dxa"/>
              <w:bottom w:w="0" w:type="dxa"/>
              <w:right w:w="70" w:type="dxa"/>
            </w:tcMar>
            <w:vAlign w:val="center"/>
          </w:tcPr>
          <w:p>
            <w:pPr>
              <w:rPr>
                <w:rFonts w:hint="eastAsia" w:asciiTheme="minorEastAsia" w:hAnsiTheme="minorEastAsia" w:eastAsiaTheme="minorEastAsia" w:cstheme="minorEastAsia"/>
                <w:color w:val="auto"/>
                <w:sz w:val="24"/>
                <w:szCs w:val="24"/>
                <w:highlight w:val="none"/>
              </w:rPr>
            </w:pP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113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57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7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7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13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57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7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7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bl>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1、本表应按照下列规定填写：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1.1“采购包”、“品目号”、“投标标的”及“数量”应与招标文件《采购标的一览表》中的有关内容（“采购包”、“品目号”、“采购标的”及“数量”）保持一致。</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1.2“投标标的”为货物的：</w:t>
      </w:r>
      <w:r>
        <w:rPr>
          <w:rStyle w:val="13"/>
          <w:rFonts w:hint="eastAsia" w:asciiTheme="minorEastAsia" w:hAnsiTheme="minorEastAsia" w:eastAsiaTheme="minorEastAsia" w:cstheme="minorEastAsia"/>
          <w:color w:val="auto"/>
          <w:sz w:val="14"/>
          <w:szCs w:val="14"/>
          <w:highlight w:val="none"/>
        </w:rPr>
        <w:t>“规格”</w:t>
      </w:r>
      <w:r>
        <w:rPr>
          <w:rFonts w:hint="eastAsia" w:asciiTheme="minorEastAsia" w:hAnsiTheme="minorEastAsia" w:eastAsiaTheme="minorEastAsia" w:cstheme="minorEastAsia"/>
          <w:color w:val="auto"/>
          <w:sz w:val="14"/>
          <w:szCs w:val="14"/>
          <w:highlight w:val="none"/>
        </w:rPr>
        <w:t>项下应填写货物制造厂商赋予的品牌（属于节能、环保清单产品的货物，填写的品牌名称应与清单载明的品牌名称保持一致）及具体型号。</w:t>
      </w:r>
      <w:r>
        <w:rPr>
          <w:rStyle w:val="13"/>
          <w:rFonts w:hint="eastAsia" w:asciiTheme="minorEastAsia" w:hAnsiTheme="minorEastAsia" w:eastAsiaTheme="minorEastAsia" w:cstheme="minorEastAsia"/>
          <w:color w:val="auto"/>
          <w:sz w:val="14"/>
          <w:szCs w:val="14"/>
          <w:highlight w:val="none"/>
        </w:rPr>
        <w:t>“来源地”</w:t>
      </w:r>
      <w:r>
        <w:rPr>
          <w:rFonts w:hint="eastAsia" w:asciiTheme="minorEastAsia" w:hAnsiTheme="minorEastAsia" w:eastAsiaTheme="minorEastAsia" w:cstheme="minorEastAsia"/>
          <w:color w:val="auto"/>
          <w:sz w:val="14"/>
          <w:szCs w:val="14"/>
          <w:highlight w:val="none"/>
        </w:rPr>
        <w:t>应填写货物的原产地。</w:t>
      </w:r>
      <w:r>
        <w:rPr>
          <w:rStyle w:val="13"/>
          <w:rFonts w:hint="eastAsia" w:asciiTheme="minorEastAsia" w:hAnsiTheme="minorEastAsia" w:eastAsiaTheme="minorEastAsia" w:cstheme="minorEastAsia"/>
          <w:color w:val="auto"/>
          <w:sz w:val="14"/>
          <w:szCs w:val="14"/>
          <w:highlight w:val="none"/>
        </w:rPr>
        <w:t>“备注”</w:t>
      </w:r>
      <w:r>
        <w:rPr>
          <w:rFonts w:hint="eastAsia" w:asciiTheme="minorEastAsia" w:hAnsiTheme="minorEastAsia" w:eastAsiaTheme="minorEastAsia" w:cstheme="minorEastAsia"/>
          <w:color w:val="auto"/>
          <w:sz w:val="14"/>
          <w:szCs w:val="14"/>
          <w:highlight w:val="none"/>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1.3“投标标的”为服务的：</w:t>
      </w:r>
      <w:r>
        <w:rPr>
          <w:rStyle w:val="13"/>
          <w:rFonts w:hint="eastAsia" w:asciiTheme="minorEastAsia" w:hAnsiTheme="minorEastAsia" w:eastAsiaTheme="minorEastAsia" w:cstheme="minorEastAsia"/>
          <w:color w:val="auto"/>
          <w:sz w:val="14"/>
          <w:szCs w:val="14"/>
          <w:highlight w:val="none"/>
        </w:rPr>
        <w:t>“规格”</w:t>
      </w:r>
      <w:r>
        <w:rPr>
          <w:rFonts w:hint="eastAsia" w:asciiTheme="minorEastAsia" w:hAnsiTheme="minorEastAsia" w:eastAsiaTheme="minorEastAsia" w:cstheme="minorEastAsia"/>
          <w:color w:val="auto"/>
          <w:sz w:val="14"/>
          <w:szCs w:val="14"/>
          <w:highlight w:val="none"/>
        </w:rPr>
        <w:t>项下应填写服务提供者提供的服务标准及品牌（若有）。</w:t>
      </w:r>
      <w:r>
        <w:rPr>
          <w:rStyle w:val="13"/>
          <w:rFonts w:hint="eastAsia" w:asciiTheme="minorEastAsia" w:hAnsiTheme="minorEastAsia" w:eastAsiaTheme="minorEastAsia" w:cstheme="minorEastAsia"/>
          <w:color w:val="auto"/>
          <w:sz w:val="14"/>
          <w:szCs w:val="14"/>
          <w:highlight w:val="none"/>
        </w:rPr>
        <w:t>“来源地”</w:t>
      </w:r>
      <w:r>
        <w:rPr>
          <w:rFonts w:hint="eastAsia" w:asciiTheme="minorEastAsia" w:hAnsiTheme="minorEastAsia" w:eastAsiaTheme="minorEastAsia" w:cstheme="minorEastAsia"/>
          <w:color w:val="auto"/>
          <w:sz w:val="14"/>
          <w:szCs w:val="14"/>
          <w:highlight w:val="none"/>
        </w:rPr>
        <w:t>应填写服务提供者的所在地。</w:t>
      </w:r>
      <w:r>
        <w:rPr>
          <w:rStyle w:val="13"/>
          <w:rFonts w:hint="eastAsia" w:asciiTheme="minorEastAsia" w:hAnsiTheme="minorEastAsia" w:eastAsiaTheme="minorEastAsia" w:cstheme="minorEastAsia"/>
          <w:color w:val="auto"/>
          <w:sz w:val="14"/>
          <w:szCs w:val="14"/>
          <w:highlight w:val="none"/>
        </w:rPr>
        <w:t>“备注”</w:t>
      </w:r>
      <w:r>
        <w:rPr>
          <w:rFonts w:hint="eastAsia" w:asciiTheme="minorEastAsia" w:hAnsiTheme="minorEastAsia" w:eastAsiaTheme="minorEastAsia" w:cstheme="minorEastAsia"/>
          <w:color w:val="auto"/>
          <w:sz w:val="14"/>
          <w:szCs w:val="14"/>
          <w:highlight w:val="none"/>
        </w:rPr>
        <w:t>项下应填写关于服务标准所涵盖的具体项目或内容的说明等。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3、电子投标文件中涉及</w:t>
      </w:r>
      <w:r>
        <w:rPr>
          <w:rStyle w:val="13"/>
          <w:rFonts w:hint="eastAsia" w:asciiTheme="minorEastAsia" w:hAnsiTheme="minorEastAsia" w:eastAsiaTheme="minorEastAsia" w:cstheme="minorEastAsia"/>
          <w:color w:val="auto"/>
          <w:sz w:val="14"/>
          <w:szCs w:val="14"/>
          <w:highlight w:val="none"/>
        </w:rPr>
        <w:t>“投标标的”、“数量”、“规格”、“来源地”</w:t>
      </w:r>
      <w:r>
        <w:rPr>
          <w:rFonts w:hint="eastAsia" w:asciiTheme="minorEastAsia" w:hAnsiTheme="minorEastAsia" w:eastAsiaTheme="minorEastAsia" w:cstheme="minorEastAsia"/>
          <w:color w:val="auto"/>
          <w:sz w:val="14"/>
          <w:szCs w:val="14"/>
          <w:highlight w:val="none"/>
        </w:rPr>
        <w:t>的内容若不一致，</w:t>
      </w:r>
      <w:r>
        <w:rPr>
          <w:rStyle w:val="13"/>
          <w:rFonts w:hint="eastAsia" w:asciiTheme="minorEastAsia" w:hAnsiTheme="minorEastAsia" w:eastAsiaTheme="minorEastAsia" w:cstheme="minorEastAsia"/>
          <w:color w:val="auto"/>
          <w:sz w:val="14"/>
          <w:szCs w:val="14"/>
          <w:highlight w:val="none"/>
        </w:rPr>
        <w:t>应以本表为准</w:t>
      </w:r>
      <w:r>
        <w:rPr>
          <w:rFonts w:hint="eastAsia" w:asciiTheme="minorEastAsia" w:hAnsiTheme="minorEastAsia" w:eastAsiaTheme="minorEastAsia" w:cstheme="minorEastAsia"/>
          <w:color w:val="auto"/>
          <w:sz w:val="14"/>
          <w:szCs w:val="14"/>
          <w:highlight w:val="none"/>
        </w:rPr>
        <w:t>。</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Style w:val="13"/>
          <w:rFonts w:hint="eastAsia" w:asciiTheme="minorEastAsia" w:hAnsiTheme="minorEastAsia" w:eastAsiaTheme="minorEastAsia" w:cstheme="minorEastAsia"/>
          <w:color w:val="auto"/>
          <w:sz w:val="14"/>
          <w:szCs w:val="14"/>
          <w:highlight w:val="none"/>
        </w:rPr>
        <w:br w:type="textWrapping"/>
      </w:r>
      <w:r>
        <w:rPr>
          <w:rStyle w:val="13"/>
          <w:rFonts w:hint="eastAsia" w:asciiTheme="minorEastAsia" w:hAnsiTheme="minorEastAsia" w:eastAsiaTheme="minorEastAsia" w:cstheme="minorEastAsia"/>
          <w:color w:val="auto"/>
          <w:sz w:val="14"/>
          <w:szCs w:val="14"/>
          <w:highlight w:val="none"/>
        </w:rPr>
        <w:t>二、技术和服务要求响应表</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项目编号：</w:t>
      </w:r>
      <w:r>
        <w:rPr>
          <w:rFonts w:hint="eastAsia" w:asciiTheme="minorEastAsia" w:hAnsiTheme="minorEastAsia" w:eastAsiaTheme="minorEastAsia" w:cstheme="minorEastAsia"/>
          <w:color w:val="auto"/>
          <w:sz w:val="14"/>
          <w:szCs w:val="14"/>
          <w:highlight w:val="none"/>
          <w:u w:val="single"/>
        </w:rPr>
        <w:t>                   </w:t>
      </w:r>
    </w:p>
    <w:tbl>
      <w:tblPr>
        <w:tblStyle w:val="10"/>
        <w:tblW w:w="5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0"/>
        <w:gridCol w:w="591"/>
        <w:gridCol w:w="1937"/>
        <w:gridCol w:w="1219"/>
        <w:gridCol w:w="12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70" w:hRule="atLeast"/>
          <w:tblCellSpacing w:w="15" w:type="dxa"/>
        </w:trPr>
        <w:tc>
          <w:tcPr>
            <w:tcW w:w="64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采购包</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品目号</w:t>
            </w:r>
          </w:p>
        </w:tc>
        <w:tc>
          <w:tcPr>
            <w:tcW w:w="198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技术和服务要求</w:t>
            </w:r>
          </w:p>
        </w:tc>
        <w:tc>
          <w:tcPr>
            <w:tcW w:w="123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投标响应</w:t>
            </w:r>
          </w:p>
        </w:tc>
        <w:tc>
          <w:tcPr>
            <w:tcW w:w="126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0" w:type="dxa"/>
            <w:vMerge w:val="restart"/>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w:t>
            </w:r>
          </w:p>
        </w:tc>
        <w:tc>
          <w:tcPr>
            <w:tcW w:w="198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3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0" w:type="dxa"/>
            <w:vMerge w:val="continue"/>
            <w:tcBorders>
              <w:top w:val="nil"/>
              <w:left w:val="nil"/>
              <w:bottom w:val="nil"/>
              <w:right w:val="nil"/>
            </w:tcBorders>
            <w:shd w:val="clear" w:color="auto" w:fill="auto"/>
            <w:tcMar>
              <w:top w:w="0" w:type="dxa"/>
              <w:left w:w="70" w:type="dxa"/>
              <w:bottom w:w="0" w:type="dxa"/>
              <w:right w:w="70" w:type="dxa"/>
            </w:tcMar>
            <w:vAlign w:val="center"/>
          </w:tcPr>
          <w:p>
            <w:pPr>
              <w:rPr>
                <w:rFonts w:hint="eastAsia" w:asciiTheme="minorEastAsia" w:hAnsiTheme="minorEastAsia" w:eastAsiaTheme="minorEastAsia" w:cstheme="minorEastAsia"/>
                <w:color w:val="auto"/>
                <w:sz w:val="24"/>
                <w:szCs w:val="24"/>
                <w:highlight w:val="none"/>
              </w:rPr>
            </w:pP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198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3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98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3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6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bl>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1、本表应按照下列规定填写：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1.1“技术和服务要求”项下填写的内容应与招标文件第五章“技术和服务要求”的内容保持一致。</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1.3“是否偏离及说明”项下应按下列规定填写：优于的，填写“正偏离”；符合的，填写“无偏离”；低于的，填写“负偏离”。</w:t>
      </w:r>
    </w:p>
    <w:p>
      <w:pPr>
        <w:pStyle w:val="9"/>
        <w:keepNext w:val="0"/>
        <w:keepLines w:val="0"/>
        <w:widowControl/>
        <w:suppressLineNumbers w:val="0"/>
        <w:spacing w:before="50" w:beforeAutospacing="0" w:after="50" w:afterAutospacing="0"/>
        <w:ind w:left="0" w:right="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br w:type="textWrapping"/>
      </w:r>
      <w:r>
        <w:rPr>
          <w:rStyle w:val="13"/>
          <w:rFonts w:hint="eastAsia" w:asciiTheme="minorEastAsia" w:hAnsiTheme="minorEastAsia" w:eastAsiaTheme="minorEastAsia" w:cstheme="minorEastAsia"/>
          <w:color w:val="auto"/>
          <w:sz w:val="14"/>
          <w:szCs w:val="14"/>
          <w:highlight w:val="none"/>
        </w:rPr>
        <w:t>三、商务条件响应表</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项目编号：</w:t>
      </w:r>
      <w:r>
        <w:rPr>
          <w:rFonts w:hint="eastAsia" w:asciiTheme="minorEastAsia" w:hAnsiTheme="minorEastAsia" w:eastAsiaTheme="minorEastAsia" w:cstheme="minorEastAsia"/>
          <w:color w:val="auto"/>
          <w:sz w:val="14"/>
          <w:szCs w:val="14"/>
          <w:highlight w:val="none"/>
          <w:u w:val="single"/>
        </w:rPr>
        <w:t>                   </w:t>
      </w:r>
    </w:p>
    <w:tbl>
      <w:tblPr>
        <w:tblStyle w:val="10"/>
        <w:tblW w:w="5680" w:type="dxa"/>
        <w:tblCellSpacing w:w="15"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70"/>
        <w:gridCol w:w="591"/>
        <w:gridCol w:w="1937"/>
        <w:gridCol w:w="1219"/>
        <w:gridCol w:w="126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采购包</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品目号</w:t>
            </w:r>
          </w:p>
        </w:tc>
        <w:tc>
          <w:tcPr>
            <w:tcW w:w="198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商务条件</w:t>
            </w:r>
          </w:p>
        </w:tc>
        <w:tc>
          <w:tcPr>
            <w:tcW w:w="123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投标响应</w:t>
            </w:r>
          </w:p>
        </w:tc>
        <w:tc>
          <w:tcPr>
            <w:tcW w:w="126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是否偏离及说明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0" w:type="dxa"/>
            <w:vMerge w:val="restart"/>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w:t>
            </w:r>
          </w:p>
        </w:tc>
        <w:tc>
          <w:tcPr>
            <w:tcW w:w="198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3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0" w:type="dxa"/>
            <w:vMerge w:val="continue"/>
            <w:tcBorders>
              <w:top w:val="nil"/>
              <w:left w:val="nil"/>
              <w:bottom w:val="nil"/>
              <w:right w:val="nil"/>
            </w:tcBorders>
            <w:shd w:val="clear" w:color="auto" w:fill="auto"/>
            <w:tcMar>
              <w:top w:w="0" w:type="dxa"/>
              <w:left w:w="70" w:type="dxa"/>
              <w:bottom w:w="0" w:type="dxa"/>
              <w:right w:w="70" w:type="dxa"/>
            </w:tcMar>
            <w:vAlign w:val="center"/>
          </w:tcPr>
          <w:p>
            <w:pPr>
              <w:rPr>
                <w:rFonts w:hint="eastAsia" w:asciiTheme="minorEastAsia" w:hAnsiTheme="minorEastAsia" w:eastAsiaTheme="minorEastAsia" w:cstheme="minorEastAsia"/>
                <w:color w:val="auto"/>
                <w:sz w:val="24"/>
                <w:szCs w:val="24"/>
                <w:highlight w:val="none"/>
              </w:rPr>
            </w:pP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198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3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60" w:type="dxa"/>
            <w:tcBorders>
              <w:top w:val="nil"/>
              <w:left w:val="nil"/>
              <w:bottom w:val="nil"/>
              <w:right w:val="nil"/>
            </w:tcBorders>
            <w:shd w:val="clear" w:color="auto" w:fill="auto"/>
            <w:tcMar>
              <w:top w:w="0" w:type="dxa"/>
              <w:left w:w="70" w:type="dxa"/>
              <w:bottom w:w="0" w:type="dxa"/>
              <w:right w:w="70" w:type="dxa"/>
            </w:tcMar>
            <w:vAlign w:val="top"/>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15" w:type="dxa"/>
        </w:trPr>
        <w:tc>
          <w:tcPr>
            <w:tcW w:w="640" w:type="dxa"/>
            <w:tcBorders>
              <w:top w:val="nil"/>
              <w:left w:val="nil"/>
              <w:bottom w:val="nil"/>
              <w:right w:val="nil"/>
            </w:tcBorders>
            <w:shd w:val="clear" w:color="auto" w:fill="auto"/>
            <w:tcMar>
              <w:top w:w="0" w:type="dxa"/>
              <w:left w:w="70" w:type="dxa"/>
              <w:bottom w:w="0" w:type="dxa"/>
              <w:right w:w="70" w:type="dxa"/>
            </w:tcMar>
            <w:vAlign w:val="center"/>
          </w:tcPr>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w:t>
            </w:r>
          </w:p>
        </w:tc>
        <w:tc>
          <w:tcPr>
            <w:tcW w:w="57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98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3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c>
          <w:tcPr>
            <w:tcW w:w="1260" w:type="dxa"/>
            <w:tcBorders>
              <w:top w:val="nil"/>
              <w:left w:val="nil"/>
              <w:bottom w:val="nil"/>
              <w:right w:val="nil"/>
            </w:tcBorders>
            <w:shd w:val="clear" w:color="auto" w:fill="auto"/>
            <w:tcMar>
              <w:top w:w="0" w:type="dxa"/>
              <w:left w:w="70" w:type="dxa"/>
              <w:bottom w:w="0" w:type="dxa"/>
              <w:right w:w="70" w:type="dxa"/>
            </w:tcMar>
            <w:vAlign w:val="center"/>
          </w:tcPr>
          <w:p>
            <w:pPr>
              <w:keepNext w:val="0"/>
              <w:keepLines w:val="0"/>
              <w:widowControl/>
              <w:suppressLineNumbers w:val="0"/>
              <w:jc w:val="left"/>
              <w:rPr>
                <w:rFonts w:hint="eastAsia" w:asciiTheme="minorEastAsia" w:hAnsiTheme="minorEastAsia" w:eastAsiaTheme="minorEastAsia" w:cstheme="minorEastAsia"/>
                <w:color w:val="auto"/>
                <w:highlight w:val="none"/>
              </w:rPr>
            </w:pPr>
          </w:p>
        </w:tc>
      </w:tr>
    </w:tbl>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※注意：</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1、本表应按照下列规定填写：</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1.1“商务条件”项下填写的内容应与招标文件第五章“商务条件”的内容保持一致。</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1.2“投标响应”项下应填写具体的响应内容并与“商务条件”项下填写的内容逐项对应；对“商务条件”项下涉及“≥或＞”、“≤或＜”及某个区间值范围内的内容，应填写具体的数值。</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1.3“是否偏离及说明”项下应按下列规定填写：优于的，填写“正偏离”；符合的，填写“无偏离”；低于的，填写“负偏离”。</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2、投标人需要说明的内容若需特殊表达，应先在本表中进行相应说明，再另页应答，但应做好标注说明，方便评委查阅评审。未标注说明可能导致的不利的评审后果由投标人自行承担。</w:t>
      </w:r>
    </w:p>
    <w:p>
      <w:pPr>
        <w:pStyle w:val="9"/>
        <w:keepNext w:val="0"/>
        <w:keepLines w:val="0"/>
        <w:widowControl/>
        <w:suppressLineNumbers w:val="0"/>
        <w:rPr>
          <w:rFonts w:hint="eastAsia" w:asciiTheme="minorEastAsia" w:hAnsiTheme="minorEastAsia" w:eastAsiaTheme="minorEastAsia" w:cstheme="minorEastAsia"/>
          <w:color w:val="auto"/>
          <w:highlight w:val="none"/>
        </w:rPr>
      </w:pP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投标人：</w:t>
      </w:r>
      <w:r>
        <w:rPr>
          <w:rFonts w:hint="eastAsia" w:asciiTheme="minorEastAsia" w:hAnsiTheme="minorEastAsia" w:eastAsiaTheme="minorEastAsia" w:cstheme="minorEastAsia"/>
          <w:color w:val="auto"/>
          <w:sz w:val="14"/>
          <w:szCs w:val="14"/>
          <w:highlight w:val="none"/>
          <w:u w:val="single"/>
        </w:rPr>
        <w:t>（全称并加盖单位公章）</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日期：</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年</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月</w:t>
      </w:r>
      <w:r>
        <w:rPr>
          <w:rFonts w:hint="eastAsia" w:asciiTheme="minorEastAsia" w:hAnsiTheme="minorEastAsia" w:eastAsiaTheme="minorEastAsia" w:cstheme="minorEastAsia"/>
          <w:color w:val="auto"/>
          <w:sz w:val="14"/>
          <w:szCs w:val="14"/>
          <w:highlight w:val="none"/>
          <w:u w:val="single"/>
        </w:rPr>
        <w:t>   </w:t>
      </w:r>
      <w:r>
        <w:rPr>
          <w:rFonts w:hint="eastAsia" w:asciiTheme="minorEastAsia" w:hAnsiTheme="minorEastAsia" w:eastAsiaTheme="minorEastAsia" w:cstheme="minorEastAsia"/>
          <w:color w:val="auto"/>
          <w:sz w:val="14"/>
          <w:szCs w:val="14"/>
          <w:highlight w:val="none"/>
        </w:rPr>
        <w:t>日</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spacing w:after="240" w:afterAutospacing="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r>
        <w:rPr>
          <w:rFonts w:hint="eastAsia" w:asciiTheme="minorEastAsia" w:hAnsiTheme="minorEastAsia" w:eastAsiaTheme="minorEastAsia" w:cstheme="minorEastAsia"/>
          <w:color w:val="auto"/>
          <w:sz w:val="14"/>
          <w:szCs w:val="14"/>
          <w:highlight w:val="none"/>
        </w:rPr>
        <w:br w:type="textWrapping"/>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br w:type="textWrapping"/>
      </w:r>
      <w:r>
        <w:rPr>
          <w:rStyle w:val="13"/>
          <w:rFonts w:hint="eastAsia" w:asciiTheme="minorEastAsia" w:hAnsiTheme="minorEastAsia" w:eastAsiaTheme="minorEastAsia" w:cstheme="minorEastAsia"/>
          <w:color w:val="auto"/>
          <w:sz w:val="14"/>
          <w:szCs w:val="14"/>
          <w:highlight w:val="none"/>
        </w:rPr>
        <w:t>四、投标人提交的其他资料（若有）</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编制说明</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1、招标文件要求提交的除</w:t>
      </w:r>
      <w:r>
        <w:rPr>
          <w:rStyle w:val="13"/>
          <w:rFonts w:hint="eastAsia" w:asciiTheme="minorEastAsia" w:hAnsiTheme="minorEastAsia" w:eastAsiaTheme="minorEastAsia" w:cstheme="minorEastAsia"/>
          <w:color w:val="auto"/>
          <w:sz w:val="14"/>
          <w:szCs w:val="14"/>
          <w:highlight w:val="none"/>
        </w:rPr>
        <w:t>“资格及资信证明部分”、“报价部分”</w:t>
      </w:r>
      <w:r>
        <w:rPr>
          <w:rFonts w:hint="eastAsia" w:asciiTheme="minorEastAsia" w:hAnsiTheme="minorEastAsia" w:eastAsiaTheme="minorEastAsia" w:cstheme="minorEastAsia"/>
          <w:color w:val="auto"/>
          <w:sz w:val="14"/>
          <w:szCs w:val="14"/>
          <w:highlight w:val="none"/>
        </w:rPr>
        <w:t>外的其他证明材料或资料加盖投标人的单位公章后应在此项下提交。</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2、招标文件要求投标人提供方案（包括但不限于：组织、实施、技术、服务方案等）的，投标人应在此项下提交。</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3、除招标文件另有规定外，投标人认为需要提交的其他证明材料或资料加盖投标人的单位公章后应在此项下提交。</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14"/>
          <w:szCs w:val="14"/>
          <w:highlight w:val="none"/>
        </w:rPr>
        <w:t> </w:t>
      </w:r>
    </w:p>
    <w:p>
      <w:pPr>
        <w:pStyle w:val="9"/>
        <w:keepNext w:val="0"/>
        <w:keepLines w:val="0"/>
        <w:widowControl/>
        <w:suppressLineNumbers w:val="0"/>
        <w:spacing w:before="50" w:beforeAutospacing="0" w:after="50" w:afterAutospacing="0"/>
        <w:ind w:left="0" w:right="0" w:firstLine="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pacing w:val="0"/>
          <w:sz w:val="14"/>
          <w:szCs w:val="14"/>
          <w:highlight w:val="none"/>
        </w:rPr>
        <w:t> </w:t>
      </w:r>
    </w:p>
    <w:p>
      <w:pPr>
        <w:rPr>
          <w:rFonts w:hint="eastAsia" w:asciiTheme="minorEastAsia" w:hAnsiTheme="minorEastAsia" w:eastAsiaTheme="minorEastAsia" w:cstheme="minorEastAsia"/>
          <w:color w:val="auto"/>
          <w:highlight w:val="none"/>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489C17"/>
    <w:multiLevelType w:val="singleLevel"/>
    <w:tmpl w:val="31489C1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yZjhiYzQ5NzcxZTBjMDM5OTc1M2QyY2E5MTYzMWUifQ=="/>
  </w:docVars>
  <w:rsids>
    <w:rsidRoot w:val="25322793"/>
    <w:rsid w:val="013A5A32"/>
    <w:rsid w:val="034A70C0"/>
    <w:rsid w:val="10C82625"/>
    <w:rsid w:val="11E44B84"/>
    <w:rsid w:val="134F427F"/>
    <w:rsid w:val="16301A66"/>
    <w:rsid w:val="164256FB"/>
    <w:rsid w:val="17BD0A2A"/>
    <w:rsid w:val="17FF0670"/>
    <w:rsid w:val="1B3B2F35"/>
    <w:rsid w:val="1CF14FD3"/>
    <w:rsid w:val="25322793"/>
    <w:rsid w:val="2BB13755"/>
    <w:rsid w:val="3253123E"/>
    <w:rsid w:val="3258531C"/>
    <w:rsid w:val="32E22631"/>
    <w:rsid w:val="3432447F"/>
    <w:rsid w:val="460335DF"/>
    <w:rsid w:val="47943B29"/>
    <w:rsid w:val="48BE70F9"/>
    <w:rsid w:val="4934492A"/>
    <w:rsid w:val="4AE8164E"/>
    <w:rsid w:val="4EC01C6E"/>
    <w:rsid w:val="4F897C11"/>
    <w:rsid w:val="52707792"/>
    <w:rsid w:val="58420BAE"/>
    <w:rsid w:val="586A746A"/>
    <w:rsid w:val="676C65C7"/>
    <w:rsid w:val="6784540D"/>
    <w:rsid w:val="71177976"/>
    <w:rsid w:val="79D33FEB"/>
    <w:rsid w:val="7F9B4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47260</Words>
  <Characters>49059</Characters>
  <Lines>0</Lines>
  <Paragraphs>0</Paragraphs>
  <TotalTime>701</TotalTime>
  <ScaleCrop>false</ScaleCrop>
  <LinksUpToDate>false</LinksUpToDate>
  <CharactersWithSpaces>50658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2022-10-18T08:00:00Z</dcterms:created>
  <dc:creator>楠仔</dc:creator>
  <cp:lastModifiedBy>楠仔</cp:lastModifiedBy>
  <dcterms:modified xsi:type="dcterms:W3CDTF">2022-11-11T03:41:59Z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5A5A9CAA14F249A98AC5B3C4EDAC6C4C</vt:lpwstr>
  </property>
</Properties>
</file>