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751" w:lineRule="exact"/>
        <w:ind w:right="3271"/>
        <w:jc w:val="center"/>
        <w:rPr>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pPr>
      <w:r>
        <w:rPr>
          <w:rFonts w:hint="eastAsia"/>
          <w:b/>
          <w:bCs/>
          <w:color w:val="000000" w:themeColor="text1"/>
          <w:sz w:val="36"/>
          <w:szCs w:val="36"/>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2021年</w:t>
      </w:r>
      <w:r>
        <w:rPr>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t>仓山区</w:t>
      </w:r>
      <w: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政务公开工作主要任务分</w:t>
      </w:r>
      <w:r>
        <w:rPr>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t>解</w:t>
      </w:r>
      <w: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表</w:t>
      </w:r>
    </w:p>
    <w:p>
      <w:pPr>
        <w:pStyle w:val="4"/>
        <w:spacing w:before="3"/>
        <w:rPr>
          <w:color w:val="000000" w:themeColor="text1"/>
          <w:sz w:val="36"/>
          <w:szCs w:val="36"/>
          <w14:textFill>
            <w14:solidFill>
              <w14:schemeClr w14:val="tx1"/>
            </w14:solidFill>
          </w14:textFill>
        </w:rPr>
      </w:pPr>
    </w:p>
    <w:tbl>
      <w:tblPr>
        <w:tblStyle w:val="12"/>
        <w:tblW w:w="13778" w:type="dxa"/>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18"/>
        <w:gridCol w:w="4322"/>
        <w:gridCol w:w="2506"/>
        <w:gridCol w:w="3232"/>
      </w:tblGrid>
      <w:tr>
        <w:tblPrEx>
          <w:tblLayout w:type="fixed"/>
          <w:tblCellMar>
            <w:top w:w="0" w:type="dxa"/>
            <w:left w:w="0" w:type="dxa"/>
            <w:bottom w:w="0" w:type="dxa"/>
            <w:right w:w="0" w:type="dxa"/>
          </w:tblCellMar>
        </w:tblPrEx>
        <w:trPr>
          <w:trHeight w:val="821" w:hRule="atLeast"/>
        </w:trPr>
        <w:tc>
          <w:tcPr>
            <w:tcW w:w="3718" w:type="dxa"/>
          </w:tcPr>
          <w:p>
            <w:pPr>
              <w:pStyle w:val="15"/>
              <w:spacing w:before="79"/>
              <w:ind w:left="1284" w:right="1258"/>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工作任务</w:t>
            </w:r>
          </w:p>
        </w:tc>
        <w:tc>
          <w:tcPr>
            <w:tcW w:w="4322" w:type="dxa"/>
          </w:tcPr>
          <w:p>
            <w:pPr>
              <w:pStyle w:val="15"/>
              <w:spacing w:before="79"/>
              <w:ind w:left="1586" w:right="1560"/>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工作要求</w:t>
            </w:r>
          </w:p>
        </w:tc>
        <w:tc>
          <w:tcPr>
            <w:tcW w:w="2506" w:type="dxa"/>
          </w:tcPr>
          <w:p>
            <w:pPr>
              <w:pStyle w:val="15"/>
              <w:spacing w:before="79"/>
              <w:ind w:left="707"/>
              <w:rPr>
                <w:b/>
                <w:color w:val="000000" w:themeColor="text1"/>
                <w:sz w:val="28"/>
                <w14:textFill>
                  <w14:solidFill>
                    <w14:schemeClr w14:val="tx1"/>
                  </w14:solidFill>
                </w14:textFill>
              </w:rPr>
            </w:pPr>
            <w:r>
              <w:rPr>
                <w:b/>
                <w:color w:val="000000" w:themeColor="text1"/>
                <w:sz w:val="28"/>
                <w14:textFill>
                  <w14:solidFill>
                    <w14:schemeClr w14:val="tx1"/>
                  </w14:solidFill>
                </w14:textFill>
              </w:rPr>
              <w:t>牵头单位</w:t>
            </w:r>
          </w:p>
        </w:tc>
        <w:tc>
          <w:tcPr>
            <w:tcW w:w="3232" w:type="dxa"/>
          </w:tcPr>
          <w:p>
            <w:pPr>
              <w:pStyle w:val="15"/>
              <w:spacing w:before="79"/>
              <w:ind w:left="1070"/>
              <w:rPr>
                <w:b/>
                <w:color w:val="000000" w:themeColor="text1"/>
                <w:sz w:val="28"/>
                <w14:textFill>
                  <w14:solidFill>
                    <w14:schemeClr w14:val="tx1"/>
                  </w14:solidFill>
                </w14:textFill>
              </w:rPr>
            </w:pPr>
            <w:r>
              <w:rPr>
                <w:b/>
                <w:color w:val="000000" w:themeColor="text1"/>
                <w:sz w:val="28"/>
                <w14:textFill>
                  <w14:solidFill>
                    <w14:schemeClr w14:val="tx1"/>
                  </w14:solidFill>
                </w14:textFill>
              </w:rPr>
              <w:t>责任单位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57" w:hRule="atLeast"/>
        </w:trPr>
        <w:tc>
          <w:tcPr>
            <w:tcW w:w="13778" w:type="dxa"/>
            <w:gridSpan w:val="4"/>
          </w:tcPr>
          <w:p>
            <w:pPr>
              <w:pStyle w:val="15"/>
              <w:spacing w:before="119"/>
              <w:ind w:left="4361" w:right="433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一、紧扣“十四五”开好局起好步深化政务公开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1" w:hRule="atLeast"/>
        </w:trPr>
        <w:tc>
          <w:tcPr>
            <w:tcW w:w="13778" w:type="dxa"/>
            <w:gridSpan w:val="4"/>
          </w:tcPr>
          <w:p>
            <w:pPr>
              <w:pStyle w:val="15"/>
              <w:spacing w:before="50"/>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一</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做好各类规划主动公开</w:t>
            </w:r>
          </w:p>
        </w:tc>
      </w:tr>
      <w:tr>
        <w:tblPrEx>
          <w:tblLayout w:type="fixed"/>
          <w:tblCellMar>
            <w:top w:w="0" w:type="dxa"/>
            <w:left w:w="0" w:type="dxa"/>
            <w:bottom w:w="0" w:type="dxa"/>
            <w:right w:w="0" w:type="dxa"/>
          </w:tblCellMar>
        </w:tblPrEx>
        <w:trPr>
          <w:trHeight w:val="1194" w:hRule="atLeast"/>
        </w:trPr>
        <w:tc>
          <w:tcPr>
            <w:tcW w:w="3718" w:type="dxa"/>
          </w:tcPr>
          <w:p>
            <w:pPr>
              <w:pStyle w:val="15"/>
              <w:spacing w:before="103" w:line="235" w:lineRule="auto"/>
              <w:ind w:left="107" w:right="81"/>
              <w:jc w:val="both"/>
              <w:rPr>
                <w:color w:val="000000" w:themeColor="text1"/>
                <w:sz w:val="24"/>
                <w14:textFill>
                  <w14:solidFill>
                    <w14:schemeClr w14:val="tx1"/>
                  </w14:solidFill>
                </w14:textFill>
              </w:rPr>
            </w:pPr>
            <w:r>
              <w:rPr>
                <w:color w:val="000000" w:themeColor="text1"/>
                <w:spacing w:val="-3"/>
                <w:sz w:val="24"/>
                <w14:textFill>
                  <w14:solidFill>
                    <w14:schemeClr w14:val="tx1"/>
                  </w14:solidFill>
                </w14:textFill>
              </w:rPr>
              <w:t>1</w:t>
            </w:r>
            <w:r>
              <w:rPr>
                <w:color w:val="000000" w:themeColor="text1"/>
                <w:spacing w:val="-9"/>
                <w:sz w:val="24"/>
                <w14:textFill>
                  <w14:solidFill>
                    <w14:schemeClr w14:val="tx1"/>
                  </w14:solidFill>
                </w14:textFill>
              </w:rPr>
              <w:t>.主动公开“十四五”规划纲要、国土空间规划、专项规划和区域规</w:t>
            </w:r>
            <w:r>
              <w:rPr>
                <w:color w:val="000000" w:themeColor="text1"/>
                <w:spacing w:val="-5"/>
                <w:sz w:val="24"/>
                <w14:textFill>
                  <w14:solidFill>
                    <w14:schemeClr w14:val="tx1"/>
                  </w14:solidFill>
                </w14:textFill>
              </w:rPr>
              <w:t>划等。</w:t>
            </w:r>
          </w:p>
        </w:tc>
        <w:tc>
          <w:tcPr>
            <w:tcW w:w="4322" w:type="dxa"/>
          </w:tcPr>
          <w:p>
            <w:pPr>
              <w:pStyle w:val="15"/>
              <w:spacing w:before="3"/>
              <w:rPr>
                <w:rFonts w:ascii="方正小标宋_GBK"/>
                <w:color w:val="000000" w:themeColor="text1"/>
                <w:sz w:val="14"/>
                <w14:textFill>
                  <w14:solidFill>
                    <w14:schemeClr w14:val="tx1"/>
                  </w14:solidFill>
                </w14:textFill>
              </w:rPr>
            </w:pPr>
          </w:p>
          <w:p>
            <w:pPr>
              <w:pStyle w:val="15"/>
              <w:spacing w:before="1" w:line="235" w:lineRule="auto"/>
              <w:ind w:left="107" w:right="2"/>
              <w:rPr>
                <w:color w:val="000000" w:themeColor="text1"/>
                <w:sz w:val="24"/>
                <w14:textFill>
                  <w14:solidFill>
                    <w14:schemeClr w14:val="tx1"/>
                  </w14:solidFill>
                </w14:textFill>
              </w:rPr>
            </w:pPr>
            <w:r>
              <w:rPr>
                <w:color w:val="000000" w:themeColor="text1"/>
                <w:sz w:val="24"/>
                <w14:textFill>
                  <w14:solidFill>
                    <w14:schemeClr w14:val="tx1"/>
                  </w14:solidFill>
                </w14:textFill>
              </w:rPr>
              <w:t>通过区政府门户网站设立专题，并在政府信息公开专栏集中展示。</w:t>
            </w:r>
          </w:p>
        </w:tc>
        <w:tc>
          <w:tcPr>
            <w:tcW w:w="2506" w:type="dxa"/>
          </w:tcPr>
          <w:p>
            <w:pPr>
              <w:pStyle w:val="15"/>
              <w:jc w:val="center"/>
              <w:rPr>
                <w:rFonts w:hint="eastAsia" w:ascii="Times New Roman"/>
                <w:color w:val="000000" w:themeColor="text1"/>
                <w:sz w:val="24"/>
                <w:lang w:val="en-US" w:eastAsia="zh-CN"/>
                <w14:textFill>
                  <w14:solidFill>
                    <w14:schemeClr w14:val="tx1"/>
                  </w14:solidFill>
                </w14:textFill>
              </w:rPr>
            </w:pPr>
          </w:p>
          <w:p>
            <w:pPr>
              <w:pStyle w:val="15"/>
              <w:jc w:val="center"/>
              <w:rPr>
                <w:rFonts w:hint="eastAsia" w:ascii="Times New Roman"/>
                <w:color w:val="000000" w:themeColor="text1"/>
                <w:sz w:val="24"/>
                <w:lang w:val="en-US" w:eastAsia="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区发改局</w:t>
            </w:r>
          </w:p>
          <w:p>
            <w:pPr>
              <w:pStyle w:val="15"/>
              <w:jc w:val="center"/>
              <w:rPr>
                <w:rFonts w:hint="default" w:ascii="Times New Roman"/>
                <w:color w:val="000000" w:themeColor="text1"/>
                <w:sz w:val="24"/>
                <w:lang w:val="en-US" w:eastAsia="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区资规局</w:t>
            </w:r>
          </w:p>
        </w:tc>
        <w:tc>
          <w:tcPr>
            <w:tcW w:w="3232" w:type="dxa"/>
          </w:tcPr>
          <w:p>
            <w:pPr>
              <w:pStyle w:val="15"/>
              <w:spacing w:before="3"/>
              <w:rPr>
                <w:rFonts w:ascii="方正小标宋_GBK"/>
                <w:color w:val="000000" w:themeColor="text1"/>
                <w:sz w:val="14"/>
                <w14:textFill>
                  <w14:solidFill>
                    <w14:schemeClr w14:val="tx1"/>
                  </w14:solidFill>
                </w14:textFill>
              </w:rPr>
            </w:pPr>
          </w:p>
          <w:p>
            <w:pPr>
              <w:pStyle w:val="15"/>
              <w:spacing w:before="1" w:line="235" w:lineRule="auto"/>
              <w:ind w:left="107" w:right="62"/>
              <w:jc w:val="both"/>
              <w:rPr>
                <w:color w:val="000000" w:themeColor="text1"/>
                <w:sz w:val="24"/>
                <w14:textFill>
                  <w14:solidFill>
                    <w14:schemeClr w14:val="tx1"/>
                  </w14:solidFill>
                </w14:textFill>
              </w:rPr>
            </w:pPr>
            <w:r>
              <w:rPr>
                <w:rFonts w:hint="eastAsia"/>
                <w:color w:val="000000" w:themeColor="text1"/>
                <w:spacing w:val="-8"/>
                <w:sz w:val="24"/>
                <w:lang w:val="en-US" w:eastAsia="zh-CN"/>
                <w14:textFill>
                  <w14:solidFill>
                    <w14:schemeClr w14:val="tx1"/>
                  </w14:solidFill>
                </w14:textFill>
              </w:rPr>
              <w:t>区直各有关单位，各镇人民政府、街道办事处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22" w:hRule="atLeast"/>
        </w:trPr>
        <w:tc>
          <w:tcPr>
            <w:tcW w:w="3718" w:type="dxa"/>
          </w:tcPr>
          <w:p>
            <w:pPr>
              <w:pStyle w:val="15"/>
              <w:rPr>
                <w:rFonts w:ascii="方正小标宋_GBK"/>
                <w:color w:val="000000" w:themeColor="text1"/>
                <w:sz w:val="15"/>
                <w14:textFill>
                  <w14:solidFill>
                    <w14:schemeClr w14:val="tx1"/>
                  </w14:solidFill>
                </w14:textFill>
              </w:rPr>
            </w:pPr>
          </w:p>
          <w:p>
            <w:pPr>
              <w:pStyle w:val="15"/>
              <w:spacing w:line="235" w:lineRule="auto"/>
              <w:ind w:left="342" w:right="81" w:hanging="236"/>
              <w:rPr>
                <w:color w:val="000000" w:themeColor="text1"/>
                <w:sz w:val="24"/>
                <w14:textFill>
                  <w14:solidFill>
                    <w14:schemeClr w14:val="tx1"/>
                  </w14:solidFill>
                </w14:textFill>
              </w:rPr>
            </w:pPr>
            <w:r>
              <w:rPr>
                <w:color w:val="000000" w:themeColor="text1"/>
                <w:sz w:val="24"/>
                <w14:textFill>
                  <w14:solidFill>
                    <w14:schemeClr w14:val="tx1"/>
                  </w14:solidFill>
                </w14:textFill>
              </w:rPr>
              <w:t>2.归集整理和主动公开历史规划</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计划）。</w:t>
            </w:r>
          </w:p>
        </w:tc>
        <w:tc>
          <w:tcPr>
            <w:tcW w:w="4322" w:type="dxa"/>
          </w:tcPr>
          <w:p>
            <w:pPr>
              <w:pStyle w:val="15"/>
              <w:rPr>
                <w:rFonts w:ascii="方正小标宋_GBK"/>
                <w:color w:val="000000" w:themeColor="text1"/>
                <w:sz w:val="15"/>
                <w14:textFill>
                  <w14:solidFill>
                    <w14:schemeClr w14:val="tx1"/>
                  </w14:solidFill>
                </w14:textFill>
              </w:rPr>
            </w:pPr>
          </w:p>
          <w:p>
            <w:pPr>
              <w:pStyle w:val="15"/>
              <w:spacing w:line="235" w:lineRule="auto"/>
              <w:ind w:left="107" w:right="218"/>
              <w:rPr>
                <w:color w:val="000000" w:themeColor="text1"/>
                <w:sz w:val="24"/>
                <w14:textFill>
                  <w14:solidFill>
                    <w14:schemeClr w14:val="tx1"/>
                  </w14:solidFill>
                </w14:textFill>
              </w:rPr>
            </w:pPr>
            <w:r>
              <w:rPr>
                <w:color w:val="000000" w:themeColor="text1"/>
                <w:spacing w:val="-8"/>
                <w:sz w:val="24"/>
                <w14:textFill>
                  <w14:solidFill>
                    <w14:schemeClr w14:val="tx1"/>
                  </w14:solidFill>
                </w14:textFill>
              </w:rPr>
              <w:t>通过本级政府门户网站政府信息公开专</w:t>
            </w:r>
            <w:r>
              <w:rPr>
                <w:color w:val="000000" w:themeColor="text1"/>
                <w:spacing w:val="-7"/>
                <w:sz w:val="24"/>
                <w14:textFill>
                  <w14:solidFill>
                    <w14:schemeClr w14:val="tx1"/>
                  </w14:solidFill>
                </w14:textFill>
              </w:rPr>
              <w:t>栏集中发布。</w:t>
            </w:r>
          </w:p>
        </w:tc>
        <w:tc>
          <w:tcPr>
            <w:tcW w:w="2506" w:type="dxa"/>
          </w:tcPr>
          <w:p>
            <w:pPr>
              <w:pStyle w:val="15"/>
              <w:rPr>
                <w:rFonts w:ascii="Times New Roman"/>
                <w:color w:val="000000" w:themeColor="text1"/>
                <w:sz w:val="24"/>
                <w14:textFill>
                  <w14:solidFill>
                    <w14:schemeClr w14:val="tx1"/>
                  </w14:solidFill>
                </w14:textFill>
              </w:rPr>
            </w:pPr>
          </w:p>
        </w:tc>
        <w:tc>
          <w:tcPr>
            <w:tcW w:w="3232" w:type="dxa"/>
          </w:tcPr>
          <w:p>
            <w:pPr>
              <w:pStyle w:val="15"/>
              <w:spacing w:before="1" w:line="235" w:lineRule="auto"/>
              <w:ind w:left="107" w:right="62"/>
              <w:jc w:val="both"/>
              <w:rPr>
                <w:rFonts w:hint="eastAsia"/>
                <w:color w:val="000000" w:themeColor="text1"/>
                <w:spacing w:val="-8"/>
                <w:sz w:val="24"/>
                <w:lang w:val="en-US" w:eastAsia="zh-CN"/>
                <w14:textFill>
                  <w14:solidFill>
                    <w14:schemeClr w14:val="tx1"/>
                  </w14:solidFill>
                </w14:textFill>
              </w:rPr>
            </w:pPr>
          </w:p>
          <w:p>
            <w:pPr>
              <w:pStyle w:val="15"/>
              <w:spacing w:before="1" w:line="235" w:lineRule="auto"/>
              <w:ind w:left="107" w:right="62"/>
              <w:jc w:val="both"/>
              <w:rPr>
                <w:color w:val="000000" w:themeColor="text1"/>
                <w:sz w:val="24"/>
                <w14:textFill>
                  <w14:solidFill>
                    <w14:schemeClr w14:val="tx1"/>
                  </w14:solidFill>
                </w14:textFill>
              </w:rPr>
            </w:pPr>
            <w:r>
              <w:rPr>
                <w:rFonts w:hint="eastAsia"/>
                <w:color w:val="000000" w:themeColor="text1"/>
                <w:spacing w:val="-8"/>
                <w:sz w:val="24"/>
                <w:lang w:val="en-US" w:eastAsia="zh-CN"/>
                <w14:textFill>
                  <w14:solidFill>
                    <w14:schemeClr w14:val="tx1"/>
                  </w14:solidFill>
                </w14:textFill>
              </w:rPr>
              <w:t>区直各有关单位，各镇人民政府、街道办事处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4" w:hRule="atLeast"/>
        </w:trPr>
        <w:tc>
          <w:tcPr>
            <w:tcW w:w="13778" w:type="dxa"/>
            <w:gridSpan w:val="4"/>
          </w:tcPr>
          <w:p>
            <w:pPr>
              <w:pStyle w:val="15"/>
              <w:spacing w:before="129"/>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二</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做好市场规则标准和监管执法信息公开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25" w:hRule="atLeast"/>
        </w:trPr>
        <w:tc>
          <w:tcPr>
            <w:tcW w:w="3718" w:type="dxa"/>
          </w:tcPr>
          <w:p>
            <w:pPr>
              <w:pStyle w:val="15"/>
              <w:spacing w:before="5"/>
              <w:rPr>
                <w:rFonts w:ascii="方正小标宋_GBK"/>
                <w:color w:val="000000" w:themeColor="text1"/>
                <w:sz w:val="23"/>
                <w14:textFill>
                  <w14:solidFill>
                    <w14:schemeClr w14:val="tx1"/>
                  </w14:solidFill>
                </w14:textFill>
              </w:rPr>
            </w:pPr>
          </w:p>
          <w:p>
            <w:pPr>
              <w:pStyle w:val="15"/>
              <w:ind w:left="107"/>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3</w:t>
            </w:r>
            <w:r>
              <w:rPr>
                <w:color w:val="000000" w:themeColor="text1"/>
                <w:sz w:val="24"/>
                <w14:textFill>
                  <w14:solidFill>
                    <w14:schemeClr w14:val="tx1"/>
                  </w14:solidFill>
                </w14:textFill>
              </w:rPr>
              <w:t>.加强市场规则标准公开。</w:t>
            </w:r>
          </w:p>
        </w:tc>
        <w:tc>
          <w:tcPr>
            <w:tcW w:w="4322" w:type="dxa"/>
          </w:tcPr>
          <w:p>
            <w:pPr>
              <w:pStyle w:val="15"/>
              <w:spacing w:before="117" w:line="235" w:lineRule="auto"/>
              <w:ind w:left="107" w:right="81"/>
              <w:rPr>
                <w:color w:val="000000" w:themeColor="text1"/>
                <w:sz w:val="24"/>
                <w14:textFill>
                  <w14:solidFill>
                    <w14:schemeClr w14:val="tx1"/>
                  </w14:solidFill>
                </w14:textFill>
              </w:rPr>
            </w:pPr>
            <w:r>
              <w:rPr>
                <w:color w:val="000000" w:themeColor="text1"/>
                <w:spacing w:val="-17"/>
                <w:sz w:val="24"/>
                <w14:textFill>
                  <w14:solidFill>
                    <w14:schemeClr w14:val="tx1"/>
                  </w14:solidFill>
                </w14:textFill>
              </w:rPr>
              <w:t>全面落实“全国一张清单”管理模式，密</w:t>
            </w:r>
            <w:r>
              <w:rPr>
                <w:color w:val="000000" w:themeColor="text1"/>
                <w:spacing w:val="-8"/>
                <w:sz w:val="24"/>
                <w14:textFill>
                  <w14:solidFill>
                    <w14:schemeClr w14:val="tx1"/>
                  </w14:solidFill>
                </w14:textFill>
              </w:rPr>
              <w:t>切跟踪全国统一的市场准入负面清单动态调整情况，及时做好宣传。</w:t>
            </w:r>
          </w:p>
        </w:tc>
        <w:tc>
          <w:tcPr>
            <w:tcW w:w="2506" w:type="dxa"/>
          </w:tcPr>
          <w:p>
            <w:pPr>
              <w:pStyle w:val="15"/>
              <w:rPr>
                <w:rFonts w:ascii="方正小标宋_GBK"/>
                <w:color w:val="000000" w:themeColor="text1"/>
                <w:sz w:val="15"/>
                <w14:textFill>
                  <w14:solidFill>
                    <w14:schemeClr w14:val="tx1"/>
                  </w14:solidFill>
                </w14:textFill>
              </w:rPr>
            </w:pPr>
          </w:p>
          <w:p>
            <w:pPr>
              <w:pStyle w:val="15"/>
              <w:spacing w:line="235" w:lineRule="auto"/>
              <w:ind w:left="787" w:right="713"/>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区</w:t>
            </w:r>
            <w:r>
              <w:rPr>
                <w:color w:val="000000" w:themeColor="text1"/>
                <w:sz w:val="24"/>
                <w14:textFill>
                  <w14:solidFill>
                    <w14:schemeClr w14:val="tx1"/>
                  </w14:solidFill>
                </w14:textFill>
              </w:rPr>
              <w:t>发改</w:t>
            </w:r>
            <w:r>
              <w:rPr>
                <w:rFonts w:hint="eastAsia"/>
                <w:color w:val="000000" w:themeColor="text1"/>
                <w:sz w:val="24"/>
                <w:lang w:val="en-US" w:eastAsia="zh-CN"/>
                <w14:textFill>
                  <w14:solidFill>
                    <w14:schemeClr w14:val="tx1"/>
                  </w14:solidFill>
                </w14:textFill>
              </w:rPr>
              <w:t>局区</w:t>
            </w:r>
            <w:r>
              <w:rPr>
                <w:color w:val="000000" w:themeColor="text1"/>
                <w:sz w:val="24"/>
                <w14:textFill>
                  <w14:solidFill>
                    <w14:schemeClr w14:val="tx1"/>
                  </w14:solidFill>
                </w14:textFill>
              </w:rPr>
              <w:t>商务局</w:t>
            </w:r>
          </w:p>
        </w:tc>
        <w:tc>
          <w:tcPr>
            <w:tcW w:w="3232" w:type="dxa"/>
          </w:tcPr>
          <w:p>
            <w:pPr>
              <w:pStyle w:val="15"/>
              <w:rPr>
                <w:rFonts w:ascii="方正小标宋_GBK"/>
                <w:color w:val="000000" w:themeColor="text1"/>
                <w:sz w:val="15"/>
                <w14:textFill>
                  <w14:solidFill>
                    <w14:schemeClr w14:val="tx1"/>
                  </w14:solidFill>
                </w14:textFill>
              </w:rPr>
            </w:pPr>
          </w:p>
          <w:p>
            <w:pPr>
              <w:pStyle w:val="15"/>
              <w:spacing w:line="235" w:lineRule="auto"/>
              <w:ind w:left="107" w:right="62"/>
              <w:rPr>
                <w:color w:val="000000" w:themeColor="text1"/>
                <w:sz w:val="24"/>
                <w14:textFill>
                  <w14:solidFill>
                    <w14:schemeClr w14:val="tx1"/>
                  </w14:solidFill>
                </w14:textFill>
              </w:rPr>
            </w:pPr>
            <w:r>
              <w:rPr>
                <w:rFonts w:hint="eastAsia"/>
                <w:color w:val="000000" w:themeColor="text1"/>
                <w:spacing w:val="-8"/>
                <w:sz w:val="24"/>
                <w:lang w:val="en-US" w:eastAsia="zh-CN"/>
                <w14:textFill>
                  <w14:solidFill>
                    <w14:schemeClr w14:val="tx1"/>
                  </w14:solidFill>
                </w14:textFill>
              </w:rPr>
              <w:t>区直各有关单位，各镇人民政府、街道办事处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77" w:hRule="atLeast"/>
        </w:trPr>
        <w:tc>
          <w:tcPr>
            <w:tcW w:w="3718" w:type="dxa"/>
          </w:tcPr>
          <w:p>
            <w:pPr>
              <w:pStyle w:val="15"/>
              <w:spacing w:before="179" w:line="235" w:lineRule="auto"/>
              <w:ind w:left="107" w:right="237"/>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.及时公开建设高标准市场体系行动方案的落实举措。</w:t>
            </w:r>
          </w:p>
        </w:tc>
        <w:tc>
          <w:tcPr>
            <w:tcW w:w="4322" w:type="dxa"/>
          </w:tcPr>
          <w:p>
            <w:pPr>
              <w:pStyle w:val="15"/>
              <w:rPr>
                <w:rFonts w:ascii="Times New Roman"/>
                <w:color w:val="000000" w:themeColor="text1"/>
                <w:sz w:val="24"/>
                <w14:textFill>
                  <w14:solidFill>
                    <w14:schemeClr w14:val="tx1"/>
                  </w14:solidFill>
                </w14:textFill>
              </w:rPr>
            </w:pPr>
          </w:p>
        </w:tc>
        <w:tc>
          <w:tcPr>
            <w:tcW w:w="2506" w:type="dxa"/>
          </w:tcPr>
          <w:p>
            <w:pPr>
              <w:pStyle w:val="15"/>
              <w:spacing w:before="30" w:line="235" w:lineRule="auto"/>
              <w:ind w:left="554" w:right="525" w:firstLine="232"/>
              <w:rPr>
                <w:color w:val="000000" w:themeColor="text1"/>
                <w:sz w:val="24"/>
                <w14:textFill>
                  <w14:solidFill>
                    <w14:schemeClr w14:val="tx1"/>
                  </w14:solidFill>
                </w14:textFill>
              </w:rPr>
            </w:pPr>
            <w:r>
              <w:rPr>
                <w:rFonts w:hint="eastAsia"/>
                <w:color w:val="000000" w:themeColor="text1"/>
                <w:spacing w:val="-6"/>
                <w:sz w:val="24"/>
                <w:lang w:val="en-US" w:eastAsia="zh-CN"/>
                <w14:textFill>
                  <w14:solidFill>
                    <w14:schemeClr w14:val="tx1"/>
                  </w14:solidFill>
                </w14:textFill>
              </w:rPr>
              <w:t>区</w:t>
            </w:r>
            <w:r>
              <w:rPr>
                <w:color w:val="000000" w:themeColor="text1"/>
                <w:spacing w:val="-6"/>
                <w:sz w:val="24"/>
                <w14:textFill>
                  <w14:solidFill>
                    <w14:schemeClr w14:val="tx1"/>
                  </w14:solidFill>
                </w14:textFill>
              </w:rPr>
              <w:t>发改</w:t>
            </w:r>
            <w:r>
              <w:rPr>
                <w:rFonts w:hint="eastAsia"/>
                <w:color w:val="000000" w:themeColor="text1"/>
                <w:spacing w:val="-6"/>
                <w:sz w:val="24"/>
                <w:lang w:val="en-US" w:eastAsia="zh-CN"/>
                <w14:textFill>
                  <w14:solidFill>
                    <w14:schemeClr w14:val="tx1"/>
                  </w14:solidFill>
                </w14:textFill>
              </w:rPr>
              <w:t>局</w:t>
            </w:r>
            <w:r>
              <w:rPr>
                <w:color w:val="000000" w:themeColor="text1"/>
                <w:spacing w:val="-6"/>
                <w:sz w:val="24"/>
                <w14:textFill>
                  <w14:solidFill>
                    <w14:schemeClr w14:val="tx1"/>
                  </w14:solidFill>
                </w14:textFill>
              </w:rPr>
              <w:t xml:space="preserve"> </w:t>
            </w:r>
            <w:r>
              <w:rPr>
                <w:rFonts w:hint="eastAsia"/>
                <w:color w:val="000000" w:themeColor="text1"/>
                <w:spacing w:val="-10"/>
                <w:sz w:val="24"/>
                <w:lang w:val="en-US" w:eastAsia="zh-CN"/>
                <w14:textFill>
                  <w14:solidFill>
                    <w14:schemeClr w14:val="tx1"/>
                  </w14:solidFill>
                </w14:textFill>
              </w:rPr>
              <w:t>区</w:t>
            </w:r>
            <w:r>
              <w:rPr>
                <w:color w:val="000000" w:themeColor="text1"/>
                <w:spacing w:val="-10"/>
                <w:sz w:val="24"/>
                <w14:textFill>
                  <w14:solidFill>
                    <w14:schemeClr w14:val="tx1"/>
                  </w14:solidFill>
                </w14:textFill>
              </w:rPr>
              <w:t>市场监管局</w:t>
            </w:r>
          </w:p>
          <w:p>
            <w:pPr>
              <w:pStyle w:val="15"/>
              <w:spacing w:line="300" w:lineRule="exact"/>
              <w:ind w:left="787"/>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区</w:t>
            </w:r>
            <w:r>
              <w:rPr>
                <w:color w:val="000000" w:themeColor="text1"/>
                <w:sz w:val="24"/>
                <w14:textFill>
                  <w14:solidFill>
                    <w14:schemeClr w14:val="tx1"/>
                  </w14:solidFill>
                </w14:textFill>
              </w:rPr>
              <w:t>商务局</w:t>
            </w:r>
          </w:p>
        </w:tc>
        <w:tc>
          <w:tcPr>
            <w:tcW w:w="3232" w:type="dxa"/>
          </w:tcPr>
          <w:p>
            <w:pPr>
              <w:pStyle w:val="15"/>
              <w:spacing w:before="179" w:line="235" w:lineRule="auto"/>
              <w:ind w:left="107" w:right="62"/>
              <w:rPr>
                <w:color w:val="000000" w:themeColor="text1"/>
                <w:sz w:val="24"/>
                <w14:textFill>
                  <w14:solidFill>
                    <w14:schemeClr w14:val="tx1"/>
                  </w14:solidFill>
                </w14:textFill>
              </w:rPr>
            </w:pPr>
            <w:r>
              <w:rPr>
                <w:rFonts w:hint="eastAsia"/>
                <w:color w:val="000000" w:themeColor="text1"/>
                <w:spacing w:val="-8"/>
                <w:sz w:val="24"/>
                <w:lang w:val="en-US" w:eastAsia="zh-CN"/>
                <w14:textFill>
                  <w14:solidFill>
                    <w14:schemeClr w14:val="tx1"/>
                  </w14:solidFill>
                </w14:textFill>
              </w:rPr>
              <w:t>区直各有关单位，各镇人民政府、街道办事处</w:t>
            </w:r>
          </w:p>
        </w:tc>
      </w:tr>
    </w:tbl>
    <w:p>
      <w:pPr>
        <w:spacing w:after="0" w:line="235" w:lineRule="auto"/>
        <w:rPr>
          <w:color w:val="000000" w:themeColor="text1"/>
          <w:sz w:val="24"/>
          <w14:textFill>
            <w14:solidFill>
              <w14:schemeClr w14:val="tx1"/>
            </w14:solidFill>
          </w14:textFill>
        </w:rPr>
        <w:sectPr>
          <w:footerReference r:id="rId3" w:type="default"/>
          <w:footerReference r:id="rId4" w:type="even"/>
          <w:pgSz w:w="16840" w:h="11910" w:orient="landscape"/>
          <w:pgMar w:top="1100" w:right="1417" w:bottom="1638" w:left="1361" w:header="720" w:footer="1446" w:gutter="0"/>
          <w:pgNumType w:fmt="decimal" w:start="3"/>
          <w:cols w:space="0" w:num="1"/>
          <w:rtlGutter w:val="0"/>
          <w:docGrid w:linePitch="0" w:charSpace="0"/>
        </w:sectPr>
      </w:pPr>
    </w:p>
    <w:p>
      <w:pPr>
        <w:pStyle w:val="4"/>
        <w:spacing w:before="9"/>
        <w:rPr>
          <w:rFonts w:ascii="Times New Roman"/>
          <w:color w:val="000000" w:themeColor="text1"/>
          <w:sz w:val="21"/>
          <w14:textFill>
            <w14:solidFill>
              <w14:schemeClr w14:val="tx1"/>
            </w14:solidFill>
          </w14:textFill>
        </w:rPr>
      </w:pPr>
    </w:p>
    <w:tbl>
      <w:tblPr>
        <w:tblStyle w:val="12"/>
        <w:tblW w:w="13812" w:type="dxa"/>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27"/>
        <w:gridCol w:w="4332"/>
        <w:gridCol w:w="2513"/>
        <w:gridCol w:w="32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0" w:hRule="atLeast"/>
        </w:trPr>
        <w:tc>
          <w:tcPr>
            <w:tcW w:w="3727" w:type="dxa"/>
          </w:tcPr>
          <w:p>
            <w:pPr>
              <w:pStyle w:val="15"/>
              <w:spacing w:before="79"/>
              <w:ind w:left="1284" w:right="1258"/>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工作任务</w:t>
            </w:r>
          </w:p>
        </w:tc>
        <w:tc>
          <w:tcPr>
            <w:tcW w:w="4332" w:type="dxa"/>
          </w:tcPr>
          <w:p>
            <w:pPr>
              <w:pStyle w:val="15"/>
              <w:spacing w:before="79"/>
              <w:ind w:left="1586" w:right="1560"/>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工作要求</w:t>
            </w:r>
          </w:p>
        </w:tc>
        <w:tc>
          <w:tcPr>
            <w:tcW w:w="2513" w:type="dxa"/>
          </w:tcPr>
          <w:p>
            <w:pPr>
              <w:pStyle w:val="15"/>
              <w:spacing w:before="79"/>
              <w:ind w:left="107" w:right="81"/>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牵头单位</w:t>
            </w:r>
          </w:p>
        </w:tc>
        <w:tc>
          <w:tcPr>
            <w:tcW w:w="3240" w:type="dxa"/>
          </w:tcPr>
          <w:p>
            <w:pPr>
              <w:pStyle w:val="15"/>
              <w:spacing w:before="79"/>
              <w:ind w:left="1070"/>
              <w:rPr>
                <w:b/>
                <w:color w:val="000000" w:themeColor="text1"/>
                <w:sz w:val="28"/>
                <w14:textFill>
                  <w14:solidFill>
                    <w14:schemeClr w14:val="tx1"/>
                  </w14:solidFill>
                </w14:textFill>
              </w:rPr>
            </w:pPr>
            <w:r>
              <w:rPr>
                <w:b/>
                <w:color w:val="000000" w:themeColor="text1"/>
                <w:sz w:val="28"/>
                <w14:textFill>
                  <w14:solidFill>
                    <w14:schemeClr w14:val="tx1"/>
                  </w14:solidFill>
                </w14:textFill>
              </w:rPr>
              <w:t>责任单位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5" w:hRule="atLeast"/>
        </w:trPr>
        <w:tc>
          <w:tcPr>
            <w:tcW w:w="3727" w:type="dxa"/>
          </w:tcPr>
          <w:p>
            <w:pPr>
              <w:pStyle w:val="15"/>
              <w:spacing w:before="1"/>
              <w:rPr>
                <w:rFonts w:ascii="Times New Roman"/>
                <w:color w:val="000000" w:themeColor="text1"/>
                <w:sz w:val="27"/>
                <w14:textFill>
                  <w14:solidFill>
                    <w14:schemeClr w14:val="tx1"/>
                  </w14:solidFill>
                </w14:textFill>
              </w:rPr>
            </w:pPr>
          </w:p>
          <w:p>
            <w:pPr>
              <w:pStyle w:val="15"/>
              <w:ind w:left="107"/>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.加强监管执法信息公开。</w:t>
            </w:r>
          </w:p>
        </w:tc>
        <w:tc>
          <w:tcPr>
            <w:tcW w:w="4332" w:type="dxa"/>
          </w:tcPr>
          <w:p>
            <w:pPr>
              <w:pStyle w:val="15"/>
              <w:spacing w:before="11" w:line="300" w:lineRule="exact"/>
              <w:ind w:left="107" w:right="-15"/>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加强反垄断与反不正当竞争执法信息公</w:t>
            </w:r>
            <w:r>
              <w:rPr>
                <w:color w:val="000000" w:themeColor="text1"/>
                <w:spacing w:val="-17"/>
                <w:sz w:val="24"/>
                <w14:textFill>
                  <w14:solidFill>
                    <w14:schemeClr w14:val="tx1"/>
                  </w14:solidFill>
                </w14:textFill>
              </w:rPr>
              <w:t>开工作，一视同仁公正监管，营造诚信守</w:t>
            </w:r>
            <w:r>
              <w:rPr>
                <w:color w:val="000000" w:themeColor="text1"/>
                <w:spacing w:val="-8"/>
                <w:sz w:val="24"/>
                <w14:textFill>
                  <w14:solidFill>
                    <w14:schemeClr w14:val="tx1"/>
                  </w14:solidFill>
                </w14:textFill>
              </w:rPr>
              <w:t>法的市场环境，有效维护人民群众利益。</w:t>
            </w:r>
          </w:p>
        </w:tc>
        <w:tc>
          <w:tcPr>
            <w:tcW w:w="2513" w:type="dxa"/>
          </w:tcPr>
          <w:p>
            <w:pPr>
              <w:pStyle w:val="15"/>
              <w:spacing w:before="165"/>
              <w:ind w:left="107" w:right="81"/>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区</w:t>
            </w:r>
            <w:r>
              <w:rPr>
                <w:color w:val="000000" w:themeColor="text1"/>
                <w:sz w:val="24"/>
                <w14:textFill>
                  <w14:solidFill>
                    <w14:schemeClr w14:val="tx1"/>
                  </w14:solidFill>
                </w14:textFill>
              </w:rPr>
              <w:t>市场监管局</w:t>
            </w:r>
          </w:p>
        </w:tc>
        <w:tc>
          <w:tcPr>
            <w:tcW w:w="3240" w:type="dxa"/>
          </w:tcPr>
          <w:p>
            <w:pPr>
              <w:pStyle w:val="15"/>
              <w:spacing w:before="165" w:line="235" w:lineRule="auto"/>
              <w:ind w:left="107" w:right="62"/>
              <w:rPr>
                <w:color w:val="000000" w:themeColor="text1"/>
                <w:sz w:val="24"/>
                <w14:textFill>
                  <w14:solidFill>
                    <w14:schemeClr w14:val="tx1"/>
                  </w14:solidFill>
                </w14:textFill>
              </w:rPr>
            </w:pPr>
            <w:r>
              <w:rPr>
                <w:rFonts w:hint="eastAsia"/>
                <w:color w:val="000000" w:themeColor="text1"/>
                <w:spacing w:val="-8"/>
                <w:sz w:val="24"/>
                <w:lang w:val="en-US" w:eastAsia="zh-CN"/>
                <w14:textFill>
                  <w14:solidFill>
                    <w14:schemeClr w14:val="tx1"/>
                  </w14:solidFill>
                </w14:textFill>
              </w:rPr>
              <w:t>区直各有关单位，各镇人民政府、街道办事处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6" w:hRule="atLeast"/>
        </w:trPr>
        <w:tc>
          <w:tcPr>
            <w:tcW w:w="13812" w:type="dxa"/>
            <w:gridSpan w:val="4"/>
          </w:tcPr>
          <w:p>
            <w:pPr>
              <w:pStyle w:val="15"/>
              <w:spacing w:before="26"/>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三</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做好财政信息公开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2" w:hRule="atLeast"/>
        </w:trPr>
        <w:tc>
          <w:tcPr>
            <w:tcW w:w="3727" w:type="dxa"/>
          </w:tcPr>
          <w:p>
            <w:pPr>
              <w:pStyle w:val="15"/>
              <w:spacing w:before="189"/>
              <w:ind w:left="107"/>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6</w:t>
            </w:r>
            <w:r>
              <w:rPr>
                <w:color w:val="000000" w:themeColor="text1"/>
                <w:sz w:val="24"/>
                <w14:textFill>
                  <w14:solidFill>
                    <w14:schemeClr w14:val="tx1"/>
                  </w14:solidFill>
                </w14:textFill>
              </w:rPr>
              <w:t>.稳步扩大预决算公开范围。</w:t>
            </w:r>
          </w:p>
        </w:tc>
        <w:tc>
          <w:tcPr>
            <w:tcW w:w="4332" w:type="dxa"/>
          </w:tcPr>
          <w:p>
            <w:pPr>
              <w:pStyle w:val="15"/>
              <w:spacing w:before="45" w:line="235" w:lineRule="auto"/>
              <w:ind w:left="107" w:right="81"/>
              <w:rPr>
                <w:color w:val="000000" w:themeColor="text1"/>
                <w:sz w:val="24"/>
                <w14:textFill>
                  <w14:solidFill>
                    <w14:schemeClr w14:val="tx1"/>
                  </w14:solidFill>
                </w14:textFill>
              </w:rPr>
            </w:pPr>
            <w:r>
              <w:rPr>
                <w:color w:val="000000" w:themeColor="text1"/>
                <w:spacing w:val="-16"/>
                <w:sz w:val="24"/>
                <w14:textFill>
                  <w14:solidFill>
                    <w14:schemeClr w14:val="tx1"/>
                  </w14:solidFill>
                </w14:textFill>
              </w:rPr>
              <w:t>推进部门所属单位预算、决算及相关报表</w:t>
            </w:r>
            <w:r>
              <w:rPr>
                <w:color w:val="000000" w:themeColor="text1"/>
                <w:spacing w:val="-5"/>
                <w:sz w:val="24"/>
                <w14:textFill>
                  <w14:solidFill>
                    <w14:schemeClr w14:val="tx1"/>
                  </w14:solidFill>
                </w14:textFill>
              </w:rPr>
              <w:t>公开。</w:t>
            </w:r>
          </w:p>
        </w:tc>
        <w:tc>
          <w:tcPr>
            <w:tcW w:w="2513" w:type="dxa"/>
          </w:tcPr>
          <w:p>
            <w:pPr>
              <w:pStyle w:val="15"/>
              <w:spacing w:before="189"/>
              <w:ind w:left="105" w:right="81"/>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区</w:t>
            </w:r>
            <w:r>
              <w:rPr>
                <w:color w:val="000000" w:themeColor="text1"/>
                <w:sz w:val="24"/>
                <w14:textFill>
                  <w14:solidFill>
                    <w14:schemeClr w14:val="tx1"/>
                  </w14:solidFill>
                </w14:textFill>
              </w:rPr>
              <w:t>财政局</w:t>
            </w:r>
          </w:p>
        </w:tc>
        <w:tc>
          <w:tcPr>
            <w:tcW w:w="3240" w:type="dxa"/>
          </w:tcPr>
          <w:p>
            <w:pPr>
              <w:pStyle w:val="15"/>
              <w:spacing w:before="45" w:line="235" w:lineRule="auto"/>
              <w:ind w:left="107" w:right="62"/>
              <w:rPr>
                <w:color w:val="000000" w:themeColor="text1"/>
                <w:sz w:val="24"/>
                <w14:textFill>
                  <w14:solidFill>
                    <w14:schemeClr w14:val="tx1"/>
                  </w14:solidFill>
                </w14:textFill>
              </w:rPr>
            </w:pPr>
            <w:r>
              <w:rPr>
                <w:rFonts w:hint="eastAsia"/>
                <w:color w:val="000000" w:themeColor="text1"/>
                <w:spacing w:val="-8"/>
                <w:sz w:val="24"/>
                <w:lang w:val="en-US" w:eastAsia="zh-CN"/>
                <w14:textFill>
                  <w14:solidFill>
                    <w14:schemeClr w14:val="tx1"/>
                  </w14:solidFill>
                </w14:textFill>
              </w:rPr>
              <w:t>区直各有关单位，各镇人民政府、街道办事处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99" w:hRule="atLeast"/>
        </w:trPr>
        <w:tc>
          <w:tcPr>
            <w:tcW w:w="3727" w:type="dxa"/>
          </w:tcPr>
          <w:p>
            <w:pPr>
              <w:pStyle w:val="15"/>
              <w:spacing w:before="4"/>
              <w:rPr>
                <w:rFonts w:ascii="Times New Roman"/>
                <w:color w:val="000000" w:themeColor="text1"/>
                <w:sz w:val="25"/>
                <w14:textFill>
                  <w14:solidFill>
                    <w14:schemeClr w14:val="tx1"/>
                  </w14:solidFill>
                </w14:textFill>
              </w:rPr>
            </w:pPr>
          </w:p>
          <w:p>
            <w:pPr>
              <w:pStyle w:val="15"/>
              <w:spacing w:before="1"/>
              <w:ind w:left="107"/>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7</w:t>
            </w:r>
            <w:r>
              <w:rPr>
                <w:color w:val="000000" w:themeColor="text1"/>
                <w:sz w:val="24"/>
                <w14:textFill>
                  <w14:solidFill>
                    <w14:schemeClr w14:val="tx1"/>
                  </w14:solidFill>
                </w14:textFill>
              </w:rPr>
              <w:t>.深化地方政府债务信息公开。</w:t>
            </w:r>
          </w:p>
        </w:tc>
        <w:tc>
          <w:tcPr>
            <w:tcW w:w="4332" w:type="dxa"/>
          </w:tcPr>
          <w:p>
            <w:pPr>
              <w:pStyle w:val="15"/>
              <w:spacing w:line="235" w:lineRule="auto"/>
              <w:ind w:left="107" w:right="-44"/>
              <w:rPr>
                <w:color w:val="000000" w:themeColor="text1"/>
                <w:sz w:val="24"/>
                <w14:textFill>
                  <w14:solidFill>
                    <w14:schemeClr w14:val="tx1"/>
                  </w14:solidFill>
                </w14:textFill>
              </w:rPr>
            </w:pPr>
            <w:r>
              <w:rPr>
                <w:color w:val="000000" w:themeColor="text1"/>
                <w:sz w:val="24"/>
                <w14:textFill>
                  <w14:solidFill>
                    <w14:schemeClr w14:val="tx1"/>
                  </w14:solidFill>
                </w14:textFill>
              </w:rPr>
              <w:t>通过集中统一平台定期公开地方政府债</w:t>
            </w:r>
            <w:r>
              <w:rPr>
                <w:color w:val="000000" w:themeColor="text1"/>
                <w:spacing w:val="-21"/>
                <w:sz w:val="24"/>
                <w14:textFill>
                  <w14:solidFill>
                    <w14:schemeClr w14:val="tx1"/>
                  </w14:solidFill>
                </w14:textFill>
              </w:rPr>
              <w:t>务限额、余额、发行、品种、期限、利率、</w:t>
            </w:r>
          </w:p>
          <w:p>
            <w:pPr>
              <w:pStyle w:val="15"/>
              <w:spacing w:line="279" w:lineRule="exact"/>
              <w:ind w:left="107"/>
              <w:rPr>
                <w:color w:val="000000" w:themeColor="text1"/>
                <w:sz w:val="24"/>
                <w14:textFill>
                  <w14:solidFill>
                    <w14:schemeClr w14:val="tx1"/>
                  </w14:solidFill>
                </w14:textFill>
              </w:rPr>
            </w:pPr>
            <w:r>
              <w:rPr>
                <w:color w:val="000000" w:themeColor="text1"/>
                <w:sz w:val="24"/>
                <w14:textFill>
                  <w14:solidFill>
                    <w14:schemeClr w14:val="tx1"/>
                  </w14:solidFill>
                </w14:textFill>
              </w:rPr>
              <w:t>偿还计划、偿债资金来源等信息。</w:t>
            </w:r>
          </w:p>
        </w:tc>
        <w:tc>
          <w:tcPr>
            <w:tcW w:w="2513" w:type="dxa"/>
          </w:tcPr>
          <w:p>
            <w:pPr>
              <w:pStyle w:val="15"/>
              <w:spacing w:before="4"/>
              <w:rPr>
                <w:rFonts w:ascii="Times New Roman"/>
                <w:color w:val="000000" w:themeColor="text1"/>
                <w:sz w:val="25"/>
                <w14:textFill>
                  <w14:solidFill>
                    <w14:schemeClr w14:val="tx1"/>
                  </w14:solidFill>
                </w14:textFill>
              </w:rPr>
            </w:pPr>
          </w:p>
          <w:p>
            <w:pPr>
              <w:pStyle w:val="15"/>
              <w:spacing w:before="1"/>
              <w:ind w:left="105" w:right="81"/>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区</w:t>
            </w:r>
            <w:r>
              <w:rPr>
                <w:color w:val="000000" w:themeColor="text1"/>
                <w:sz w:val="24"/>
                <w14:textFill>
                  <w14:solidFill>
                    <w14:schemeClr w14:val="tx1"/>
                  </w14:solidFill>
                </w14:textFill>
              </w:rPr>
              <w:t>财政局</w:t>
            </w:r>
          </w:p>
        </w:tc>
        <w:tc>
          <w:tcPr>
            <w:tcW w:w="3240" w:type="dxa"/>
          </w:tcPr>
          <w:p>
            <w:pPr>
              <w:pStyle w:val="15"/>
              <w:tabs>
                <w:tab w:val="left" w:pos="801"/>
              </w:tabs>
              <w:spacing w:before="148" w:line="235" w:lineRule="auto"/>
              <w:ind w:left="107" w:right="81"/>
              <w:rPr>
                <w:color w:val="000000" w:themeColor="text1"/>
                <w:sz w:val="24"/>
                <w14:textFill>
                  <w14:solidFill>
                    <w14:schemeClr w14:val="tx1"/>
                  </w14:solidFill>
                </w14:textFill>
              </w:rPr>
            </w:pPr>
            <w:r>
              <w:rPr>
                <w:rFonts w:hint="eastAsia"/>
                <w:color w:val="000000" w:themeColor="text1"/>
                <w:spacing w:val="-8"/>
                <w:sz w:val="24"/>
                <w:lang w:val="en-US" w:eastAsia="zh-CN"/>
                <w14:textFill>
                  <w14:solidFill>
                    <w14:schemeClr w14:val="tx1"/>
                  </w14:solidFill>
                </w14:textFill>
              </w:rPr>
              <w:t>区直各有关单位，各镇人民政府、街道办事处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99" w:hRule="atLeast"/>
        </w:trPr>
        <w:tc>
          <w:tcPr>
            <w:tcW w:w="3727" w:type="dxa"/>
          </w:tcPr>
          <w:p>
            <w:pPr>
              <w:pStyle w:val="15"/>
              <w:spacing w:before="148" w:line="235" w:lineRule="auto"/>
              <w:ind w:left="107" w:right="237"/>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8</w:t>
            </w:r>
            <w:r>
              <w:rPr>
                <w:color w:val="000000" w:themeColor="text1"/>
                <w:sz w:val="24"/>
                <w14:textFill>
                  <w14:solidFill>
                    <w14:schemeClr w14:val="tx1"/>
                  </w14:solidFill>
                </w14:textFill>
              </w:rPr>
              <w:t>.加大惠民惠农政策和资金发放信息公开力度。</w:t>
            </w:r>
          </w:p>
        </w:tc>
        <w:tc>
          <w:tcPr>
            <w:tcW w:w="4332" w:type="dxa"/>
          </w:tcPr>
          <w:p>
            <w:pPr>
              <w:pStyle w:val="15"/>
              <w:spacing w:line="235" w:lineRule="auto"/>
              <w:ind w:left="107" w:right="80"/>
              <w:rPr>
                <w:color w:val="000000" w:themeColor="text1"/>
                <w:sz w:val="24"/>
                <w14:textFill>
                  <w14:solidFill>
                    <w14:schemeClr w14:val="tx1"/>
                  </w14:solidFill>
                </w14:textFill>
              </w:rPr>
            </w:pPr>
            <w:r>
              <w:rPr>
                <w:color w:val="000000" w:themeColor="text1"/>
                <w:spacing w:val="-14"/>
                <w:sz w:val="24"/>
                <w14:textFill>
                  <w14:solidFill>
                    <w14:schemeClr w14:val="tx1"/>
                  </w14:solidFill>
                </w14:textFill>
              </w:rPr>
              <w:t>做好惠民惠农资金发放信息公开工作。推</w:t>
            </w:r>
            <w:r>
              <w:rPr>
                <w:color w:val="000000" w:themeColor="text1"/>
                <w:spacing w:val="-9"/>
                <w:sz w:val="24"/>
                <w14:textFill>
                  <w14:solidFill>
                    <w14:schemeClr w14:val="tx1"/>
                  </w14:solidFill>
                </w14:textFill>
              </w:rPr>
              <w:t>动补贴信息公开向村和社区延伸，与村</w:t>
            </w:r>
          </w:p>
          <w:p>
            <w:pPr>
              <w:pStyle w:val="15"/>
              <w:spacing w:line="277" w:lineRule="exact"/>
              <w:ind w:left="343"/>
              <w:rPr>
                <w:color w:val="000000" w:themeColor="text1"/>
                <w:sz w:val="24"/>
                <w14:textFill>
                  <w14:solidFill>
                    <w14:schemeClr w14:val="tx1"/>
                  </w14:solidFill>
                </w14:textFill>
              </w:rPr>
            </w:pPr>
            <w:r>
              <w:rPr>
                <w:color w:val="000000" w:themeColor="text1"/>
                <w:sz w:val="24"/>
                <w14:textFill>
                  <w14:solidFill>
                    <w14:schemeClr w14:val="tx1"/>
                  </w14:solidFill>
                </w14:textFill>
              </w:rPr>
              <w:t>居）务公开有效衔接。</w:t>
            </w:r>
          </w:p>
        </w:tc>
        <w:tc>
          <w:tcPr>
            <w:tcW w:w="2513" w:type="dxa"/>
          </w:tcPr>
          <w:p>
            <w:pPr>
              <w:pStyle w:val="15"/>
              <w:spacing w:before="148" w:line="235" w:lineRule="auto"/>
              <w:ind w:left="554" w:right="525" w:firstLine="232"/>
              <w:rPr>
                <w:color w:val="000000" w:themeColor="text1"/>
                <w:sz w:val="24"/>
                <w14:textFill>
                  <w14:solidFill>
                    <w14:schemeClr w14:val="tx1"/>
                  </w14:solidFill>
                </w14:textFill>
              </w:rPr>
            </w:pPr>
            <w:r>
              <w:rPr>
                <w:rFonts w:hint="eastAsia"/>
                <w:color w:val="000000" w:themeColor="text1"/>
                <w:spacing w:val="-6"/>
                <w:sz w:val="24"/>
                <w:lang w:val="en-US" w:eastAsia="zh-CN"/>
                <w14:textFill>
                  <w14:solidFill>
                    <w14:schemeClr w14:val="tx1"/>
                  </w14:solidFill>
                </w14:textFill>
              </w:rPr>
              <w:t>区</w:t>
            </w:r>
            <w:r>
              <w:rPr>
                <w:color w:val="000000" w:themeColor="text1"/>
                <w:spacing w:val="-6"/>
                <w:sz w:val="24"/>
                <w14:textFill>
                  <w14:solidFill>
                    <w14:schemeClr w14:val="tx1"/>
                  </w14:solidFill>
                </w14:textFill>
              </w:rPr>
              <w:t xml:space="preserve">财政局 </w:t>
            </w:r>
            <w:r>
              <w:rPr>
                <w:rFonts w:hint="eastAsia"/>
                <w:color w:val="000000" w:themeColor="text1"/>
                <w:spacing w:val="-10"/>
                <w:sz w:val="24"/>
                <w:lang w:val="en-US" w:eastAsia="zh-CN"/>
                <w14:textFill>
                  <w14:solidFill>
                    <w14:schemeClr w14:val="tx1"/>
                  </w14:solidFill>
                </w14:textFill>
              </w:rPr>
              <w:t>区</w:t>
            </w:r>
            <w:r>
              <w:rPr>
                <w:color w:val="000000" w:themeColor="text1"/>
                <w:spacing w:val="-10"/>
                <w:sz w:val="24"/>
                <w14:textFill>
                  <w14:solidFill>
                    <w14:schemeClr w14:val="tx1"/>
                  </w14:solidFill>
                </w14:textFill>
              </w:rPr>
              <w:t>农业农村局</w:t>
            </w:r>
          </w:p>
        </w:tc>
        <w:tc>
          <w:tcPr>
            <w:tcW w:w="3240" w:type="dxa"/>
          </w:tcPr>
          <w:p>
            <w:pPr>
              <w:pStyle w:val="15"/>
              <w:spacing w:line="235" w:lineRule="auto"/>
              <w:ind w:left="107" w:right="62"/>
              <w:rPr>
                <w:color w:val="000000" w:themeColor="text1"/>
                <w:sz w:val="24"/>
                <w14:textFill>
                  <w14:solidFill>
                    <w14:schemeClr w14:val="tx1"/>
                  </w14:solidFill>
                </w14:textFill>
              </w:rPr>
            </w:pPr>
            <w:r>
              <w:rPr>
                <w:rFonts w:hint="eastAsia"/>
                <w:color w:val="000000" w:themeColor="text1"/>
                <w:spacing w:val="-8"/>
                <w:sz w:val="24"/>
                <w:lang w:val="en-US" w:eastAsia="zh-CN"/>
                <w14:textFill>
                  <w14:solidFill>
                    <w14:schemeClr w14:val="tx1"/>
                  </w14:solidFill>
                </w14:textFill>
              </w:rPr>
              <w:t>区直各有关单位，各镇人民政府、街道办事处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7" w:hRule="atLeast"/>
        </w:trPr>
        <w:tc>
          <w:tcPr>
            <w:tcW w:w="13812" w:type="dxa"/>
            <w:gridSpan w:val="4"/>
          </w:tcPr>
          <w:p>
            <w:pPr>
              <w:pStyle w:val="15"/>
              <w:spacing w:before="11" w:line="306" w:lineRule="exact"/>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四</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做好常态化疫情防控信息公开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68" w:hRule="atLeast"/>
        </w:trPr>
        <w:tc>
          <w:tcPr>
            <w:tcW w:w="3727" w:type="dxa"/>
          </w:tcPr>
          <w:p>
            <w:pPr>
              <w:pStyle w:val="15"/>
              <w:rPr>
                <w:rFonts w:ascii="Times New Roman"/>
                <w:color w:val="000000" w:themeColor="text1"/>
                <w:sz w:val="24"/>
                <w14:textFill>
                  <w14:solidFill>
                    <w14:schemeClr w14:val="tx1"/>
                  </w14:solidFill>
                </w14:textFill>
              </w:rPr>
            </w:pPr>
          </w:p>
          <w:p>
            <w:pPr>
              <w:pStyle w:val="15"/>
              <w:rPr>
                <w:rFonts w:ascii="Times New Roman"/>
                <w:color w:val="000000" w:themeColor="text1"/>
                <w:sz w:val="24"/>
                <w14:textFill>
                  <w14:solidFill>
                    <w14:schemeClr w14:val="tx1"/>
                  </w14:solidFill>
                </w14:textFill>
              </w:rPr>
            </w:pPr>
          </w:p>
          <w:p>
            <w:pPr>
              <w:pStyle w:val="15"/>
              <w:spacing w:before="2"/>
              <w:rPr>
                <w:rFonts w:ascii="Times New Roman"/>
                <w:color w:val="000000" w:themeColor="text1"/>
                <w:sz w:val="20"/>
                <w14:textFill>
                  <w14:solidFill>
                    <w14:schemeClr w14:val="tx1"/>
                  </w14:solidFill>
                </w14:textFill>
              </w:rPr>
            </w:pPr>
          </w:p>
          <w:p>
            <w:pPr>
              <w:pStyle w:val="15"/>
              <w:spacing w:line="235" w:lineRule="auto"/>
              <w:ind w:left="107" w:right="12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9</w:t>
            </w:r>
            <w:r>
              <w:rPr>
                <w:color w:val="000000" w:themeColor="text1"/>
                <w:sz w:val="24"/>
                <w14:textFill>
                  <w14:solidFill>
                    <w14:schemeClr w14:val="tx1"/>
                  </w14:solidFill>
                </w14:textFill>
              </w:rPr>
              <w:t>.增强新冠肺炎疫情防控信息发布的及时性针对性。</w:t>
            </w:r>
          </w:p>
        </w:tc>
        <w:tc>
          <w:tcPr>
            <w:tcW w:w="4332" w:type="dxa"/>
          </w:tcPr>
          <w:p>
            <w:pPr>
              <w:pStyle w:val="15"/>
              <w:spacing w:before="33" w:line="235" w:lineRule="auto"/>
              <w:ind w:left="107" w:right="-29"/>
              <w:rPr>
                <w:color w:val="000000" w:themeColor="text1"/>
                <w:sz w:val="24"/>
                <w14:textFill>
                  <w14:solidFill>
                    <w14:schemeClr w14:val="tx1"/>
                  </w14:solidFill>
                </w14:textFill>
              </w:rPr>
            </w:pPr>
            <w:r>
              <w:rPr>
                <w:color w:val="000000" w:themeColor="text1"/>
                <w:spacing w:val="-14"/>
                <w:sz w:val="24"/>
                <w14:textFill>
                  <w14:solidFill>
                    <w14:schemeClr w14:val="tx1"/>
                  </w14:solidFill>
                </w14:textFill>
              </w:rPr>
              <w:t>每日发布福州市新冠肺炎疫情情况，根据</w:t>
            </w:r>
            <w:r>
              <w:rPr>
                <w:color w:val="000000" w:themeColor="text1"/>
                <w:spacing w:val="-8"/>
                <w:sz w:val="24"/>
                <w14:textFill>
                  <w14:solidFill>
                    <w14:schemeClr w14:val="tx1"/>
                  </w14:solidFill>
                </w14:textFill>
              </w:rPr>
              <w:t>常态化疫情防控要求，重点围绕散发疫</w:t>
            </w:r>
            <w:r>
              <w:rPr>
                <w:color w:val="000000" w:themeColor="text1"/>
                <w:spacing w:val="-17"/>
                <w:sz w:val="24"/>
                <w14:textFill>
                  <w14:solidFill>
                    <w14:schemeClr w14:val="tx1"/>
                  </w14:solidFill>
                </w14:textFill>
              </w:rPr>
              <w:t>情、隔离管控、流调溯源、精准防控、冷</w:t>
            </w:r>
            <w:r>
              <w:rPr>
                <w:color w:val="000000" w:themeColor="text1"/>
                <w:spacing w:val="-8"/>
                <w:sz w:val="24"/>
                <w14:textFill>
                  <w14:solidFill>
                    <w14:schemeClr w14:val="tx1"/>
                  </w14:solidFill>
                </w14:textFill>
              </w:rPr>
              <w:t>链物流、假期人员流动等发布权威信息。</w:t>
            </w:r>
            <w:r>
              <w:rPr>
                <w:color w:val="000000" w:themeColor="text1"/>
                <w:spacing w:val="-5"/>
                <w:sz w:val="24"/>
                <w14:textFill>
                  <w14:solidFill>
                    <w14:schemeClr w14:val="tx1"/>
                  </w14:solidFill>
                </w14:textFill>
              </w:rPr>
              <w:t>及时发布新冠肺炎病毒疫苗接种工作信</w:t>
            </w:r>
            <w:r>
              <w:rPr>
                <w:color w:val="000000" w:themeColor="text1"/>
                <w:spacing w:val="-17"/>
                <w:sz w:val="24"/>
                <w14:textFill>
                  <w14:solidFill>
                    <w14:schemeClr w14:val="tx1"/>
                  </w14:solidFill>
                </w14:textFill>
              </w:rPr>
              <w:t>息，做好舆论宣传引导工作，引导公众提</w:t>
            </w:r>
            <w:r>
              <w:rPr>
                <w:color w:val="000000" w:themeColor="text1"/>
                <w:spacing w:val="-8"/>
                <w:sz w:val="24"/>
                <w14:textFill>
                  <w14:solidFill>
                    <w14:schemeClr w14:val="tx1"/>
                  </w14:solidFill>
                </w14:textFill>
              </w:rPr>
              <w:t>高认识，积极接种新冠病毒疫苗。</w:t>
            </w:r>
          </w:p>
        </w:tc>
        <w:tc>
          <w:tcPr>
            <w:tcW w:w="2513" w:type="dxa"/>
          </w:tcPr>
          <w:p>
            <w:pPr>
              <w:pStyle w:val="15"/>
              <w:rPr>
                <w:rFonts w:ascii="Times New Roman"/>
                <w:color w:val="000000" w:themeColor="text1"/>
                <w:sz w:val="24"/>
                <w14:textFill>
                  <w14:solidFill>
                    <w14:schemeClr w14:val="tx1"/>
                  </w14:solidFill>
                </w14:textFill>
              </w:rPr>
            </w:pPr>
          </w:p>
          <w:p>
            <w:pPr>
              <w:pStyle w:val="15"/>
              <w:rPr>
                <w:rFonts w:ascii="Times New Roman"/>
                <w:color w:val="000000" w:themeColor="text1"/>
                <w:sz w:val="24"/>
                <w14:textFill>
                  <w14:solidFill>
                    <w14:schemeClr w14:val="tx1"/>
                  </w14:solidFill>
                </w14:textFill>
              </w:rPr>
            </w:pPr>
          </w:p>
          <w:p>
            <w:pPr>
              <w:pStyle w:val="15"/>
              <w:spacing w:before="8"/>
              <w:rPr>
                <w:rFonts w:ascii="Times New Roman"/>
                <w:color w:val="000000" w:themeColor="text1"/>
                <w:sz w:val="32"/>
                <w14:textFill>
                  <w14:solidFill>
                    <w14:schemeClr w14:val="tx1"/>
                  </w14:solidFill>
                </w14:textFill>
              </w:rPr>
            </w:pPr>
          </w:p>
          <w:p>
            <w:pPr>
              <w:pStyle w:val="15"/>
              <w:ind w:left="105" w:right="81"/>
              <w:jc w:val="center"/>
              <w:rPr>
                <w:rFonts w:hint="eastAsia"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区</w:t>
            </w:r>
            <w:r>
              <w:rPr>
                <w:color w:val="000000" w:themeColor="text1"/>
                <w:sz w:val="24"/>
                <w14:textFill>
                  <w14:solidFill>
                    <w14:schemeClr w14:val="tx1"/>
                  </w14:solidFill>
                </w14:textFill>
              </w:rPr>
              <w:t>卫健</w:t>
            </w:r>
            <w:r>
              <w:rPr>
                <w:rFonts w:hint="eastAsia"/>
                <w:color w:val="000000" w:themeColor="text1"/>
                <w:sz w:val="24"/>
                <w:lang w:val="en-US" w:eastAsia="zh-CN"/>
                <w14:textFill>
                  <w14:solidFill>
                    <w14:schemeClr w14:val="tx1"/>
                  </w14:solidFill>
                </w14:textFill>
              </w:rPr>
              <w:t>局</w:t>
            </w:r>
          </w:p>
        </w:tc>
        <w:tc>
          <w:tcPr>
            <w:tcW w:w="3240" w:type="dxa"/>
          </w:tcPr>
          <w:p>
            <w:pPr>
              <w:pStyle w:val="15"/>
              <w:rPr>
                <w:rFonts w:ascii="Times New Roman"/>
                <w:color w:val="000000" w:themeColor="text1"/>
                <w:sz w:val="24"/>
                <w14:textFill>
                  <w14:solidFill>
                    <w14:schemeClr w14:val="tx1"/>
                  </w14:solidFill>
                </w14:textFill>
              </w:rPr>
            </w:pPr>
          </w:p>
          <w:p>
            <w:pPr>
              <w:pStyle w:val="15"/>
              <w:rPr>
                <w:rFonts w:ascii="Times New Roman"/>
                <w:color w:val="000000" w:themeColor="text1"/>
                <w:sz w:val="24"/>
                <w14:textFill>
                  <w14:solidFill>
                    <w14:schemeClr w14:val="tx1"/>
                  </w14:solidFill>
                </w14:textFill>
              </w:rPr>
            </w:pPr>
          </w:p>
          <w:p>
            <w:pPr>
              <w:pStyle w:val="15"/>
              <w:spacing w:before="2"/>
              <w:rPr>
                <w:rFonts w:ascii="Times New Roman"/>
                <w:color w:val="000000" w:themeColor="text1"/>
                <w:sz w:val="20"/>
                <w14:textFill>
                  <w14:solidFill>
                    <w14:schemeClr w14:val="tx1"/>
                  </w14:solidFill>
                </w14:textFill>
              </w:rPr>
            </w:pPr>
          </w:p>
          <w:p>
            <w:pPr>
              <w:pStyle w:val="15"/>
              <w:spacing w:line="235" w:lineRule="auto"/>
              <w:ind w:left="107" w:right="62"/>
              <w:rPr>
                <w:color w:val="000000" w:themeColor="text1"/>
                <w:sz w:val="24"/>
                <w14:textFill>
                  <w14:solidFill>
                    <w14:schemeClr w14:val="tx1"/>
                  </w14:solidFill>
                </w14:textFill>
              </w:rPr>
            </w:pPr>
            <w:r>
              <w:rPr>
                <w:rFonts w:hint="eastAsia"/>
                <w:color w:val="000000" w:themeColor="text1"/>
                <w:spacing w:val="-8"/>
                <w:sz w:val="24"/>
                <w:lang w:val="en-US" w:eastAsia="zh-CN"/>
                <w14:textFill>
                  <w14:solidFill>
                    <w14:schemeClr w14:val="tx1"/>
                  </w14:solidFill>
                </w14:textFill>
              </w:rPr>
              <w:t>区直各有关单位，各镇人民政府、街道办事处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99" w:hRule="atLeast"/>
        </w:trPr>
        <w:tc>
          <w:tcPr>
            <w:tcW w:w="3727" w:type="dxa"/>
          </w:tcPr>
          <w:p>
            <w:pPr>
              <w:pStyle w:val="15"/>
              <w:spacing w:before="5"/>
              <w:rPr>
                <w:rFonts w:ascii="Times New Roman"/>
                <w:color w:val="000000" w:themeColor="text1"/>
                <w:sz w:val="30"/>
                <w14:textFill>
                  <w14:solidFill>
                    <w14:schemeClr w14:val="tx1"/>
                  </w14:solidFill>
                </w14:textFill>
              </w:rPr>
            </w:pPr>
          </w:p>
          <w:p>
            <w:pPr>
              <w:pStyle w:val="15"/>
              <w:spacing w:line="235" w:lineRule="auto"/>
              <w:ind w:left="107" w:right="12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10</w:t>
            </w:r>
            <w:r>
              <w:rPr>
                <w:color w:val="000000" w:themeColor="text1"/>
                <w:sz w:val="24"/>
                <w14:textFill>
                  <w14:solidFill>
                    <w14:schemeClr w14:val="tx1"/>
                  </w14:solidFill>
                </w14:textFill>
              </w:rPr>
              <w:t>.提高新冠肺炎疫情防控信息发布规范化水平。</w:t>
            </w:r>
          </w:p>
        </w:tc>
        <w:tc>
          <w:tcPr>
            <w:tcW w:w="4332" w:type="dxa"/>
          </w:tcPr>
          <w:p>
            <w:pPr>
              <w:pStyle w:val="15"/>
              <w:spacing w:before="50" w:line="235" w:lineRule="auto"/>
              <w:ind w:left="107" w:right="80"/>
              <w:jc w:val="both"/>
              <w:rPr>
                <w:color w:val="000000" w:themeColor="text1"/>
                <w:sz w:val="24"/>
                <w14:textFill>
                  <w14:solidFill>
                    <w14:schemeClr w14:val="tx1"/>
                  </w14:solidFill>
                </w14:textFill>
              </w:rPr>
            </w:pPr>
            <w:r>
              <w:rPr>
                <w:color w:val="000000" w:themeColor="text1"/>
                <w:spacing w:val="-16"/>
                <w:sz w:val="24"/>
                <w14:textFill>
                  <w14:solidFill>
                    <w14:schemeClr w14:val="tx1"/>
                  </w14:solidFill>
                </w14:textFill>
              </w:rPr>
              <w:t>发布社会关注的重大政策、内容敏感的重</w:t>
            </w:r>
            <w:r>
              <w:rPr>
                <w:color w:val="000000" w:themeColor="text1"/>
                <w:spacing w:val="-17"/>
                <w:sz w:val="24"/>
                <w14:textFill>
                  <w14:solidFill>
                    <w14:schemeClr w14:val="tx1"/>
                  </w14:solidFill>
                </w14:textFill>
              </w:rPr>
              <w:t>要信息前，加强统筹协调，在实事求是的前提下，强化政府系统内部信息整合，统</w:t>
            </w:r>
            <w:r>
              <w:rPr>
                <w:color w:val="000000" w:themeColor="text1"/>
                <w:spacing w:val="-7"/>
                <w:sz w:val="24"/>
                <w14:textFill>
                  <w14:solidFill>
                    <w14:schemeClr w14:val="tx1"/>
                  </w14:solidFill>
                </w14:textFill>
              </w:rPr>
              <w:t>一步调对外发声。</w:t>
            </w:r>
          </w:p>
        </w:tc>
        <w:tc>
          <w:tcPr>
            <w:tcW w:w="2513" w:type="dxa"/>
          </w:tcPr>
          <w:p>
            <w:pPr>
              <w:pStyle w:val="15"/>
              <w:rPr>
                <w:rFonts w:ascii="Times New Roman"/>
                <w:color w:val="000000" w:themeColor="text1"/>
                <w:sz w:val="24"/>
                <w14:textFill>
                  <w14:solidFill>
                    <w14:schemeClr w14:val="tx1"/>
                  </w14:solidFill>
                </w14:textFill>
              </w:rPr>
            </w:pPr>
          </w:p>
          <w:p>
            <w:pPr>
              <w:pStyle w:val="15"/>
              <w:spacing w:before="1"/>
              <w:rPr>
                <w:rFonts w:ascii="Times New Roman"/>
                <w:color w:val="000000" w:themeColor="text1"/>
                <w:sz w:val="19"/>
                <w14:textFill>
                  <w14:solidFill>
                    <w14:schemeClr w14:val="tx1"/>
                  </w14:solidFill>
                </w14:textFill>
              </w:rPr>
            </w:pPr>
          </w:p>
          <w:p>
            <w:pPr>
              <w:pStyle w:val="15"/>
              <w:spacing w:before="1"/>
              <w:ind w:left="105" w:right="81"/>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区</w:t>
            </w:r>
            <w:r>
              <w:rPr>
                <w:color w:val="000000" w:themeColor="text1"/>
                <w:sz w:val="24"/>
                <w14:textFill>
                  <w14:solidFill>
                    <w14:schemeClr w14:val="tx1"/>
                  </w14:solidFill>
                </w14:textFill>
              </w:rPr>
              <w:t>卫健</w:t>
            </w:r>
            <w:r>
              <w:rPr>
                <w:rFonts w:hint="eastAsia"/>
                <w:color w:val="000000" w:themeColor="text1"/>
                <w:sz w:val="24"/>
                <w:lang w:val="en-US" w:eastAsia="zh-CN"/>
                <w14:textFill>
                  <w14:solidFill>
                    <w14:schemeClr w14:val="tx1"/>
                  </w14:solidFill>
                </w14:textFill>
              </w:rPr>
              <w:t>局</w:t>
            </w:r>
          </w:p>
        </w:tc>
        <w:tc>
          <w:tcPr>
            <w:tcW w:w="3240" w:type="dxa"/>
          </w:tcPr>
          <w:p>
            <w:pPr>
              <w:pStyle w:val="15"/>
              <w:spacing w:before="5"/>
              <w:rPr>
                <w:rFonts w:ascii="Times New Roman"/>
                <w:color w:val="000000" w:themeColor="text1"/>
                <w:sz w:val="30"/>
                <w14:textFill>
                  <w14:solidFill>
                    <w14:schemeClr w14:val="tx1"/>
                  </w14:solidFill>
                </w14:textFill>
              </w:rPr>
            </w:pPr>
          </w:p>
          <w:p>
            <w:pPr>
              <w:pStyle w:val="15"/>
              <w:spacing w:line="235" w:lineRule="auto"/>
              <w:ind w:left="107" w:right="62"/>
              <w:rPr>
                <w:color w:val="000000" w:themeColor="text1"/>
                <w:sz w:val="24"/>
                <w14:textFill>
                  <w14:solidFill>
                    <w14:schemeClr w14:val="tx1"/>
                  </w14:solidFill>
                </w14:textFill>
              </w:rPr>
            </w:pPr>
            <w:r>
              <w:rPr>
                <w:rFonts w:hint="eastAsia"/>
                <w:color w:val="000000" w:themeColor="text1"/>
                <w:spacing w:val="-8"/>
                <w:sz w:val="24"/>
                <w:lang w:val="en-US" w:eastAsia="zh-CN"/>
                <w14:textFill>
                  <w14:solidFill>
                    <w14:schemeClr w14:val="tx1"/>
                  </w14:solidFill>
                </w14:textFill>
              </w:rPr>
              <w:t>区直各有关单位，各镇人民政府、街道办事处</w:t>
            </w:r>
          </w:p>
        </w:tc>
      </w:tr>
    </w:tbl>
    <w:p>
      <w:pPr>
        <w:spacing w:after="0" w:line="235" w:lineRule="auto"/>
        <w:rPr>
          <w:color w:val="000000" w:themeColor="text1"/>
          <w:sz w:val="24"/>
          <w14:textFill>
            <w14:solidFill>
              <w14:schemeClr w14:val="tx1"/>
            </w14:solidFill>
          </w14:textFill>
        </w:rPr>
        <w:sectPr>
          <w:footerReference r:id="rId5" w:type="default"/>
          <w:footerReference r:id="rId6" w:type="even"/>
          <w:pgSz w:w="16840" w:h="11910" w:orient="landscape"/>
          <w:pgMar w:top="1100" w:right="1420" w:bottom="1640" w:left="1360" w:header="0" w:footer="1446" w:gutter="0"/>
          <w:pgNumType w:fmt="decimal"/>
          <w:cols w:space="720" w:num="1"/>
        </w:sectPr>
      </w:pPr>
    </w:p>
    <w:p>
      <w:pPr>
        <w:pStyle w:val="4"/>
        <w:rPr>
          <w:rFonts w:ascii="Times New Roman"/>
          <w:color w:val="000000" w:themeColor="text1"/>
          <w:sz w:val="20"/>
          <w14:textFill>
            <w14:solidFill>
              <w14:schemeClr w14:val="tx1"/>
            </w14:solidFill>
          </w14:textFill>
        </w:rPr>
      </w:pPr>
    </w:p>
    <w:p>
      <w:pPr>
        <w:pStyle w:val="4"/>
        <w:spacing w:before="9"/>
        <w:rPr>
          <w:rFonts w:ascii="Times New Roman"/>
          <w:color w:val="000000" w:themeColor="text1"/>
          <w:sz w:val="21"/>
          <w14:textFill>
            <w14:solidFill>
              <w14:schemeClr w14:val="tx1"/>
            </w14:solidFill>
          </w14:textFill>
        </w:rPr>
      </w:pPr>
    </w:p>
    <w:tbl>
      <w:tblPr>
        <w:tblStyle w:val="12"/>
        <w:tblW w:w="13812" w:type="dxa"/>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27"/>
        <w:gridCol w:w="4332"/>
        <w:gridCol w:w="2513"/>
        <w:gridCol w:w="3240"/>
      </w:tblGrid>
      <w:tr>
        <w:tblPrEx>
          <w:tblLayout w:type="fixed"/>
          <w:tblCellMar>
            <w:top w:w="0" w:type="dxa"/>
            <w:left w:w="0" w:type="dxa"/>
            <w:bottom w:w="0" w:type="dxa"/>
            <w:right w:w="0" w:type="dxa"/>
          </w:tblCellMar>
        </w:tblPrEx>
        <w:trPr>
          <w:trHeight w:val="520" w:hRule="atLeast"/>
        </w:trPr>
        <w:tc>
          <w:tcPr>
            <w:tcW w:w="3727" w:type="dxa"/>
          </w:tcPr>
          <w:p>
            <w:pPr>
              <w:pStyle w:val="15"/>
              <w:spacing w:before="79"/>
              <w:ind w:left="1284" w:right="1258"/>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工作任务</w:t>
            </w:r>
          </w:p>
        </w:tc>
        <w:tc>
          <w:tcPr>
            <w:tcW w:w="4332" w:type="dxa"/>
          </w:tcPr>
          <w:p>
            <w:pPr>
              <w:pStyle w:val="15"/>
              <w:spacing w:before="79"/>
              <w:ind w:left="1586" w:right="1560"/>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工作要求</w:t>
            </w:r>
          </w:p>
        </w:tc>
        <w:tc>
          <w:tcPr>
            <w:tcW w:w="2513" w:type="dxa"/>
          </w:tcPr>
          <w:p>
            <w:pPr>
              <w:pStyle w:val="15"/>
              <w:spacing w:before="79"/>
              <w:ind w:left="107" w:right="81"/>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牵头单位</w:t>
            </w:r>
          </w:p>
        </w:tc>
        <w:tc>
          <w:tcPr>
            <w:tcW w:w="3240" w:type="dxa"/>
          </w:tcPr>
          <w:p>
            <w:pPr>
              <w:pStyle w:val="15"/>
              <w:spacing w:before="79"/>
              <w:ind w:left="1070"/>
              <w:rPr>
                <w:b/>
                <w:color w:val="000000" w:themeColor="text1"/>
                <w:sz w:val="28"/>
                <w14:textFill>
                  <w14:solidFill>
                    <w14:schemeClr w14:val="tx1"/>
                  </w14:solidFill>
                </w14:textFill>
              </w:rPr>
            </w:pPr>
            <w:r>
              <w:rPr>
                <w:b/>
                <w:color w:val="000000" w:themeColor="text1"/>
                <w:sz w:val="28"/>
                <w14:textFill>
                  <w14:solidFill>
                    <w14:schemeClr w14:val="tx1"/>
                  </w14:solidFill>
                </w14:textFill>
              </w:rPr>
              <w:t>责任单位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45" w:hRule="atLeast"/>
        </w:trPr>
        <w:tc>
          <w:tcPr>
            <w:tcW w:w="3727" w:type="dxa"/>
          </w:tcPr>
          <w:p>
            <w:pPr>
              <w:pStyle w:val="15"/>
              <w:rPr>
                <w:rFonts w:ascii="Times New Roman"/>
                <w:color w:val="000000" w:themeColor="text1"/>
                <w:sz w:val="24"/>
                <w14:textFill>
                  <w14:solidFill>
                    <w14:schemeClr w14:val="tx1"/>
                  </w14:solidFill>
                </w14:textFill>
              </w:rPr>
            </w:pPr>
          </w:p>
          <w:p>
            <w:pPr>
              <w:pStyle w:val="15"/>
              <w:spacing w:before="2"/>
              <w:rPr>
                <w:rFonts w:ascii="Times New Roman"/>
                <w:color w:val="000000" w:themeColor="text1"/>
                <w:sz w:val="21"/>
                <w14:textFill>
                  <w14:solidFill>
                    <w14:schemeClr w14:val="tx1"/>
                  </w14:solidFill>
                </w14:textFill>
              </w:rPr>
            </w:pPr>
          </w:p>
          <w:p>
            <w:pPr>
              <w:pStyle w:val="15"/>
              <w:spacing w:before="1" w:line="235" w:lineRule="auto"/>
              <w:ind w:left="107" w:right="81"/>
              <w:jc w:val="both"/>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.做好爱国卫生运动、健康中国</w:t>
            </w:r>
            <w:r>
              <w:rPr>
                <w:color w:val="000000" w:themeColor="text1"/>
                <w:spacing w:val="-9"/>
                <w:sz w:val="24"/>
                <w14:textFill>
                  <w14:solidFill>
                    <w14:schemeClr w14:val="tx1"/>
                  </w14:solidFill>
                </w14:textFill>
              </w:rPr>
              <w:t>行动、疫苗科普等相关工作的信息</w:t>
            </w:r>
            <w:r>
              <w:rPr>
                <w:color w:val="000000" w:themeColor="text1"/>
                <w:spacing w:val="-5"/>
                <w:sz w:val="24"/>
                <w14:textFill>
                  <w14:solidFill>
                    <w14:schemeClr w14:val="tx1"/>
                  </w14:solidFill>
                </w14:textFill>
              </w:rPr>
              <w:t>公开。</w:t>
            </w:r>
          </w:p>
        </w:tc>
        <w:tc>
          <w:tcPr>
            <w:tcW w:w="4332" w:type="dxa"/>
          </w:tcPr>
          <w:p>
            <w:pPr>
              <w:pStyle w:val="15"/>
              <w:spacing w:before="71" w:line="235" w:lineRule="auto"/>
              <w:ind w:left="107" w:right="-29"/>
              <w:rPr>
                <w:color w:val="000000" w:themeColor="text1"/>
                <w:sz w:val="24"/>
                <w14:textFill>
                  <w14:solidFill>
                    <w14:schemeClr w14:val="tx1"/>
                  </w14:solidFill>
                </w14:textFill>
              </w:rPr>
            </w:pPr>
            <w:r>
              <w:rPr>
                <w:color w:val="000000" w:themeColor="text1"/>
                <w:sz w:val="24"/>
                <w14:textFill>
                  <w14:solidFill>
                    <w14:schemeClr w14:val="tx1"/>
                  </w14:solidFill>
                </w14:textFill>
              </w:rPr>
              <w:t>充分发挥网站和政务新媒体的宣传发布</w:t>
            </w:r>
            <w:r>
              <w:rPr>
                <w:color w:val="000000" w:themeColor="text1"/>
                <w:spacing w:val="-8"/>
                <w:sz w:val="24"/>
                <w14:textFill>
                  <w14:solidFill>
                    <w14:schemeClr w14:val="tx1"/>
                  </w14:solidFill>
                </w14:textFill>
              </w:rPr>
              <w:t xml:space="preserve">作用，大力开展健康科普、疫苗科普等， </w:t>
            </w:r>
            <w:r>
              <w:rPr>
                <w:color w:val="000000" w:themeColor="text1"/>
                <w:spacing w:val="-17"/>
                <w:sz w:val="24"/>
                <w14:textFill>
                  <w14:solidFill>
                    <w14:schemeClr w14:val="tx1"/>
                  </w14:solidFill>
                </w14:textFill>
              </w:rPr>
              <w:t>引导公众建立“每个人是自己健康第一责任人”的意识，树立健康生活理念，保持</w:t>
            </w:r>
            <w:r>
              <w:rPr>
                <w:color w:val="000000" w:themeColor="text1"/>
                <w:spacing w:val="-15"/>
                <w:sz w:val="24"/>
                <w14:textFill>
                  <w14:solidFill>
                    <w14:schemeClr w14:val="tx1"/>
                  </w14:solidFill>
                </w14:textFill>
              </w:rPr>
              <w:t>疫情防控中形成的良好生活方式，不断提</w:t>
            </w:r>
            <w:r>
              <w:rPr>
                <w:color w:val="000000" w:themeColor="text1"/>
                <w:spacing w:val="-8"/>
                <w:sz w:val="24"/>
                <w14:textFill>
                  <w14:solidFill>
                    <w14:schemeClr w14:val="tx1"/>
                  </w14:solidFill>
                </w14:textFill>
              </w:rPr>
              <w:t>高公民的健康素养。</w:t>
            </w:r>
          </w:p>
        </w:tc>
        <w:tc>
          <w:tcPr>
            <w:tcW w:w="2513" w:type="dxa"/>
            <w:vAlign w:val="top"/>
          </w:tcPr>
          <w:p>
            <w:pPr>
              <w:pStyle w:val="15"/>
              <w:rPr>
                <w:rFonts w:ascii="Times New Roman"/>
                <w:color w:val="000000" w:themeColor="text1"/>
                <w:sz w:val="24"/>
                <w14:textFill>
                  <w14:solidFill>
                    <w14:schemeClr w14:val="tx1"/>
                  </w14:solidFill>
                </w14:textFill>
              </w:rPr>
            </w:pPr>
          </w:p>
          <w:p>
            <w:pPr>
              <w:pStyle w:val="15"/>
              <w:jc w:val="center"/>
              <w:rPr>
                <w:rFonts w:hint="eastAsia" w:ascii="Times New Roman"/>
                <w:color w:val="000000" w:themeColor="text1"/>
                <w:sz w:val="24"/>
                <w:lang w:val="en-US" w:eastAsia="zh-CN"/>
                <w14:textFill>
                  <w14:solidFill>
                    <w14:schemeClr w14:val="tx1"/>
                  </w14:solidFill>
                </w14:textFill>
              </w:rPr>
            </w:pPr>
          </w:p>
          <w:p>
            <w:pPr>
              <w:pStyle w:val="15"/>
              <w:jc w:val="center"/>
              <w:rPr>
                <w:rFonts w:hint="default" w:ascii="Times New Roman" w:eastAsia="宋体"/>
                <w:color w:val="000000" w:themeColor="text1"/>
                <w:sz w:val="24"/>
                <w:lang w:val="en-US" w:eastAsia="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区卫健</w:t>
            </w:r>
            <w:bookmarkStart w:id="0" w:name="_GoBack"/>
            <w:bookmarkEnd w:id="0"/>
            <w:r>
              <w:rPr>
                <w:rFonts w:hint="eastAsia" w:ascii="Times New Roman"/>
                <w:color w:val="000000" w:themeColor="text1"/>
                <w:sz w:val="24"/>
                <w:lang w:val="en-US" w:eastAsia="zh-CN"/>
                <w14:textFill>
                  <w14:solidFill>
                    <w14:schemeClr w14:val="tx1"/>
                  </w14:solidFill>
                </w14:textFill>
              </w:rPr>
              <w:t>局</w:t>
            </w:r>
          </w:p>
          <w:p>
            <w:pPr>
              <w:pStyle w:val="15"/>
              <w:jc w:val="center"/>
              <w:rPr>
                <w:rFonts w:hint="default" w:eastAsia="宋体"/>
                <w:color w:val="000000" w:themeColor="text1"/>
                <w:sz w:val="24"/>
                <w:lang w:val="en-US" w:eastAsia="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区大数据服务中心</w:t>
            </w:r>
          </w:p>
        </w:tc>
        <w:tc>
          <w:tcPr>
            <w:tcW w:w="3240" w:type="dxa"/>
          </w:tcPr>
          <w:p>
            <w:pPr>
              <w:pStyle w:val="15"/>
              <w:rPr>
                <w:rFonts w:ascii="Times New Roman"/>
                <w:color w:val="000000" w:themeColor="text1"/>
                <w:sz w:val="24"/>
                <w14:textFill>
                  <w14:solidFill>
                    <w14:schemeClr w14:val="tx1"/>
                  </w14:solidFill>
                </w14:textFill>
              </w:rPr>
            </w:pPr>
          </w:p>
          <w:p>
            <w:pPr>
              <w:pStyle w:val="15"/>
              <w:spacing w:before="4"/>
              <w:rPr>
                <w:rFonts w:ascii="Times New Roman"/>
                <w:color w:val="000000" w:themeColor="text1"/>
                <w:sz w:val="34"/>
                <w14:textFill>
                  <w14:solidFill>
                    <w14:schemeClr w14:val="tx1"/>
                  </w14:solidFill>
                </w14:textFill>
              </w:rPr>
            </w:pPr>
          </w:p>
          <w:p>
            <w:pPr>
              <w:pStyle w:val="15"/>
              <w:spacing w:line="235" w:lineRule="auto"/>
              <w:ind w:left="107" w:right="62"/>
              <w:rPr>
                <w:color w:val="000000" w:themeColor="text1"/>
                <w:sz w:val="24"/>
                <w14:textFill>
                  <w14:solidFill>
                    <w14:schemeClr w14:val="tx1"/>
                  </w14:solidFill>
                </w14:textFill>
              </w:rPr>
            </w:pPr>
            <w:r>
              <w:rPr>
                <w:rFonts w:hint="eastAsia"/>
                <w:color w:val="000000" w:themeColor="text1"/>
                <w:spacing w:val="-8"/>
                <w:sz w:val="24"/>
                <w:lang w:val="en-US" w:eastAsia="zh-CN"/>
                <w14:textFill>
                  <w14:solidFill>
                    <w14:schemeClr w14:val="tx1"/>
                  </w14:solidFill>
                </w14:textFill>
              </w:rPr>
              <w:t>区直各有关单位，各镇人民政府、街道办事处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5" w:hRule="atLeast"/>
        </w:trPr>
        <w:tc>
          <w:tcPr>
            <w:tcW w:w="13812" w:type="dxa"/>
            <w:gridSpan w:val="4"/>
          </w:tcPr>
          <w:p>
            <w:pPr>
              <w:pStyle w:val="15"/>
              <w:spacing w:before="127"/>
              <w:ind w:left="4358" w:right="433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二、紧扣宏观政策落地见效深化政务公开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13812" w:type="dxa"/>
            <w:gridSpan w:val="4"/>
          </w:tcPr>
          <w:p>
            <w:pPr>
              <w:pStyle w:val="15"/>
              <w:spacing w:line="282" w:lineRule="exact"/>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一</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持续加强重大政策发布解读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47" w:hRule="atLeast"/>
        </w:trPr>
        <w:tc>
          <w:tcPr>
            <w:tcW w:w="3727" w:type="dxa"/>
          </w:tcPr>
          <w:p>
            <w:pPr>
              <w:pStyle w:val="15"/>
              <w:rPr>
                <w:rFonts w:ascii="Times New Roman"/>
                <w:color w:val="000000" w:themeColor="text1"/>
                <w:sz w:val="26"/>
                <w14:textFill>
                  <w14:solidFill>
                    <w14:schemeClr w14:val="tx1"/>
                  </w14:solidFill>
                </w14:textFill>
              </w:rPr>
            </w:pPr>
          </w:p>
          <w:p>
            <w:pPr>
              <w:pStyle w:val="15"/>
              <w:spacing w:line="235" w:lineRule="auto"/>
              <w:ind w:left="107" w:right="76"/>
              <w:jc w:val="both"/>
              <w:rPr>
                <w:color w:val="000000" w:themeColor="text1"/>
                <w:sz w:val="24"/>
                <w14:textFill>
                  <w14:solidFill>
                    <w14:schemeClr w14:val="tx1"/>
                  </w14:solidFill>
                </w14:textFill>
              </w:rPr>
            </w:pPr>
            <w:r>
              <w:rPr>
                <w:color w:val="000000" w:themeColor="text1"/>
                <w:spacing w:val="-4"/>
                <w:sz w:val="24"/>
                <w14:textFill>
                  <w14:solidFill>
                    <w14:schemeClr w14:val="tx1"/>
                  </w14:solidFill>
                </w14:textFill>
              </w:rPr>
              <w:t>1</w:t>
            </w:r>
            <w:r>
              <w:rPr>
                <w:rFonts w:hint="eastAsia"/>
                <w:color w:val="000000" w:themeColor="text1"/>
                <w:spacing w:val="-4"/>
                <w:sz w:val="24"/>
                <w:lang w:val="en-US" w:eastAsia="zh-CN"/>
                <w14:textFill>
                  <w14:solidFill>
                    <w14:schemeClr w14:val="tx1"/>
                  </w14:solidFill>
                </w14:textFill>
              </w:rPr>
              <w:t>2</w:t>
            </w:r>
            <w:r>
              <w:rPr>
                <w:color w:val="000000" w:themeColor="text1"/>
                <w:spacing w:val="-17"/>
                <w:sz w:val="24"/>
                <w14:textFill>
                  <w14:solidFill>
                    <w14:schemeClr w14:val="tx1"/>
                  </w14:solidFill>
                </w14:textFill>
              </w:rPr>
              <w:t>.以扎实做好“六稳”工作、全面</w:t>
            </w:r>
            <w:r>
              <w:rPr>
                <w:color w:val="000000" w:themeColor="text1"/>
                <w:spacing w:val="-24"/>
                <w:sz w:val="24"/>
                <w14:textFill>
                  <w14:solidFill>
                    <w14:schemeClr w14:val="tx1"/>
                  </w14:solidFill>
                </w14:textFill>
              </w:rPr>
              <w:t>落实“六保”任务以及统筹抓好“五</w:t>
            </w:r>
            <w:r>
              <w:rPr>
                <w:color w:val="000000" w:themeColor="text1"/>
                <w:spacing w:val="10"/>
                <w:sz w:val="24"/>
                <w14:textFill>
                  <w14:solidFill>
                    <w14:schemeClr w14:val="tx1"/>
                  </w14:solidFill>
                </w14:textFill>
              </w:rPr>
              <w:t>促一保一防一控”工作和落实</w:t>
            </w:r>
            <w:r>
              <w:rPr>
                <w:rFonts w:hint="eastAsia"/>
                <w:color w:val="000000" w:themeColor="text1"/>
                <w:spacing w:val="10"/>
                <w:sz w:val="24"/>
                <w:lang w:val="en-US" w:eastAsia="zh-CN"/>
                <w14:textFill>
                  <w14:solidFill>
                    <w14:schemeClr w14:val="tx1"/>
                  </w14:solidFill>
                </w14:textFill>
              </w:rPr>
              <w:t>区</w:t>
            </w:r>
            <w:r>
              <w:rPr>
                <w:color w:val="000000" w:themeColor="text1"/>
                <w:spacing w:val="-8"/>
                <w:sz w:val="24"/>
                <w14:textFill>
                  <w14:solidFill>
                    <w14:schemeClr w14:val="tx1"/>
                  </w14:solidFill>
                </w14:textFill>
              </w:rPr>
              <w:t>委、</w:t>
            </w:r>
            <w:r>
              <w:rPr>
                <w:rFonts w:hint="eastAsia"/>
                <w:color w:val="000000" w:themeColor="text1"/>
                <w:spacing w:val="-8"/>
                <w:sz w:val="24"/>
                <w:lang w:val="en-US" w:eastAsia="zh-CN"/>
                <w14:textFill>
                  <w14:solidFill>
                    <w14:schemeClr w14:val="tx1"/>
                  </w14:solidFill>
                </w14:textFill>
              </w:rPr>
              <w:t>区</w:t>
            </w:r>
            <w:r>
              <w:rPr>
                <w:color w:val="000000" w:themeColor="text1"/>
                <w:spacing w:val="-8"/>
                <w:sz w:val="24"/>
                <w14:textFill>
                  <w14:solidFill>
                    <w14:schemeClr w14:val="tx1"/>
                  </w14:solidFill>
                </w14:textFill>
              </w:rPr>
              <w:t>政府重大决策部署为重点， 做好政策解读发布工作。</w:t>
            </w:r>
          </w:p>
        </w:tc>
        <w:tc>
          <w:tcPr>
            <w:tcW w:w="4332" w:type="dxa"/>
          </w:tcPr>
          <w:p>
            <w:pPr>
              <w:pStyle w:val="15"/>
              <w:spacing w:line="235" w:lineRule="auto"/>
              <w:ind w:left="107" w:right="-44"/>
              <w:rPr>
                <w:color w:val="000000" w:themeColor="text1"/>
                <w:sz w:val="24"/>
                <w14:textFill>
                  <w14:solidFill>
                    <w14:schemeClr w14:val="tx1"/>
                  </w14:solidFill>
                </w14:textFill>
              </w:rPr>
            </w:pPr>
            <w:r>
              <w:rPr>
                <w:color w:val="000000" w:themeColor="text1"/>
                <w:spacing w:val="-17"/>
                <w:sz w:val="24"/>
                <w14:textFill>
                  <w14:solidFill>
                    <w14:schemeClr w14:val="tx1"/>
                  </w14:solidFill>
                </w14:textFill>
              </w:rPr>
              <w:t>持续巩固拓展疫情防控和经</w:t>
            </w:r>
            <w:r>
              <w:rPr>
                <w:color w:val="000000" w:themeColor="text1"/>
                <w:spacing w:val="-21"/>
                <w:sz w:val="24"/>
                <w14:textFill>
                  <w14:solidFill>
                    <w14:schemeClr w14:val="tx1"/>
                  </w14:solidFill>
                </w14:textFill>
              </w:rPr>
              <w:t>济社会发展，</w:t>
            </w:r>
            <w:r>
              <w:rPr>
                <w:rFonts w:hint="eastAsia"/>
                <w:color w:val="000000" w:themeColor="text1"/>
                <w:spacing w:val="-21"/>
                <w:sz w:val="24"/>
                <w:lang w:val="en-US" w:eastAsia="zh-CN"/>
                <w14:textFill>
                  <w14:solidFill>
                    <w14:schemeClr w14:val="tx1"/>
                  </w14:solidFill>
                </w14:textFill>
              </w:rPr>
              <w:t>围绕2021年经济社会发展主要预期目标、重点任务、重大举措，围绕区委区政府重要部署，及时公开、精准解读相关政策措施，设置“九大专项”专题专栏，及时发布增进民生福祉信息。</w:t>
            </w:r>
          </w:p>
        </w:tc>
        <w:tc>
          <w:tcPr>
            <w:tcW w:w="2513" w:type="dxa"/>
          </w:tcPr>
          <w:p>
            <w:pPr>
              <w:pStyle w:val="15"/>
              <w:rPr>
                <w:rFonts w:ascii="Times New Roman"/>
                <w:color w:val="000000" w:themeColor="text1"/>
                <w:sz w:val="24"/>
                <w14:textFill>
                  <w14:solidFill>
                    <w14:schemeClr w14:val="tx1"/>
                  </w14:solidFill>
                </w14:textFill>
              </w:rPr>
            </w:pPr>
          </w:p>
        </w:tc>
        <w:tc>
          <w:tcPr>
            <w:tcW w:w="3240" w:type="dxa"/>
          </w:tcPr>
          <w:p>
            <w:pPr>
              <w:pStyle w:val="15"/>
              <w:rPr>
                <w:rFonts w:ascii="Times New Roman"/>
                <w:color w:val="000000" w:themeColor="text1"/>
                <w:sz w:val="24"/>
                <w14:textFill>
                  <w14:solidFill>
                    <w14:schemeClr w14:val="tx1"/>
                  </w14:solidFill>
                </w14:textFill>
              </w:rPr>
            </w:pPr>
          </w:p>
          <w:p>
            <w:pPr>
              <w:pStyle w:val="15"/>
              <w:rPr>
                <w:rFonts w:ascii="Times New Roman"/>
                <w:color w:val="000000" w:themeColor="text1"/>
                <w:sz w:val="24"/>
                <w14:textFill>
                  <w14:solidFill>
                    <w14:schemeClr w14:val="tx1"/>
                  </w14:solidFill>
                </w14:textFill>
              </w:rPr>
            </w:pPr>
          </w:p>
          <w:p>
            <w:pPr>
              <w:pStyle w:val="15"/>
              <w:spacing w:before="196" w:line="235" w:lineRule="auto"/>
              <w:ind w:left="107" w:right="62"/>
              <w:rPr>
                <w:color w:val="000000" w:themeColor="text1"/>
                <w:sz w:val="24"/>
                <w14:textFill>
                  <w14:solidFill>
                    <w14:schemeClr w14:val="tx1"/>
                  </w14:solidFill>
                </w14:textFill>
              </w:rPr>
            </w:pPr>
            <w:r>
              <w:rPr>
                <w:rFonts w:hint="eastAsia"/>
                <w:color w:val="000000" w:themeColor="text1"/>
                <w:spacing w:val="-8"/>
                <w:sz w:val="24"/>
                <w:lang w:val="en-US" w:eastAsia="zh-CN"/>
                <w14:textFill>
                  <w14:solidFill>
                    <w14:schemeClr w14:val="tx1"/>
                  </w14:solidFill>
                </w14:textFill>
              </w:rPr>
              <w:t>区直各单位，各镇人民政府、街道办事处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99" w:hRule="atLeast"/>
        </w:trPr>
        <w:tc>
          <w:tcPr>
            <w:tcW w:w="3727" w:type="dxa"/>
          </w:tcPr>
          <w:p>
            <w:pPr>
              <w:pStyle w:val="15"/>
              <w:rPr>
                <w:rFonts w:ascii="Times New Roman"/>
                <w:color w:val="000000" w:themeColor="text1"/>
                <w:sz w:val="24"/>
                <w14:textFill>
                  <w14:solidFill>
                    <w14:schemeClr w14:val="tx1"/>
                  </w14:solidFill>
                </w14:textFill>
              </w:rPr>
            </w:pPr>
          </w:p>
          <w:p>
            <w:pPr>
              <w:pStyle w:val="15"/>
              <w:rPr>
                <w:rFonts w:ascii="Times New Roman"/>
                <w:color w:val="000000" w:themeColor="text1"/>
                <w:sz w:val="24"/>
                <w14:textFill>
                  <w14:solidFill>
                    <w14:schemeClr w14:val="tx1"/>
                  </w14:solidFill>
                </w14:textFill>
              </w:rPr>
            </w:pPr>
          </w:p>
          <w:p>
            <w:pPr>
              <w:pStyle w:val="15"/>
              <w:rPr>
                <w:rFonts w:ascii="Times New Roman"/>
                <w:color w:val="000000" w:themeColor="text1"/>
                <w:sz w:val="24"/>
                <w14:textFill>
                  <w14:solidFill>
                    <w14:schemeClr w14:val="tx1"/>
                  </w14:solidFill>
                </w14:textFill>
              </w:rPr>
            </w:pPr>
          </w:p>
          <w:p>
            <w:pPr>
              <w:pStyle w:val="15"/>
              <w:spacing w:before="1"/>
              <w:rPr>
                <w:rFonts w:ascii="Times New Roman"/>
                <w:color w:val="000000" w:themeColor="text1"/>
                <w:sz w:val="19"/>
                <w14:textFill>
                  <w14:solidFill>
                    <w14:schemeClr w14:val="tx1"/>
                  </w14:solidFill>
                </w14:textFill>
              </w:rPr>
            </w:pPr>
          </w:p>
          <w:p>
            <w:pPr>
              <w:pStyle w:val="15"/>
              <w:spacing w:before="1" w:line="235" w:lineRule="auto"/>
              <w:ind w:left="107" w:right="81"/>
              <w:rPr>
                <w:color w:val="000000" w:themeColor="text1"/>
                <w:sz w:val="24"/>
                <w14:textFill>
                  <w14:solidFill>
                    <w14:schemeClr w14:val="tx1"/>
                  </w14:solidFill>
                </w14:textFill>
              </w:rPr>
            </w:pPr>
            <w:r>
              <w:rPr>
                <w:color w:val="000000" w:themeColor="text1"/>
                <w:spacing w:val="-4"/>
                <w:sz w:val="24"/>
                <w14:textFill>
                  <w14:solidFill>
                    <w14:schemeClr w14:val="tx1"/>
                  </w14:solidFill>
                </w14:textFill>
              </w:rPr>
              <w:t>1</w:t>
            </w:r>
            <w:r>
              <w:rPr>
                <w:rFonts w:hint="eastAsia"/>
                <w:color w:val="000000" w:themeColor="text1"/>
                <w:spacing w:val="-4"/>
                <w:sz w:val="24"/>
                <w:lang w:val="en-US" w:eastAsia="zh-CN"/>
                <w14:textFill>
                  <w14:solidFill>
                    <w14:schemeClr w14:val="tx1"/>
                  </w14:solidFill>
                </w14:textFill>
              </w:rPr>
              <w:t>3</w:t>
            </w:r>
            <w:r>
              <w:rPr>
                <w:color w:val="000000" w:themeColor="text1"/>
                <w:spacing w:val="-2"/>
                <w:sz w:val="24"/>
                <w14:textFill>
                  <w14:solidFill>
                    <w14:schemeClr w14:val="tx1"/>
                  </w14:solidFill>
                </w14:textFill>
              </w:rPr>
              <w:t>.做好</w:t>
            </w:r>
            <w:r>
              <w:rPr>
                <w:color w:val="000000" w:themeColor="text1"/>
                <w:spacing w:val="-9"/>
                <w:sz w:val="24"/>
                <w14:textFill>
                  <w14:solidFill>
                    <w14:schemeClr w14:val="tx1"/>
                  </w14:solidFill>
                </w14:textFill>
              </w:rPr>
              <w:t>区政府门户网</w:t>
            </w:r>
            <w:r>
              <w:rPr>
                <w:color w:val="000000" w:themeColor="text1"/>
                <w:spacing w:val="-8"/>
                <w:sz w:val="24"/>
                <w14:textFill>
                  <w14:solidFill>
                    <w14:schemeClr w14:val="tx1"/>
                  </w14:solidFill>
                </w14:textFill>
              </w:rPr>
              <w:t>站政策文件解读发布工作。</w:t>
            </w:r>
          </w:p>
        </w:tc>
        <w:tc>
          <w:tcPr>
            <w:tcW w:w="4332" w:type="dxa"/>
          </w:tcPr>
          <w:p>
            <w:pPr>
              <w:pStyle w:val="15"/>
              <w:spacing w:line="235" w:lineRule="auto"/>
              <w:ind w:left="107" w:right="-44"/>
              <w:rPr>
                <w:color w:val="000000" w:themeColor="text1"/>
                <w:sz w:val="24"/>
                <w14:textFill>
                  <w14:solidFill>
                    <w14:schemeClr w14:val="tx1"/>
                  </w14:solidFill>
                </w14:textFill>
              </w:rPr>
            </w:pPr>
            <w:r>
              <w:rPr>
                <w:color w:val="000000" w:themeColor="text1"/>
                <w:spacing w:val="-17"/>
                <w:sz w:val="24"/>
                <w14:textFill>
                  <w14:solidFill>
                    <w14:schemeClr w14:val="tx1"/>
                  </w14:solidFill>
                </w14:textFill>
              </w:rPr>
              <w:t>按照《福州市人民政府办公厅转发福建省</w:t>
            </w:r>
            <w:r>
              <w:rPr>
                <w:color w:val="000000" w:themeColor="text1"/>
                <w:spacing w:val="-8"/>
                <w:sz w:val="24"/>
                <w14:textFill>
                  <w14:solidFill>
                    <w14:schemeClr w14:val="tx1"/>
                  </w14:solidFill>
                </w14:textFill>
              </w:rPr>
              <w:t>人民政府办公厅关于进一步加强省政府门户网站政策文件解读发布工作的通知》</w:t>
            </w:r>
            <w:r>
              <w:rPr>
                <w:color w:val="000000" w:themeColor="text1"/>
                <w:spacing w:val="-17"/>
                <w:sz w:val="24"/>
                <w14:textFill>
                  <w14:solidFill>
                    <w14:schemeClr w14:val="tx1"/>
                  </w14:solidFill>
                </w14:textFill>
              </w:rPr>
              <w:t>要求，明确解读责任，落实解读机制，对</w:t>
            </w:r>
            <w:r>
              <w:rPr>
                <w:color w:val="000000" w:themeColor="text1"/>
                <w:spacing w:val="-21"/>
                <w:sz w:val="24"/>
                <w14:textFill>
                  <w14:solidFill>
                    <w14:schemeClr w14:val="tx1"/>
                  </w14:solidFill>
                </w14:textFill>
              </w:rPr>
              <w:t>政策文件做到应解读、尽解读。解读方案、</w:t>
            </w:r>
            <w:r>
              <w:rPr>
                <w:color w:val="000000" w:themeColor="text1"/>
                <w:spacing w:val="-8"/>
                <w:sz w:val="24"/>
                <w14:textFill>
                  <w14:solidFill>
                    <w14:schemeClr w14:val="tx1"/>
                  </w14:solidFill>
                </w14:textFill>
              </w:rPr>
              <w:t>解读材料与政策文件同步组织、同步审</w:t>
            </w:r>
            <w:r>
              <w:rPr>
                <w:color w:val="000000" w:themeColor="text1"/>
                <w:spacing w:val="-17"/>
                <w:sz w:val="24"/>
                <w14:textFill>
                  <w14:solidFill>
                    <w14:schemeClr w14:val="tx1"/>
                  </w14:solidFill>
                </w14:textFill>
              </w:rPr>
              <w:t>签、同步部署，有效引导预期，为实现今</w:t>
            </w:r>
            <w:r>
              <w:rPr>
                <w:color w:val="000000" w:themeColor="text1"/>
                <w:spacing w:val="-8"/>
                <w:sz w:val="24"/>
                <w14:textFill>
                  <w14:solidFill>
                    <w14:schemeClr w14:val="tx1"/>
                  </w14:solidFill>
                </w14:textFill>
              </w:rPr>
              <w:t>年经济社会发展主要预期目标营造良好</w:t>
            </w:r>
            <w:r>
              <w:rPr>
                <w:color w:val="000000" w:themeColor="text1"/>
                <w:sz w:val="24"/>
                <w14:textFill>
                  <w14:solidFill>
                    <w14:schemeClr w14:val="tx1"/>
                  </w14:solidFill>
                </w14:textFill>
              </w:rPr>
              <w:t>氛围。</w:t>
            </w:r>
          </w:p>
        </w:tc>
        <w:tc>
          <w:tcPr>
            <w:tcW w:w="2513" w:type="dxa"/>
          </w:tcPr>
          <w:p>
            <w:pPr>
              <w:pStyle w:val="15"/>
              <w:rPr>
                <w:rFonts w:ascii="Times New Roman"/>
                <w:color w:val="000000" w:themeColor="text1"/>
                <w:sz w:val="24"/>
                <w14:textFill>
                  <w14:solidFill>
                    <w14:schemeClr w14:val="tx1"/>
                  </w14:solidFill>
                </w14:textFill>
              </w:rPr>
            </w:pPr>
          </w:p>
          <w:p>
            <w:pPr>
              <w:pStyle w:val="15"/>
              <w:rPr>
                <w:rFonts w:ascii="Times New Roman"/>
                <w:color w:val="000000" w:themeColor="text1"/>
                <w:sz w:val="24"/>
                <w14:textFill>
                  <w14:solidFill>
                    <w14:schemeClr w14:val="tx1"/>
                  </w14:solidFill>
                </w14:textFill>
              </w:rPr>
            </w:pPr>
          </w:p>
          <w:p>
            <w:pPr>
              <w:pStyle w:val="15"/>
              <w:rPr>
                <w:rFonts w:ascii="Times New Roman"/>
                <w:color w:val="000000" w:themeColor="text1"/>
                <w:sz w:val="24"/>
                <w14:textFill>
                  <w14:solidFill>
                    <w14:schemeClr w14:val="tx1"/>
                  </w14:solidFill>
                </w14:textFill>
              </w:rPr>
            </w:pPr>
          </w:p>
          <w:p>
            <w:pPr>
              <w:pStyle w:val="15"/>
              <w:spacing w:before="1"/>
              <w:rPr>
                <w:rFonts w:ascii="Times New Roman"/>
                <w:color w:val="000000" w:themeColor="text1"/>
                <w:sz w:val="32"/>
                <w14:textFill>
                  <w14:solidFill>
                    <w14:schemeClr w14:val="tx1"/>
                  </w14:solidFill>
                </w14:textFill>
              </w:rPr>
            </w:pPr>
          </w:p>
          <w:p>
            <w:pPr>
              <w:pStyle w:val="15"/>
              <w:ind w:left="107" w:right="81"/>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区</w:t>
            </w:r>
            <w:r>
              <w:rPr>
                <w:color w:val="000000" w:themeColor="text1"/>
                <w:sz w:val="24"/>
                <w14:textFill>
                  <w14:solidFill>
                    <w14:schemeClr w14:val="tx1"/>
                  </w14:solidFill>
                </w14:textFill>
              </w:rPr>
              <w:t>政府办</w:t>
            </w:r>
          </w:p>
        </w:tc>
        <w:tc>
          <w:tcPr>
            <w:tcW w:w="3240" w:type="dxa"/>
          </w:tcPr>
          <w:p>
            <w:pPr>
              <w:pStyle w:val="15"/>
              <w:rPr>
                <w:rFonts w:ascii="Times New Roman"/>
                <w:color w:val="000000" w:themeColor="text1"/>
                <w:sz w:val="24"/>
                <w14:textFill>
                  <w14:solidFill>
                    <w14:schemeClr w14:val="tx1"/>
                  </w14:solidFill>
                </w14:textFill>
              </w:rPr>
            </w:pPr>
          </w:p>
          <w:p>
            <w:pPr>
              <w:pStyle w:val="15"/>
              <w:rPr>
                <w:rFonts w:ascii="Times New Roman"/>
                <w:color w:val="000000" w:themeColor="text1"/>
                <w:sz w:val="24"/>
                <w14:textFill>
                  <w14:solidFill>
                    <w14:schemeClr w14:val="tx1"/>
                  </w14:solidFill>
                </w14:textFill>
              </w:rPr>
            </w:pPr>
          </w:p>
          <w:p>
            <w:pPr>
              <w:pStyle w:val="15"/>
              <w:rPr>
                <w:rFonts w:ascii="Times New Roman"/>
                <w:color w:val="000000" w:themeColor="text1"/>
                <w:sz w:val="24"/>
                <w14:textFill>
                  <w14:solidFill>
                    <w14:schemeClr w14:val="tx1"/>
                  </w14:solidFill>
                </w14:textFill>
              </w:rPr>
            </w:pPr>
          </w:p>
          <w:p>
            <w:pPr>
              <w:pStyle w:val="15"/>
              <w:spacing w:before="1"/>
              <w:rPr>
                <w:rFonts w:ascii="Times New Roman"/>
                <w:color w:val="000000" w:themeColor="text1"/>
                <w:sz w:val="19"/>
                <w14:textFill>
                  <w14:solidFill>
                    <w14:schemeClr w14:val="tx1"/>
                  </w14:solidFill>
                </w14:textFill>
              </w:rPr>
            </w:pPr>
          </w:p>
          <w:p>
            <w:pPr>
              <w:pStyle w:val="15"/>
              <w:spacing w:before="1" w:line="235" w:lineRule="auto"/>
              <w:ind w:left="107" w:right="62"/>
              <w:rPr>
                <w:color w:val="000000" w:themeColor="text1"/>
                <w:sz w:val="24"/>
                <w14:textFill>
                  <w14:solidFill>
                    <w14:schemeClr w14:val="tx1"/>
                  </w14:solidFill>
                </w14:textFill>
              </w:rPr>
            </w:pPr>
            <w:r>
              <w:rPr>
                <w:rFonts w:hint="eastAsia"/>
                <w:color w:val="000000" w:themeColor="text1"/>
                <w:spacing w:val="-8"/>
                <w:sz w:val="24"/>
                <w:lang w:val="en-US" w:eastAsia="zh-CN"/>
                <w14:textFill>
                  <w14:solidFill>
                    <w14:schemeClr w14:val="tx1"/>
                  </w14:solidFill>
                </w14:textFill>
              </w:rPr>
              <w:t>区直各单位，各镇人民政府、街道办事处</w:t>
            </w:r>
          </w:p>
        </w:tc>
      </w:tr>
    </w:tbl>
    <w:p>
      <w:pPr>
        <w:spacing w:after="0" w:line="235" w:lineRule="auto"/>
        <w:rPr>
          <w:color w:val="000000" w:themeColor="text1"/>
          <w:sz w:val="24"/>
          <w14:textFill>
            <w14:solidFill>
              <w14:schemeClr w14:val="tx1"/>
            </w14:solidFill>
          </w14:textFill>
        </w:rPr>
        <w:sectPr>
          <w:pgSz w:w="16840" w:h="11910" w:orient="landscape"/>
          <w:pgMar w:top="1100" w:right="1417" w:bottom="1638" w:left="1361" w:header="0" w:footer="1446" w:gutter="0"/>
          <w:pgNumType w:fmt="decimal"/>
          <w:cols w:space="0" w:num="1"/>
          <w:rtlGutter w:val="0"/>
          <w:docGrid w:linePitch="0" w:charSpace="0"/>
        </w:sectPr>
      </w:pPr>
    </w:p>
    <w:p>
      <w:pPr>
        <w:pStyle w:val="4"/>
        <w:rPr>
          <w:rFonts w:ascii="Times New Roman"/>
          <w:color w:val="000000" w:themeColor="text1"/>
          <w:sz w:val="20"/>
          <w14:textFill>
            <w14:solidFill>
              <w14:schemeClr w14:val="tx1"/>
            </w14:solidFill>
          </w14:textFill>
        </w:rPr>
      </w:pPr>
    </w:p>
    <w:p>
      <w:pPr>
        <w:pStyle w:val="4"/>
        <w:spacing w:before="9"/>
        <w:rPr>
          <w:rFonts w:ascii="Times New Roman"/>
          <w:color w:val="000000" w:themeColor="text1"/>
          <w:sz w:val="21"/>
          <w14:textFill>
            <w14:solidFill>
              <w14:schemeClr w14:val="tx1"/>
            </w14:solidFill>
          </w14:textFill>
        </w:rPr>
      </w:pPr>
    </w:p>
    <w:tbl>
      <w:tblPr>
        <w:tblStyle w:val="12"/>
        <w:tblW w:w="13812" w:type="dxa"/>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27"/>
        <w:gridCol w:w="4332"/>
        <w:gridCol w:w="2513"/>
        <w:gridCol w:w="3240"/>
      </w:tblGrid>
      <w:tr>
        <w:tblPrEx>
          <w:tblLayout w:type="fixed"/>
          <w:tblCellMar>
            <w:top w:w="0" w:type="dxa"/>
            <w:left w:w="0" w:type="dxa"/>
            <w:bottom w:w="0" w:type="dxa"/>
            <w:right w:w="0" w:type="dxa"/>
          </w:tblCellMar>
        </w:tblPrEx>
        <w:trPr>
          <w:trHeight w:val="520" w:hRule="atLeast"/>
        </w:trPr>
        <w:tc>
          <w:tcPr>
            <w:tcW w:w="3727" w:type="dxa"/>
          </w:tcPr>
          <w:p>
            <w:pPr>
              <w:pStyle w:val="15"/>
              <w:spacing w:before="79"/>
              <w:ind w:left="1284" w:right="1258"/>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工作任务</w:t>
            </w:r>
          </w:p>
        </w:tc>
        <w:tc>
          <w:tcPr>
            <w:tcW w:w="4332" w:type="dxa"/>
          </w:tcPr>
          <w:p>
            <w:pPr>
              <w:pStyle w:val="15"/>
              <w:spacing w:before="79"/>
              <w:ind w:left="1586" w:right="1560"/>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工作要求</w:t>
            </w:r>
          </w:p>
        </w:tc>
        <w:tc>
          <w:tcPr>
            <w:tcW w:w="2513" w:type="dxa"/>
          </w:tcPr>
          <w:p>
            <w:pPr>
              <w:pStyle w:val="15"/>
              <w:spacing w:before="79"/>
              <w:ind w:left="707"/>
              <w:rPr>
                <w:b/>
                <w:color w:val="000000" w:themeColor="text1"/>
                <w:sz w:val="28"/>
                <w14:textFill>
                  <w14:solidFill>
                    <w14:schemeClr w14:val="tx1"/>
                  </w14:solidFill>
                </w14:textFill>
              </w:rPr>
            </w:pPr>
            <w:r>
              <w:rPr>
                <w:b/>
                <w:color w:val="000000" w:themeColor="text1"/>
                <w:sz w:val="28"/>
                <w14:textFill>
                  <w14:solidFill>
                    <w14:schemeClr w14:val="tx1"/>
                  </w14:solidFill>
                </w14:textFill>
              </w:rPr>
              <w:t>牵头单位</w:t>
            </w:r>
          </w:p>
        </w:tc>
        <w:tc>
          <w:tcPr>
            <w:tcW w:w="3240" w:type="dxa"/>
          </w:tcPr>
          <w:p>
            <w:pPr>
              <w:pStyle w:val="15"/>
              <w:spacing w:before="79"/>
              <w:ind w:left="1070"/>
              <w:rPr>
                <w:b/>
                <w:color w:val="000000" w:themeColor="text1"/>
                <w:sz w:val="28"/>
                <w14:textFill>
                  <w14:solidFill>
                    <w14:schemeClr w14:val="tx1"/>
                  </w14:solidFill>
                </w14:textFill>
              </w:rPr>
            </w:pPr>
            <w:r>
              <w:rPr>
                <w:b/>
                <w:color w:val="000000" w:themeColor="text1"/>
                <w:sz w:val="28"/>
                <w14:textFill>
                  <w14:solidFill>
                    <w14:schemeClr w14:val="tx1"/>
                  </w14:solidFill>
                </w14:textFill>
              </w:rPr>
              <w:t>责任单位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trPr>
        <w:tc>
          <w:tcPr>
            <w:tcW w:w="13812" w:type="dxa"/>
            <w:gridSpan w:val="4"/>
          </w:tcPr>
          <w:p>
            <w:pPr>
              <w:pStyle w:val="15"/>
              <w:spacing w:before="127"/>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二</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不断改进政策解读工作方式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07" w:hRule="atLeast"/>
        </w:trPr>
        <w:tc>
          <w:tcPr>
            <w:tcW w:w="3727" w:type="dxa"/>
          </w:tcPr>
          <w:p>
            <w:pPr>
              <w:pStyle w:val="15"/>
              <w:rPr>
                <w:rFonts w:ascii="Times New Roman"/>
                <w:color w:val="000000" w:themeColor="text1"/>
                <w:sz w:val="24"/>
                <w14:textFill>
                  <w14:solidFill>
                    <w14:schemeClr w14:val="tx1"/>
                  </w14:solidFill>
                </w14:textFill>
              </w:rPr>
            </w:pPr>
          </w:p>
          <w:p>
            <w:pPr>
              <w:pStyle w:val="15"/>
              <w:rPr>
                <w:rFonts w:ascii="Times New Roman"/>
                <w:color w:val="000000" w:themeColor="text1"/>
                <w:sz w:val="24"/>
                <w14:textFill>
                  <w14:solidFill>
                    <w14:schemeClr w14:val="tx1"/>
                  </w14:solidFill>
                </w14:textFill>
              </w:rPr>
            </w:pPr>
          </w:p>
          <w:p>
            <w:pPr>
              <w:pStyle w:val="15"/>
              <w:spacing w:before="4"/>
              <w:rPr>
                <w:rFonts w:ascii="Times New Roman"/>
                <w:color w:val="000000" w:themeColor="text1"/>
                <w:sz w:val="34"/>
                <w14:textFill>
                  <w14:solidFill>
                    <w14:schemeClr w14:val="tx1"/>
                  </w14:solidFill>
                </w14:textFill>
              </w:rPr>
            </w:pPr>
          </w:p>
          <w:p>
            <w:pPr>
              <w:pStyle w:val="15"/>
              <w:ind w:left="107"/>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4</w:t>
            </w:r>
            <w:r>
              <w:rPr>
                <w:color w:val="000000" w:themeColor="text1"/>
                <w:sz w:val="24"/>
                <w14:textFill>
                  <w14:solidFill>
                    <w14:schemeClr w14:val="tx1"/>
                  </w14:solidFill>
                </w14:textFill>
              </w:rPr>
              <w:t>.加强政策咨询服务。</w:t>
            </w:r>
          </w:p>
        </w:tc>
        <w:tc>
          <w:tcPr>
            <w:tcW w:w="4332" w:type="dxa"/>
          </w:tcPr>
          <w:p>
            <w:pPr>
              <w:pStyle w:val="15"/>
              <w:spacing w:before="201" w:line="235" w:lineRule="auto"/>
              <w:ind w:left="107" w:right="-15"/>
              <w:rPr>
                <w:color w:val="000000" w:themeColor="text1"/>
                <w:sz w:val="24"/>
                <w14:textFill>
                  <w14:solidFill>
                    <w14:schemeClr w14:val="tx1"/>
                  </w14:solidFill>
                </w14:textFill>
              </w:rPr>
            </w:pPr>
            <w:r>
              <w:rPr>
                <w:color w:val="000000" w:themeColor="text1"/>
                <w:spacing w:val="-8"/>
                <w:sz w:val="24"/>
                <w14:textFill>
                  <w14:solidFill>
                    <w14:schemeClr w14:val="tx1"/>
                  </w14:solidFill>
                </w14:textFill>
              </w:rPr>
              <w:t xml:space="preserve">畅通政策咨询渠道，用好“政企直通车” </w:t>
            </w:r>
            <w:r>
              <w:rPr>
                <w:color w:val="000000" w:themeColor="text1"/>
                <w:spacing w:val="-4"/>
                <w:sz w:val="24"/>
                <w14:textFill>
                  <w14:solidFill>
                    <w14:schemeClr w14:val="tx1"/>
                  </w14:solidFill>
                </w14:textFill>
              </w:rPr>
              <w:t>“12345</w:t>
            </w:r>
            <w:r>
              <w:rPr>
                <w:color w:val="000000" w:themeColor="text1"/>
                <w:spacing w:val="-16"/>
                <w:sz w:val="24"/>
                <w14:textFill>
                  <w14:solidFill>
                    <w14:schemeClr w14:val="tx1"/>
                  </w14:solidFill>
                </w14:textFill>
              </w:rPr>
              <w:t xml:space="preserve"> 热线”等平台，积极解答政策执</w:t>
            </w:r>
            <w:r>
              <w:rPr>
                <w:color w:val="000000" w:themeColor="text1"/>
                <w:spacing w:val="-17"/>
                <w:sz w:val="24"/>
                <w14:textFill>
                  <w14:solidFill>
                    <w14:schemeClr w14:val="tx1"/>
                  </w14:solidFill>
                </w14:textFill>
              </w:rPr>
              <w:t>行机关和企业、群众的咨询。有条件的地</w:t>
            </w:r>
            <w:r>
              <w:rPr>
                <w:color w:val="000000" w:themeColor="text1"/>
                <w:spacing w:val="-15"/>
                <w:sz w:val="24"/>
                <w14:textFill>
                  <w14:solidFill>
                    <w14:schemeClr w14:val="tx1"/>
                  </w14:solidFill>
                </w14:textFill>
              </w:rPr>
              <w:t>方可在实体服务大厅和政府网站，设立政</w:t>
            </w:r>
            <w:r>
              <w:rPr>
                <w:color w:val="000000" w:themeColor="text1"/>
                <w:spacing w:val="-17"/>
                <w:sz w:val="24"/>
                <w14:textFill>
                  <w14:solidFill>
                    <w14:schemeClr w14:val="tx1"/>
                  </w14:solidFill>
                </w14:textFill>
              </w:rPr>
              <w:t>策咨询综合服务窗口，为企业和群众提供</w:t>
            </w:r>
            <w:r>
              <w:rPr>
                <w:color w:val="000000" w:themeColor="text1"/>
                <w:spacing w:val="-8"/>
                <w:sz w:val="24"/>
                <w14:textFill>
                  <w14:solidFill>
                    <w14:schemeClr w14:val="tx1"/>
                  </w14:solidFill>
                </w14:textFill>
              </w:rPr>
              <w:t>“一号答”“一站式”的政策咨询服务。</w:t>
            </w:r>
          </w:p>
        </w:tc>
        <w:tc>
          <w:tcPr>
            <w:tcW w:w="2513" w:type="dxa"/>
          </w:tcPr>
          <w:p>
            <w:pPr>
              <w:pStyle w:val="15"/>
              <w:rPr>
                <w:rFonts w:ascii="Times New Roman"/>
                <w:color w:val="000000" w:themeColor="text1"/>
                <w:sz w:val="24"/>
                <w14:textFill>
                  <w14:solidFill>
                    <w14:schemeClr w14:val="tx1"/>
                  </w14:solidFill>
                </w14:textFill>
              </w:rPr>
            </w:pPr>
          </w:p>
          <w:p>
            <w:pPr>
              <w:pStyle w:val="15"/>
              <w:rPr>
                <w:rFonts w:hint="eastAsia" w:ascii="Times New Roman"/>
                <w:color w:val="000000" w:themeColor="text1"/>
                <w:sz w:val="24"/>
                <w:lang w:val="en-US" w:eastAsia="zh-CN"/>
                <w14:textFill>
                  <w14:solidFill>
                    <w14:schemeClr w14:val="tx1"/>
                  </w14:solidFill>
                </w14:textFill>
              </w:rPr>
            </w:pPr>
          </w:p>
          <w:p>
            <w:pPr>
              <w:pStyle w:val="15"/>
              <w:jc w:val="center"/>
              <w:rPr>
                <w:rFonts w:hint="default" w:ascii="Times New Roman"/>
                <w:color w:val="000000" w:themeColor="text1"/>
                <w:sz w:val="24"/>
                <w:lang w:val="en-US" w:eastAsia="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区“智慧仓山”管理服务中心</w:t>
            </w:r>
          </w:p>
          <w:p>
            <w:pPr>
              <w:pStyle w:val="15"/>
              <w:rPr>
                <w:color w:val="000000" w:themeColor="text1"/>
                <w:sz w:val="24"/>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区行政服务中心管委会</w:t>
            </w:r>
          </w:p>
        </w:tc>
        <w:tc>
          <w:tcPr>
            <w:tcW w:w="3240" w:type="dxa"/>
          </w:tcPr>
          <w:p>
            <w:pPr>
              <w:pStyle w:val="15"/>
              <w:rPr>
                <w:rFonts w:ascii="Times New Roman"/>
                <w:color w:val="000000" w:themeColor="text1"/>
                <w:sz w:val="24"/>
                <w14:textFill>
                  <w14:solidFill>
                    <w14:schemeClr w14:val="tx1"/>
                  </w14:solidFill>
                </w14:textFill>
              </w:rPr>
            </w:pPr>
          </w:p>
          <w:p>
            <w:pPr>
              <w:pStyle w:val="15"/>
              <w:rPr>
                <w:rFonts w:ascii="Times New Roman"/>
                <w:color w:val="000000" w:themeColor="text1"/>
                <w:sz w:val="24"/>
                <w14:textFill>
                  <w14:solidFill>
                    <w14:schemeClr w14:val="tx1"/>
                  </w14:solidFill>
                </w14:textFill>
              </w:rPr>
            </w:pPr>
          </w:p>
          <w:p>
            <w:pPr>
              <w:pStyle w:val="15"/>
              <w:spacing w:before="7"/>
              <w:rPr>
                <w:rFonts w:ascii="Times New Roman"/>
                <w:color w:val="000000" w:themeColor="text1"/>
                <w:sz w:val="21"/>
                <w14:textFill>
                  <w14:solidFill>
                    <w14:schemeClr w14:val="tx1"/>
                  </w14:solidFill>
                </w14:textFill>
              </w:rPr>
            </w:pPr>
          </w:p>
          <w:p>
            <w:pPr>
              <w:pStyle w:val="15"/>
              <w:tabs>
                <w:tab w:val="left" w:pos="801"/>
              </w:tabs>
              <w:spacing w:line="235" w:lineRule="auto"/>
              <w:ind w:left="107" w:right="81"/>
              <w:rPr>
                <w:color w:val="000000" w:themeColor="text1"/>
                <w:sz w:val="24"/>
                <w14:textFill>
                  <w14:solidFill>
                    <w14:schemeClr w14:val="tx1"/>
                  </w14:solidFill>
                </w14:textFill>
              </w:rPr>
            </w:pPr>
            <w:r>
              <w:rPr>
                <w:rFonts w:hint="eastAsia"/>
                <w:color w:val="000000" w:themeColor="text1"/>
                <w:spacing w:val="-8"/>
                <w:sz w:val="24"/>
                <w:lang w:val="en-US" w:eastAsia="zh-CN"/>
                <w14:textFill>
                  <w14:solidFill>
                    <w14:schemeClr w14:val="tx1"/>
                  </w14:solidFill>
                </w14:textFill>
              </w:rPr>
              <w:t>区直各有关单位，各镇人民政府、街道办事处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20" w:hRule="atLeast"/>
        </w:trPr>
        <w:tc>
          <w:tcPr>
            <w:tcW w:w="3727" w:type="dxa"/>
          </w:tcPr>
          <w:p>
            <w:pPr>
              <w:pStyle w:val="15"/>
              <w:rPr>
                <w:rFonts w:ascii="Times New Roman"/>
                <w:color w:val="000000" w:themeColor="text1"/>
                <w:sz w:val="24"/>
                <w14:textFill>
                  <w14:solidFill>
                    <w14:schemeClr w14:val="tx1"/>
                  </w14:solidFill>
                </w14:textFill>
              </w:rPr>
            </w:pPr>
          </w:p>
          <w:p>
            <w:pPr>
              <w:pStyle w:val="15"/>
              <w:spacing w:before="4"/>
              <w:rPr>
                <w:rFonts w:ascii="Times New Roman"/>
                <w:color w:val="000000" w:themeColor="text1"/>
                <w:sz w:val="24"/>
                <w14:textFill>
                  <w14:solidFill>
                    <w14:schemeClr w14:val="tx1"/>
                  </w14:solidFill>
                </w14:textFill>
              </w:rPr>
            </w:pPr>
          </w:p>
          <w:p>
            <w:pPr>
              <w:pStyle w:val="15"/>
              <w:ind w:left="107"/>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.创新解读形式。</w:t>
            </w:r>
          </w:p>
        </w:tc>
        <w:tc>
          <w:tcPr>
            <w:tcW w:w="4332" w:type="dxa"/>
          </w:tcPr>
          <w:p>
            <w:pPr>
              <w:pStyle w:val="15"/>
              <w:spacing w:before="110" w:line="235" w:lineRule="auto"/>
              <w:ind w:left="107" w:right="-15"/>
              <w:rPr>
                <w:color w:val="000000" w:themeColor="text1"/>
                <w:sz w:val="24"/>
                <w14:textFill>
                  <w14:solidFill>
                    <w14:schemeClr w14:val="tx1"/>
                  </w14:solidFill>
                </w14:textFill>
              </w:rPr>
            </w:pPr>
            <w:r>
              <w:rPr>
                <w:color w:val="000000" w:themeColor="text1"/>
                <w:spacing w:val="-8"/>
                <w:sz w:val="24"/>
                <w14:textFill>
                  <w14:solidFill>
                    <w14:schemeClr w14:val="tx1"/>
                  </w14:solidFill>
                </w14:textFill>
              </w:rPr>
              <w:t>善于运用在线访谈、图表、动画、音频、视频、</w:t>
            </w:r>
            <w:r>
              <w:rPr>
                <w:color w:val="000000" w:themeColor="text1"/>
                <w:spacing w:val="-3"/>
                <w:sz w:val="24"/>
                <w14:textFill>
                  <w14:solidFill>
                    <w14:schemeClr w14:val="tx1"/>
                  </w14:solidFill>
                </w14:textFill>
              </w:rPr>
              <w:t>H5</w:t>
            </w:r>
            <w:r>
              <w:rPr>
                <w:color w:val="000000" w:themeColor="text1"/>
                <w:spacing w:val="-13"/>
                <w:sz w:val="24"/>
                <w14:textFill>
                  <w14:solidFill>
                    <w14:schemeClr w14:val="tx1"/>
                  </w14:solidFill>
                </w14:textFill>
              </w:rPr>
              <w:t xml:space="preserve"> 等形式开展解读，加快形成各</w:t>
            </w:r>
            <w:r>
              <w:rPr>
                <w:color w:val="000000" w:themeColor="text1"/>
                <w:spacing w:val="-17"/>
                <w:sz w:val="24"/>
                <w14:textFill>
                  <w14:solidFill>
                    <w14:schemeClr w14:val="tx1"/>
                  </w14:solidFill>
                </w14:textFill>
              </w:rPr>
              <w:t>地区各部门协同联动、对接共享的政策问</w:t>
            </w:r>
            <w:r>
              <w:rPr>
                <w:color w:val="000000" w:themeColor="text1"/>
                <w:spacing w:val="-8"/>
                <w:sz w:val="24"/>
                <w14:textFill>
                  <w14:solidFill>
                    <w14:schemeClr w14:val="tx1"/>
                  </w14:solidFill>
                </w14:textFill>
              </w:rPr>
              <w:t>答体系，增强政策解读效果。</w:t>
            </w:r>
          </w:p>
        </w:tc>
        <w:tc>
          <w:tcPr>
            <w:tcW w:w="2513" w:type="dxa"/>
          </w:tcPr>
          <w:p>
            <w:pPr>
              <w:pStyle w:val="15"/>
              <w:rPr>
                <w:rFonts w:ascii="Times New Roman"/>
                <w:color w:val="000000" w:themeColor="text1"/>
                <w:sz w:val="24"/>
                <w14:textFill>
                  <w14:solidFill>
                    <w14:schemeClr w14:val="tx1"/>
                  </w14:solidFill>
                </w14:textFill>
              </w:rPr>
            </w:pPr>
          </w:p>
        </w:tc>
        <w:tc>
          <w:tcPr>
            <w:tcW w:w="3240" w:type="dxa"/>
          </w:tcPr>
          <w:p>
            <w:pPr>
              <w:pStyle w:val="15"/>
              <w:spacing w:before="7"/>
              <w:rPr>
                <w:rFonts w:ascii="Times New Roman"/>
                <w:color w:val="000000" w:themeColor="text1"/>
                <w:sz w:val="35"/>
                <w14:textFill>
                  <w14:solidFill>
                    <w14:schemeClr w14:val="tx1"/>
                  </w14:solidFill>
                </w14:textFill>
              </w:rPr>
            </w:pPr>
          </w:p>
          <w:p>
            <w:pPr>
              <w:pStyle w:val="15"/>
              <w:spacing w:line="235" w:lineRule="auto"/>
              <w:ind w:left="107" w:right="62"/>
              <w:rPr>
                <w:color w:val="000000" w:themeColor="text1"/>
                <w:sz w:val="24"/>
                <w14:textFill>
                  <w14:solidFill>
                    <w14:schemeClr w14:val="tx1"/>
                  </w14:solidFill>
                </w14:textFill>
              </w:rPr>
            </w:pPr>
            <w:r>
              <w:rPr>
                <w:rFonts w:hint="eastAsia"/>
                <w:color w:val="000000" w:themeColor="text1"/>
                <w:spacing w:val="-8"/>
                <w:sz w:val="24"/>
                <w:lang w:val="en-US" w:eastAsia="zh-CN"/>
                <w14:textFill>
                  <w14:solidFill>
                    <w14:schemeClr w14:val="tx1"/>
                  </w14:solidFill>
                </w14:textFill>
              </w:rPr>
              <w:t>区直各单位，各镇人民政府、街道办事处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96" w:hRule="atLeast"/>
        </w:trPr>
        <w:tc>
          <w:tcPr>
            <w:tcW w:w="3727" w:type="dxa"/>
          </w:tcPr>
          <w:p>
            <w:pPr>
              <w:pStyle w:val="15"/>
              <w:rPr>
                <w:rFonts w:ascii="Times New Roman"/>
                <w:color w:val="000000" w:themeColor="text1"/>
                <w:sz w:val="24"/>
                <w14:textFill>
                  <w14:solidFill>
                    <w14:schemeClr w14:val="tx1"/>
                  </w14:solidFill>
                </w14:textFill>
              </w:rPr>
            </w:pPr>
          </w:p>
          <w:p>
            <w:pPr>
              <w:pStyle w:val="15"/>
              <w:spacing w:before="8"/>
              <w:rPr>
                <w:rFonts w:ascii="Times New Roman"/>
                <w:color w:val="000000" w:themeColor="text1"/>
                <w:sz w:val="27"/>
                <w14:textFill>
                  <w14:solidFill>
                    <w14:schemeClr w14:val="tx1"/>
                  </w14:solidFill>
                </w14:textFill>
              </w:rPr>
            </w:pPr>
          </w:p>
          <w:p>
            <w:pPr>
              <w:pStyle w:val="15"/>
              <w:ind w:left="107"/>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6</w:t>
            </w:r>
            <w:r>
              <w:rPr>
                <w:color w:val="000000" w:themeColor="text1"/>
                <w:sz w:val="24"/>
                <w14:textFill>
                  <w14:solidFill>
                    <w14:schemeClr w14:val="tx1"/>
                  </w14:solidFill>
                </w14:textFill>
              </w:rPr>
              <w:t>.提升解读工作质量。</w:t>
            </w:r>
          </w:p>
        </w:tc>
        <w:tc>
          <w:tcPr>
            <w:tcW w:w="4332" w:type="dxa"/>
          </w:tcPr>
          <w:p>
            <w:pPr>
              <w:pStyle w:val="15"/>
              <w:spacing w:line="235" w:lineRule="auto"/>
              <w:ind w:left="107" w:right="81"/>
              <w:jc w:val="both"/>
              <w:rPr>
                <w:color w:val="000000" w:themeColor="text1"/>
                <w:sz w:val="24"/>
                <w14:textFill>
                  <w14:solidFill>
                    <w14:schemeClr w14:val="tx1"/>
                  </w14:solidFill>
                </w14:textFill>
              </w:rPr>
            </w:pPr>
            <w:r>
              <w:rPr>
                <w:color w:val="000000" w:themeColor="text1"/>
                <w:spacing w:val="-17"/>
                <w:sz w:val="24"/>
                <w14:textFill>
                  <w14:solidFill>
                    <w14:schemeClr w14:val="tx1"/>
                  </w14:solidFill>
                </w14:textFill>
              </w:rPr>
              <w:t>注重对政策背景、出台目的、重要举措等方面的实质性解读，避免简单精简或摘抄政策文件，增强解读针对性，使用深入浅出、通俗易懂的语言，让群众能接受、广</w:t>
            </w:r>
          </w:p>
          <w:p>
            <w:pPr>
              <w:pStyle w:val="15"/>
              <w:spacing w:line="272" w:lineRule="exact"/>
              <w:ind w:left="107"/>
              <w:rPr>
                <w:color w:val="000000" w:themeColor="text1"/>
                <w:sz w:val="24"/>
                <w14:textFill>
                  <w14:solidFill>
                    <w14:schemeClr w14:val="tx1"/>
                  </w14:solidFill>
                </w14:textFill>
              </w:rPr>
            </w:pPr>
            <w:r>
              <w:rPr>
                <w:color w:val="000000" w:themeColor="text1"/>
                <w:sz w:val="24"/>
                <w14:textFill>
                  <w14:solidFill>
                    <w14:schemeClr w14:val="tx1"/>
                  </w14:solidFill>
                </w14:textFill>
              </w:rPr>
              <w:t>知晓、会运用、多受益。</w:t>
            </w:r>
          </w:p>
        </w:tc>
        <w:tc>
          <w:tcPr>
            <w:tcW w:w="2513" w:type="dxa"/>
          </w:tcPr>
          <w:p>
            <w:pPr>
              <w:pStyle w:val="15"/>
              <w:rPr>
                <w:rFonts w:ascii="Times New Roman"/>
                <w:color w:val="000000" w:themeColor="text1"/>
                <w:sz w:val="24"/>
                <w14:textFill>
                  <w14:solidFill>
                    <w14:schemeClr w14:val="tx1"/>
                  </w14:solidFill>
                </w14:textFill>
              </w:rPr>
            </w:pPr>
          </w:p>
        </w:tc>
        <w:tc>
          <w:tcPr>
            <w:tcW w:w="3240" w:type="dxa"/>
          </w:tcPr>
          <w:p>
            <w:pPr>
              <w:pStyle w:val="15"/>
              <w:rPr>
                <w:rFonts w:ascii="Times New Roman"/>
                <w:color w:val="000000" w:themeColor="text1"/>
                <w:sz w:val="24"/>
                <w14:textFill>
                  <w14:solidFill>
                    <w14:schemeClr w14:val="tx1"/>
                  </w14:solidFill>
                </w14:textFill>
              </w:rPr>
            </w:pPr>
          </w:p>
          <w:p>
            <w:pPr>
              <w:pStyle w:val="15"/>
              <w:spacing w:before="172" w:line="235" w:lineRule="auto"/>
              <w:ind w:left="107" w:right="62"/>
              <w:rPr>
                <w:color w:val="000000" w:themeColor="text1"/>
                <w:sz w:val="24"/>
                <w14:textFill>
                  <w14:solidFill>
                    <w14:schemeClr w14:val="tx1"/>
                  </w14:solidFill>
                </w14:textFill>
              </w:rPr>
            </w:pPr>
            <w:r>
              <w:rPr>
                <w:rFonts w:hint="eastAsia"/>
                <w:color w:val="000000" w:themeColor="text1"/>
                <w:spacing w:val="-8"/>
                <w:sz w:val="24"/>
                <w:lang w:val="en-US" w:eastAsia="zh-CN"/>
                <w14:textFill>
                  <w14:solidFill>
                    <w14:schemeClr w14:val="tx1"/>
                  </w14:solidFill>
                </w14:textFill>
              </w:rPr>
              <w:t>区直各单位，各镇人民政府、街道办事处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trPr>
        <w:tc>
          <w:tcPr>
            <w:tcW w:w="13812" w:type="dxa"/>
            <w:gridSpan w:val="4"/>
          </w:tcPr>
          <w:p>
            <w:pPr>
              <w:spacing w:after="0" w:line="235" w:lineRule="auto"/>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三</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切实增强回应关切效果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99" w:hRule="atLeast"/>
        </w:trPr>
        <w:tc>
          <w:tcPr>
            <w:tcW w:w="3727" w:type="dxa"/>
          </w:tcPr>
          <w:p>
            <w:pPr>
              <w:spacing w:after="0" w:line="235" w:lineRule="auto"/>
              <w:rPr>
                <w:color w:val="000000" w:themeColor="text1"/>
                <w:sz w:val="24"/>
                <w14:textFill>
                  <w14:solidFill>
                    <w14:schemeClr w14:val="tx1"/>
                  </w14:solidFill>
                </w14:textFill>
              </w:rPr>
            </w:pPr>
          </w:p>
          <w:p>
            <w:pPr>
              <w:spacing w:after="0" w:line="235"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7</w:t>
            </w:r>
            <w:r>
              <w:rPr>
                <w:color w:val="000000" w:themeColor="text1"/>
                <w:sz w:val="24"/>
                <w14:textFill>
                  <w14:solidFill>
                    <w14:schemeClr w14:val="tx1"/>
                  </w14:solidFill>
                </w14:textFill>
              </w:rPr>
              <w:t>.加强舆情回应台账管理。</w:t>
            </w:r>
          </w:p>
        </w:tc>
        <w:tc>
          <w:tcPr>
            <w:tcW w:w="4332" w:type="dxa"/>
          </w:tcPr>
          <w:p>
            <w:pPr>
              <w:spacing w:after="0" w:line="235"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w:t>紧紧围绕政务舆情背后的实际问题，以解决问题的具体举措实质性回应社会关切。认真核查已作出的承诺落实及公开情况，切实维护政府公信力。</w:t>
            </w:r>
          </w:p>
        </w:tc>
        <w:tc>
          <w:tcPr>
            <w:tcW w:w="2513" w:type="dxa"/>
          </w:tcPr>
          <w:p>
            <w:pPr>
              <w:spacing w:after="0" w:line="235" w:lineRule="auto"/>
              <w:rPr>
                <w:color w:val="000000" w:themeColor="text1"/>
                <w:sz w:val="24"/>
                <w14:textFill>
                  <w14:solidFill>
                    <w14:schemeClr w14:val="tx1"/>
                  </w14:solidFill>
                </w14:textFill>
              </w:rPr>
            </w:pPr>
          </w:p>
        </w:tc>
        <w:tc>
          <w:tcPr>
            <w:tcW w:w="3240" w:type="dxa"/>
          </w:tcPr>
          <w:p>
            <w:pPr>
              <w:spacing w:after="0" w:line="235" w:lineRule="auto"/>
              <w:rPr>
                <w:color w:val="000000" w:themeColor="text1"/>
                <w:sz w:val="24"/>
                <w14:textFill>
                  <w14:solidFill>
                    <w14:schemeClr w14:val="tx1"/>
                  </w14:solidFill>
                </w14:textFill>
              </w:rPr>
            </w:pPr>
          </w:p>
          <w:p>
            <w:pPr>
              <w:spacing w:after="0" w:line="235" w:lineRule="auto"/>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区直各有关单位，各镇人民政府、街道办事处</w:t>
            </w:r>
          </w:p>
        </w:tc>
      </w:tr>
    </w:tbl>
    <w:p>
      <w:pPr>
        <w:spacing w:after="0" w:line="235" w:lineRule="auto"/>
        <w:rPr>
          <w:color w:val="000000" w:themeColor="text1"/>
          <w:sz w:val="24"/>
          <w14:textFill>
            <w14:solidFill>
              <w14:schemeClr w14:val="tx1"/>
            </w14:solidFill>
          </w14:textFill>
        </w:rPr>
        <w:sectPr>
          <w:pgSz w:w="16840" w:h="11910" w:orient="landscape"/>
          <w:pgMar w:top="1100" w:right="1417" w:bottom="1638" w:left="1361" w:header="0" w:footer="1446" w:gutter="0"/>
          <w:pgNumType w:fmt="decimal"/>
          <w:cols w:space="720" w:num="1"/>
        </w:sectPr>
      </w:pPr>
    </w:p>
    <w:p>
      <w:pPr>
        <w:pStyle w:val="4"/>
        <w:rPr>
          <w:rFonts w:ascii="Times New Roman"/>
          <w:color w:val="000000" w:themeColor="text1"/>
          <w:sz w:val="20"/>
          <w14:textFill>
            <w14:solidFill>
              <w14:schemeClr w14:val="tx1"/>
            </w14:solidFill>
          </w14:textFill>
        </w:rPr>
      </w:pPr>
    </w:p>
    <w:p>
      <w:pPr>
        <w:pStyle w:val="4"/>
        <w:spacing w:before="9"/>
        <w:rPr>
          <w:rFonts w:ascii="Times New Roman"/>
          <w:color w:val="000000" w:themeColor="text1"/>
          <w:sz w:val="21"/>
          <w14:textFill>
            <w14:solidFill>
              <w14:schemeClr w14:val="tx1"/>
            </w14:solidFill>
          </w14:textFill>
        </w:rPr>
      </w:pPr>
    </w:p>
    <w:tbl>
      <w:tblPr>
        <w:tblStyle w:val="12"/>
        <w:tblW w:w="13812" w:type="dxa"/>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27"/>
        <w:gridCol w:w="4332"/>
        <w:gridCol w:w="2513"/>
        <w:gridCol w:w="32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0" w:hRule="atLeast"/>
        </w:trPr>
        <w:tc>
          <w:tcPr>
            <w:tcW w:w="3727" w:type="dxa"/>
          </w:tcPr>
          <w:p>
            <w:pPr>
              <w:pStyle w:val="15"/>
              <w:spacing w:before="79"/>
              <w:ind w:left="1284" w:right="1258"/>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工作任务</w:t>
            </w:r>
          </w:p>
        </w:tc>
        <w:tc>
          <w:tcPr>
            <w:tcW w:w="4332" w:type="dxa"/>
          </w:tcPr>
          <w:p>
            <w:pPr>
              <w:pStyle w:val="15"/>
              <w:spacing w:before="79"/>
              <w:ind w:left="1586" w:right="1560"/>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工作要求</w:t>
            </w:r>
          </w:p>
        </w:tc>
        <w:tc>
          <w:tcPr>
            <w:tcW w:w="2513" w:type="dxa"/>
          </w:tcPr>
          <w:p>
            <w:pPr>
              <w:pStyle w:val="15"/>
              <w:spacing w:before="79"/>
              <w:ind w:left="107" w:right="81"/>
              <w:jc w:val="center"/>
              <w:rPr>
                <w:b/>
                <w:color w:val="000000" w:themeColor="text1"/>
                <w:sz w:val="28"/>
                <w14:textFill>
                  <w14:solidFill>
                    <w14:schemeClr w14:val="tx1"/>
                  </w14:solidFill>
                </w14:textFill>
              </w:rPr>
            </w:pPr>
            <w:r>
              <w:rPr>
                <w:b/>
                <w:color w:val="000000" w:themeColor="text1"/>
                <w:sz w:val="28"/>
                <w14:textFill>
                  <w14:solidFill>
                    <w14:schemeClr w14:val="tx1"/>
                  </w14:solidFill>
                </w14:textFill>
              </w:rPr>
              <w:t>牵头单位</w:t>
            </w:r>
          </w:p>
        </w:tc>
        <w:tc>
          <w:tcPr>
            <w:tcW w:w="3240" w:type="dxa"/>
          </w:tcPr>
          <w:p>
            <w:pPr>
              <w:pStyle w:val="15"/>
              <w:spacing w:before="79"/>
              <w:ind w:left="1070"/>
              <w:rPr>
                <w:b/>
                <w:color w:val="000000" w:themeColor="text1"/>
                <w:sz w:val="28"/>
                <w14:textFill>
                  <w14:solidFill>
                    <w14:schemeClr w14:val="tx1"/>
                  </w14:solidFill>
                </w14:textFill>
              </w:rPr>
            </w:pPr>
            <w:r>
              <w:rPr>
                <w:b/>
                <w:color w:val="000000" w:themeColor="text1"/>
                <w:sz w:val="28"/>
                <w14:textFill>
                  <w14:solidFill>
                    <w14:schemeClr w14:val="tx1"/>
                  </w14:solidFill>
                </w14:textFill>
              </w:rPr>
              <w:t>责任单位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63" w:hRule="atLeast"/>
        </w:trPr>
        <w:tc>
          <w:tcPr>
            <w:tcW w:w="3727" w:type="dxa"/>
          </w:tcPr>
          <w:p>
            <w:pPr>
              <w:pStyle w:val="15"/>
              <w:rPr>
                <w:rFonts w:ascii="Times New Roman"/>
                <w:color w:val="000000" w:themeColor="text1"/>
                <w:sz w:val="24"/>
                <w14:textFill>
                  <w14:solidFill>
                    <w14:schemeClr w14:val="tx1"/>
                  </w14:solidFill>
                </w14:textFill>
              </w:rPr>
            </w:pPr>
          </w:p>
          <w:p>
            <w:pPr>
              <w:pStyle w:val="15"/>
              <w:spacing w:before="148"/>
              <w:ind w:left="107"/>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18</w:t>
            </w:r>
            <w:r>
              <w:rPr>
                <w:color w:val="000000" w:themeColor="text1"/>
                <w:sz w:val="24"/>
                <w14:textFill>
                  <w14:solidFill>
                    <w14:schemeClr w14:val="tx1"/>
                  </w14:solidFill>
                </w14:textFill>
              </w:rPr>
              <w:t>.及时了解掌握政策执行效果。</w:t>
            </w:r>
          </w:p>
        </w:tc>
        <w:tc>
          <w:tcPr>
            <w:tcW w:w="4332" w:type="dxa"/>
          </w:tcPr>
          <w:p>
            <w:pPr>
              <w:pStyle w:val="15"/>
              <w:spacing w:before="129" w:line="235" w:lineRule="auto"/>
              <w:ind w:left="107" w:right="80"/>
              <w:jc w:val="both"/>
              <w:rPr>
                <w:color w:val="000000" w:themeColor="text1"/>
                <w:sz w:val="24"/>
                <w14:textFill>
                  <w14:solidFill>
                    <w14:schemeClr w14:val="tx1"/>
                  </w14:solidFill>
                </w14:textFill>
              </w:rPr>
            </w:pPr>
            <w:r>
              <w:rPr>
                <w:color w:val="000000" w:themeColor="text1"/>
                <w:spacing w:val="-17"/>
                <w:sz w:val="24"/>
                <w14:textFill>
                  <w14:solidFill>
                    <w14:schemeClr w14:val="tx1"/>
                  </w14:solidFill>
                </w14:textFill>
              </w:rPr>
              <w:t>通过网上调研等方式，了解掌握社会公众</w:t>
            </w:r>
            <w:r>
              <w:rPr>
                <w:color w:val="000000" w:themeColor="text1"/>
                <w:spacing w:val="-15"/>
                <w:sz w:val="24"/>
                <w14:textFill>
                  <w14:solidFill>
                    <w14:schemeClr w14:val="tx1"/>
                  </w14:solidFill>
                </w14:textFill>
              </w:rPr>
              <w:t>对政策执行效果的反馈与评价，主动回应</w:t>
            </w:r>
            <w:r>
              <w:rPr>
                <w:color w:val="000000" w:themeColor="text1"/>
                <w:spacing w:val="-8"/>
                <w:sz w:val="24"/>
                <w14:textFill>
                  <w14:solidFill>
                    <w14:schemeClr w14:val="tx1"/>
                  </w14:solidFill>
                </w14:textFill>
              </w:rPr>
              <w:t>存在的共性问题，助力政策完善。</w:t>
            </w:r>
          </w:p>
        </w:tc>
        <w:tc>
          <w:tcPr>
            <w:tcW w:w="2513" w:type="dxa"/>
          </w:tcPr>
          <w:p>
            <w:pPr>
              <w:pStyle w:val="15"/>
              <w:rPr>
                <w:rFonts w:ascii="Times New Roman"/>
                <w:color w:val="000000" w:themeColor="text1"/>
                <w:sz w:val="24"/>
                <w14:textFill>
                  <w14:solidFill>
                    <w14:schemeClr w14:val="tx1"/>
                  </w14:solidFill>
                </w14:textFill>
              </w:rPr>
            </w:pPr>
          </w:p>
        </w:tc>
        <w:tc>
          <w:tcPr>
            <w:tcW w:w="3240" w:type="dxa"/>
          </w:tcPr>
          <w:p>
            <w:pPr>
              <w:pStyle w:val="15"/>
              <w:spacing w:before="4"/>
              <w:rPr>
                <w:rFonts w:ascii="Times New Roman"/>
                <w:color w:val="000000" w:themeColor="text1"/>
                <w:sz w:val="24"/>
                <w14:textFill>
                  <w14:solidFill>
                    <w14:schemeClr w14:val="tx1"/>
                  </w14:solidFill>
                </w14:textFill>
              </w:rPr>
            </w:pPr>
          </w:p>
          <w:p>
            <w:pPr>
              <w:pStyle w:val="15"/>
              <w:spacing w:line="235" w:lineRule="auto"/>
              <w:ind w:left="107" w:right="62"/>
              <w:rPr>
                <w:color w:val="000000" w:themeColor="text1"/>
                <w:sz w:val="24"/>
                <w14:textFill>
                  <w14:solidFill>
                    <w14:schemeClr w14:val="tx1"/>
                  </w14:solidFill>
                </w14:textFill>
              </w:rPr>
            </w:pPr>
            <w:r>
              <w:rPr>
                <w:rFonts w:hint="eastAsia"/>
                <w:color w:val="000000" w:themeColor="text1"/>
                <w:spacing w:val="-8"/>
                <w:sz w:val="24"/>
                <w:lang w:val="en-US" w:eastAsia="zh-CN"/>
                <w14:textFill>
                  <w14:solidFill>
                    <w14:schemeClr w14:val="tx1"/>
                  </w14:solidFill>
                </w14:textFill>
              </w:rPr>
              <w:t>区直各有关单位，各镇人民政府、街道办事处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26" w:hRule="atLeast"/>
        </w:trPr>
        <w:tc>
          <w:tcPr>
            <w:tcW w:w="3727" w:type="dxa"/>
          </w:tcPr>
          <w:p>
            <w:pPr>
              <w:pStyle w:val="15"/>
              <w:rPr>
                <w:rFonts w:ascii="Times New Roman"/>
                <w:color w:val="000000" w:themeColor="text1"/>
                <w:sz w:val="24"/>
                <w14:textFill>
                  <w14:solidFill>
                    <w14:schemeClr w14:val="tx1"/>
                  </w14:solidFill>
                </w14:textFill>
              </w:rPr>
            </w:pPr>
          </w:p>
          <w:p>
            <w:pPr>
              <w:pStyle w:val="15"/>
              <w:spacing w:before="1"/>
              <w:rPr>
                <w:rFonts w:ascii="Times New Roman"/>
                <w:color w:val="000000" w:themeColor="text1"/>
                <w:sz w:val="33"/>
                <w14:textFill>
                  <w14:solidFill>
                    <w14:schemeClr w14:val="tx1"/>
                  </w14:solidFill>
                </w14:textFill>
              </w:rPr>
            </w:pPr>
          </w:p>
          <w:p>
            <w:pPr>
              <w:pStyle w:val="15"/>
              <w:ind w:left="107"/>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19</w:t>
            </w:r>
            <w:r>
              <w:rPr>
                <w:color w:val="000000" w:themeColor="text1"/>
                <w:sz w:val="24"/>
                <w14:textFill>
                  <w14:solidFill>
                    <w14:schemeClr w14:val="tx1"/>
                  </w14:solidFill>
                </w14:textFill>
              </w:rPr>
              <w:t>.密切关注、及时回应重点舆情</w:t>
            </w:r>
          </w:p>
        </w:tc>
        <w:tc>
          <w:tcPr>
            <w:tcW w:w="4332" w:type="dxa"/>
          </w:tcPr>
          <w:p>
            <w:pPr>
              <w:pStyle w:val="15"/>
              <w:spacing w:before="62" w:line="235" w:lineRule="auto"/>
              <w:ind w:left="107" w:right="80"/>
              <w:jc w:val="both"/>
              <w:rPr>
                <w:color w:val="000000" w:themeColor="text1"/>
                <w:sz w:val="24"/>
                <w14:textFill>
                  <w14:solidFill>
                    <w14:schemeClr w14:val="tx1"/>
                  </w14:solidFill>
                </w14:textFill>
              </w:rPr>
            </w:pPr>
            <w:r>
              <w:rPr>
                <w:color w:val="000000" w:themeColor="text1"/>
                <w:spacing w:val="-16"/>
                <w:sz w:val="24"/>
                <w14:textFill>
                  <w14:solidFill>
                    <w14:schemeClr w14:val="tx1"/>
                  </w14:solidFill>
                </w14:textFill>
              </w:rPr>
              <w:t>重点关注涉及疫情防控、房地产金融、工</w:t>
            </w:r>
            <w:r>
              <w:rPr>
                <w:color w:val="000000" w:themeColor="text1"/>
                <w:spacing w:val="-17"/>
                <w:sz w:val="24"/>
                <w14:textFill>
                  <w14:solidFill>
                    <w14:schemeClr w14:val="tx1"/>
                  </w14:solidFill>
                </w14:textFill>
              </w:rPr>
              <w:t>资拖欠、环境污染和生态破坏、食品药品安全、教育医疗养老、安全生产、困难群</w:t>
            </w:r>
            <w:r>
              <w:rPr>
                <w:color w:val="000000" w:themeColor="text1"/>
                <w:spacing w:val="-16"/>
                <w:sz w:val="24"/>
                <w14:textFill>
                  <w14:solidFill>
                    <w14:schemeClr w14:val="tx1"/>
                  </w14:solidFill>
                </w14:textFill>
              </w:rPr>
              <w:t>众生活等方面的舆情，及时作出回应，主</w:t>
            </w:r>
            <w:r>
              <w:rPr>
                <w:color w:val="000000" w:themeColor="text1"/>
                <w:spacing w:val="-8"/>
                <w:sz w:val="24"/>
                <w14:textFill>
                  <w14:solidFill>
                    <w14:schemeClr w14:val="tx1"/>
                  </w14:solidFill>
                </w14:textFill>
              </w:rPr>
              <w:t>动释疑解惑、避免误解误传。</w:t>
            </w:r>
          </w:p>
        </w:tc>
        <w:tc>
          <w:tcPr>
            <w:tcW w:w="2513" w:type="dxa"/>
          </w:tcPr>
          <w:p>
            <w:pPr>
              <w:pStyle w:val="15"/>
              <w:rPr>
                <w:rFonts w:ascii="Times New Roman"/>
                <w:color w:val="000000" w:themeColor="text1"/>
                <w:sz w:val="24"/>
                <w14:textFill>
                  <w14:solidFill>
                    <w14:schemeClr w14:val="tx1"/>
                  </w14:solidFill>
                </w14:textFill>
              </w:rPr>
            </w:pPr>
          </w:p>
          <w:p>
            <w:pPr>
              <w:pStyle w:val="15"/>
              <w:spacing w:before="1"/>
              <w:rPr>
                <w:rFonts w:ascii="Times New Roman"/>
                <w:color w:val="000000" w:themeColor="text1"/>
                <w:sz w:val="33"/>
                <w14:textFill>
                  <w14:solidFill>
                    <w14:schemeClr w14:val="tx1"/>
                  </w14:solidFill>
                </w14:textFill>
              </w:rPr>
            </w:pPr>
          </w:p>
          <w:p>
            <w:pPr>
              <w:pStyle w:val="15"/>
              <w:ind w:left="107" w:right="81"/>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区委网信办</w:t>
            </w:r>
          </w:p>
        </w:tc>
        <w:tc>
          <w:tcPr>
            <w:tcW w:w="3240" w:type="dxa"/>
          </w:tcPr>
          <w:p>
            <w:pPr>
              <w:pStyle w:val="15"/>
              <w:rPr>
                <w:rFonts w:ascii="Times New Roman"/>
                <w:color w:val="000000" w:themeColor="text1"/>
                <w:sz w:val="24"/>
                <w14:textFill>
                  <w14:solidFill>
                    <w14:schemeClr w14:val="tx1"/>
                  </w14:solidFill>
                </w14:textFill>
              </w:rPr>
            </w:pPr>
          </w:p>
          <w:p>
            <w:pPr>
              <w:pStyle w:val="15"/>
              <w:spacing w:before="4"/>
              <w:rPr>
                <w:rFonts w:ascii="Times New Roman"/>
                <w:color w:val="000000" w:themeColor="text1"/>
                <w:sz w:val="20"/>
                <w14:textFill>
                  <w14:solidFill>
                    <w14:schemeClr w14:val="tx1"/>
                  </w14:solidFill>
                </w14:textFill>
              </w:rPr>
            </w:pPr>
          </w:p>
          <w:p>
            <w:pPr>
              <w:pStyle w:val="15"/>
              <w:spacing w:before="1" w:line="235" w:lineRule="auto"/>
              <w:ind w:left="107" w:right="62"/>
              <w:rPr>
                <w:color w:val="000000" w:themeColor="text1"/>
                <w:sz w:val="24"/>
                <w14:textFill>
                  <w14:solidFill>
                    <w14:schemeClr w14:val="tx1"/>
                  </w14:solidFill>
                </w14:textFill>
              </w:rPr>
            </w:pPr>
            <w:r>
              <w:rPr>
                <w:rFonts w:hint="eastAsia"/>
                <w:color w:val="000000" w:themeColor="text1"/>
                <w:spacing w:val="-8"/>
                <w:sz w:val="24"/>
                <w:lang w:val="en-US" w:eastAsia="zh-CN"/>
                <w14:textFill>
                  <w14:solidFill>
                    <w14:schemeClr w14:val="tx1"/>
                  </w14:solidFill>
                </w14:textFill>
              </w:rPr>
              <w:t>区直各有关单位，各镇人民政府、街道办事处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8" w:hRule="atLeast"/>
        </w:trPr>
        <w:tc>
          <w:tcPr>
            <w:tcW w:w="13812" w:type="dxa"/>
            <w:gridSpan w:val="4"/>
          </w:tcPr>
          <w:p>
            <w:pPr>
              <w:pStyle w:val="15"/>
              <w:spacing w:before="126"/>
              <w:ind w:left="4356" w:right="433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三、紧扣强基础抓基层深化政务公开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13812" w:type="dxa"/>
            <w:gridSpan w:val="4"/>
          </w:tcPr>
          <w:p>
            <w:pPr>
              <w:pStyle w:val="15"/>
              <w:spacing w:line="279" w:lineRule="exact"/>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一</w:t>
            </w: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做好政务信息管理工作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99" w:hRule="atLeast"/>
        </w:trPr>
        <w:tc>
          <w:tcPr>
            <w:tcW w:w="3727" w:type="dxa"/>
          </w:tcPr>
          <w:p>
            <w:pPr>
              <w:pStyle w:val="15"/>
              <w:rPr>
                <w:rFonts w:ascii="Times New Roman"/>
                <w:color w:val="000000" w:themeColor="text1"/>
                <w:sz w:val="26"/>
                <w14:textFill>
                  <w14:solidFill>
                    <w14:schemeClr w14:val="tx1"/>
                  </w14:solidFill>
                </w14:textFill>
              </w:rPr>
            </w:pPr>
          </w:p>
          <w:p>
            <w:pPr>
              <w:pStyle w:val="15"/>
              <w:spacing w:line="235" w:lineRule="auto"/>
              <w:ind w:left="107" w:right="1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0</w:t>
            </w:r>
            <w:r>
              <w:rPr>
                <w:color w:val="000000" w:themeColor="text1"/>
                <w:sz w:val="24"/>
                <w14:textFill>
                  <w14:solidFill>
                    <w14:schemeClr w14:val="tx1"/>
                  </w14:solidFill>
                </w14:textFill>
              </w:rPr>
              <w:t>.及时更新本机关网站行政法规文本。</w:t>
            </w:r>
          </w:p>
        </w:tc>
        <w:tc>
          <w:tcPr>
            <w:tcW w:w="4332" w:type="dxa"/>
          </w:tcPr>
          <w:p>
            <w:pPr>
              <w:pStyle w:val="15"/>
              <w:spacing w:line="235" w:lineRule="auto"/>
              <w:ind w:left="107" w:right="80"/>
              <w:jc w:val="both"/>
              <w:rPr>
                <w:color w:val="000000" w:themeColor="text1"/>
                <w:sz w:val="24"/>
                <w14:textFill>
                  <w14:solidFill>
                    <w14:schemeClr w14:val="tx1"/>
                  </w14:solidFill>
                </w14:textFill>
              </w:rPr>
            </w:pPr>
            <w:r>
              <w:rPr>
                <w:color w:val="000000" w:themeColor="text1"/>
                <w:spacing w:val="-15"/>
                <w:sz w:val="24"/>
                <w14:textFill>
                  <w14:solidFill>
                    <w14:schemeClr w14:val="tx1"/>
                  </w14:solidFill>
                </w14:textFill>
              </w:rPr>
              <w:t>用好行政法规集中统一公开成果，对照中</w:t>
            </w:r>
            <w:r>
              <w:rPr>
                <w:color w:val="000000" w:themeColor="text1"/>
                <w:spacing w:val="-9"/>
                <w:sz w:val="24"/>
                <w14:textFill>
                  <w14:solidFill>
                    <w14:schemeClr w14:val="tx1"/>
                  </w14:solidFill>
                </w14:textFill>
              </w:rPr>
              <w:t>国政府法制信息网行政法规库公布的行</w:t>
            </w:r>
            <w:r>
              <w:rPr>
                <w:color w:val="000000" w:themeColor="text1"/>
                <w:spacing w:val="-17"/>
                <w:sz w:val="24"/>
                <w14:textFill>
                  <w14:solidFill>
                    <w14:schemeClr w14:val="tx1"/>
                  </w14:solidFill>
                </w14:textFill>
              </w:rPr>
              <w:t>政法规国家正式版本，更新本机关网站上</w:t>
            </w:r>
          </w:p>
          <w:p>
            <w:pPr>
              <w:pStyle w:val="15"/>
              <w:spacing w:line="276" w:lineRule="exact"/>
              <w:ind w:left="107"/>
              <w:rPr>
                <w:color w:val="000000" w:themeColor="text1"/>
                <w:sz w:val="24"/>
                <w14:textFill>
                  <w14:solidFill>
                    <w14:schemeClr w14:val="tx1"/>
                  </w14:solidFill>
                </w14:textFill>
              </w:rPr>
            </w:pPr>
            <w:r>
              <w:rPr>
                <w:color w:val="000000" w:themeColor="text1"/>
                <w:sz w:val="24"/>
                <w14:textFill>
                  <w14:solidFill>
                    <w14:schemeClr w14:val="tx1"/>
                  </w14:solidFill>
                </w14:textFill>
              </w:rPr>
              <w:t>的行政法规文本。</w:t>
            </w:r>
          </w:p>
        </w:tc>
        <w:tc>
          <w:tcPr>
            <w:tcW w:w="2513" w:type="dxa"/>
          </w:tcPr>
          <w:p>
            <w:pPr>
              <w:pStyle w:val="15"/>
              <w:rPr>
                <w:rFonts w:hint="eastAsia" w:ascii="Times New Roman"/>
                <w:color w:val="000000" w:themeColor="text1"/>
                <w:sz w:val="24"/>
                <w:lang w:val="en-US" w:eastAsia="zh-CN"/>
                <w14:textFill>
                  <w14:solidFill>
                    <w14:schemeClr w14:val="tx1"/>
                  </w14:solidFill>
                </w14:textFill>
              </w:rPr>
            </w:pPr>
          </w:p>
          <w:p>
            <w:pPr>
              <w:pStyle w:val="15"/>
              <w:rPr>
                <w:rFonts w:hint="eastAsia" w:ascii="Times New Roman"/>
                <w:color w:val="000000" w:themeColor="text1"/>
                <w:sz w:val="24"/>
                <w:lang w:val="en-US" w:eastAsia="zh-CN"/>
                <w14:textFill>
                  <w14:solidFill>
                    <w14:schemeClr w14:val="tx1"/>
                  </w14:solidFill>
                </w14:textFill>
              </w:rPr>
            </w:pPr>
          </w:p>
          <w:p>
            <w:pPr>
              <w:pStyle w:val="15"/>
              <w:jc w:val="center"/>
              <w:rPr>
                <w:rFonts w:hint="default" w:ascii="Times New Roman" w:eastAsia="宋体"/>
                <w:color w:val="000000" w:themeColor="text1"/>
                <w:sz w:val="24"/>
                <w:lang w:val="en-US" w:eastAsia="zh-CN"/>
                <w14:textFill>
                  <w14:solidFill>
                    <w14:schemeClr w14:val="tx1"/>
                  </w14:solidFill>
                </w14:textFill>
              </w:rPr>
            </w:pPr>
            <w:r>
              <w:rPr>
                <w:rFonts w:hint="eastAsia" w:ascii="Times New Roman"/>
                <w:color w:val="000000" w:themeColor="text1"/>
                <w:sz w:val="24"/>
                <w:lang w:val="en-US" w:eastAsia="zh-CN"/>
                <w14:textFill>
                  <w14:solidFill>
                    <w14:schemeClr w14:val="tx1"/>
                  </w14:solidFill>
                </w14:textFill>
              </w:rPr>
              <w:t>区司法局</w:t>
            </w:r>
          </w:p>
        </w:tc>
        <w:tc>
          <w:tcPr>
            <w:tcW w:w="3240" w:type="dxa"/>
          </w:tcPr>
          <w:p>
            <w:pPr>
              <w:pStyle w:val="15"/>
              <w:rPr>
                <w:rFonts w:ascii="Times New Roman"/>
                <w:color w:val="000000" w:themeColor="text1"/>
                <w:sz w:val="26"/>
                <w14:textFill>
                  <w14:solidFill>
                    <w14:schemeClr w14:val="tx1"/>
                  </w14:solidFill>
                </w14:textFill>
              </w:rPr>
            </w:pPr>
          </w:p>
          <w:p>
            <w:pPr>
              <w:pStyle w:val="15"/>
              <w:spacing w:line="235" w:lineRule="auto"/>
              <w:ind w:left="107" w:right="62"/>
              <w:rPr>
                <w:color w:val="000000" w:themeColor="text1"/>
                <w:sz w:val="24"/>
                <w14:textFill>
                  <w14:solidFill>
                    <w14:schemeClr w14:val="tx1"/>
                  </w14:solidFill>
                </w14:textFill>
              </w:rPr>
            </w:pPr>
            <w:r>
              <w:rPr>
                <w:rFonts w:hint="eastAsia"/>
                <w:color w:val="000000" w:themeColor="text1"/>
                <w:spacing w:val="-8"/>
                <w:sz w:val="24"/>
                <w:lang w:val="en-US" w:eastAsia="zh-CN"/>
                <w14:textFill>
                  <w14:solidFill>
                    <w14:schemeClr w14:val="tx1"/>
                  </w14:solidFill>
                </w14:textFill>
              </w:rPr>
              <w:t>区直各有关单位，各镇人民政府、街道办事处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98" w:hRule="atLeast"/>
        </w:trPr>
        <w:tc>
          <w:tcPr>
            <w:tcW w:w="3727" w:type="dxa"/>
          </w:tcPr>
          <w:p>
            <w:pPr>
              <w:pStyle w:val="15"/>
              <w:spacing w:before="7"/>
              <w:rPr>
                <w:rFonts w:ascii="Times New Roman"/>
                <w:color w:val="000000" w:themeColor="text1"/>
                <w:sz w:val="21"/>
                <w14:textFill>
                  <w14:solidFill>
                    <w14:schemeClr w14:val="tx1"/>
                  </w14:solidFill>
                </w14:textFill>
              </w:rPr>
            </w:pPr>
          </w:p>
          <w:p>
            <w:pPr>
              <w:pStyle w:val="15"/>
              <w:spacing w:line="235" w:lineRule="auto"/>
              <w:ind w:left="107" w:right="1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lang w:val="en-US" w:eastAsia="zh-CN"/>
                <w14:textFill>
                  <w14:solidFill>
                    <w14:schemeClr w14:val="tx1"/>
                  </w14:solidFill>
                </w14:textFill>
              </w:rPr>
              <w:t>1</w:t>
            </w:r>
            <w:r>
              <w:rPr>
                <w:color w:val="000000" w:themeColor="text1"/>
                <w:sz w:val="24"/>
                <w14:textFill>
                  <w14:solidFill>
                    <w14:schemeClr w14:val="tx1"/>
                  </w14:solidFill>
                </w14:textFill>
              </w:rPr>
              <w:t>.推进地方政府规章集中统一公开。</w:t>
            </w:r>
          </w:p>
        </w:tc>
        <w:tc>
          <w:tcPr>
            <w:tcW w:w="4332" w:type="dxa"/>
          </w:tcPr>
          <w:p>
            <w:pPr>
              <w:pStyle w:val="15"/>
              <w:spacing w:before="100" w:line="235" w:lineRule="auto"/>
              <w:ind w:left="107" w:right="80"/>
              <w:jc w:val="both"/>
              <w:rPr>
                <w:color w:val="000000" w:themeColor="text1"/>
                <w:sz w:val="24"/>
                <w14:textFill>
                  <w14:solidFill>
                    <w14:schemeClr w14:val="tx1"/>
                  </w14:solidFill>
                </w14:textFill>
              </w:rPr>
            </w:pPr>
            <w:r>
              <w:rPr>
                <w:color w:val="000000" w:themeColor="text1"/>
                <w:spacing w:val="-3"/>
                <w:sz w:val="24"/>
                <w14:textFill>
                  <w14:solidFill>
                    <w14:schemeClr w14:val="tx1"/>
                  </w14:solidFill>
                </w14:textFill>
              </w:rPr>
              <w:t>2021</w:t>
            </w:r>
            <w:r>
              <w:rPr>
                <w:color w:val="000000" w:themeColor="text1"/>
                <w:spacing w:val="-10"/>
                <w:sz w:val="24"/>
                <w14:textFill>
                  <w14:solidFill>
                    <w14:schemeClr w14:val="tx1"/>
                  </w14:solidFill>
                </w14:textFill>
              </w:rPr>
              <w:t>年底前，将</w:t>
            </w:r>
            <w:r>
              <w:rPr>
                <w:rFonts w:hint="eastAsia"/>
                <w:color w:val="000000" w:themeColor="text1"/>
                <w:spacing w:val="-10"/>
                <w:sz w:val="24"/>
                <w:lang w:val="en-US" w:eastAsia="zh-CN"/>
                <w14:textFill>
                  <w14:solidFill>
                    <w14:schemeClr w14:val="tx1"/>
                  </w14:solidFill>
                </w14:textFill>
              </w:rPr>
              <w:t>仓山区</w:t>
            </w:r>
            <w:r>
              <w:rPr>
                <w:color w:val="000000" w:themeColor="text1"/>
                <w:spacing w:val="-10"/>
                <w:sz w:val="24"/>
                <w14:textFill>
                  <w14:solidFill>
                    <w14:schemeClr w14:val="tx1"/>
                  </w14:solidFill>
                </w14:textFill>
              </w:rPr>
              <w:t>现行有效规章通</w:t>
            </w:r>
            <w:r>
              <w:rPr>
                <w:color w:val="000000" w:themeColor="text1"/>
                <w:spacing w:val="-1"/>
                <w:sz w:val="24"/>
                <w14:textFill>
                  <w14:solidFill>
                    <w14:schemeClr w14:val="tx1"/>
                  </w14:solidFill>
                </w14:textFill>
              </w:rPr>
              <w:t>过</w:t>
            </w:r>
            <w:r>
              <w:rPr>
                <w:rFonts w:hint="eastAsia"/>
                <w:color w:val="000000" w:themeColor="text1"/>
                <w:spacing w:val="-1"/>
                <w:sz w:val="24"/>
                <w:lang w:val="en-US" w:eastAsia="zh-CN"/>
                <w14:textFill>
                  <w14:solidFill>
                    <w14:schemeClr w14:val="tx1"/>
                  </w14:solidFill>
                </w14:textFill>
              </w:rPr>
              <w:t>区</w:t>
            </w:r>
            <w:r>
              <w:rPr>
                <w:color w:val="000000" w:themeColor="text1"/>
                <w:spacing w:val="-1"/>
                <w:sz w:val="24"/>
                <w14:textFill>
                  <w14:solidFill>
                    <w14:schemeClr w14:val="tx1"/>
                  </w14:solidFill>
                </w14:textFill>
              </w:rPr>
              <w:t>政府门户网站的政府信息公开专栏</w:t>
            </w:r>
            <w:r>
              <w:rPr>
                <w:color w:val="000000" w:themeColor="text1"/>
                <w:spacing w:val="-8"/>
                <w:sz w:val="24"/>
                <w14:textFill>
                  <w14:solidFill>
                    <w14:schemeClr w14:val="tx1"/>
                  </w14:solidFill>
                </w14:textFill>
              </w:rPr>
              <w:t>集中公开，方便公众查询使用。</w:t>
            </w:r>
          </w:p>
        </w:tc>
        <w:tc>
          <w:tcPr>
            <w:tcW w:w="2513" w:type="dxa"/>
          </w:tcPr>
          <w:p>
            <w:pPr>
              <w:pStyle w:val="15"/>
              <w:spacing w:before="7"/>
              <w:rPr>
                <w:rFonts w:ascii="Times New Roman"/>
                <w:color w:val="000000" w:themeColor="text1"/>
                <w:sz w:val="21"/>
                <w14:textFill>
                  <w14:solidFill>
                    <w14:schemeClr w14:val="tx1"/>
                  </w14:solidFill>
                </w14:textFill>
              </w:rPr>
            </w:pPr>
          </w:p>
          <w:p>
            <w:pPr>
              <w:pStyle w:val="15"/>
              <w:spacing w:line="304" w:lineRule="exact"/>
              <w:ind w:left="787"/>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区</w:t>
            </w:r>
            <w:r>
              <w:rPr>
                <w:color w:val="000000" w:themeColor="text1"/>
                <w:sz w:val="24"/>
                <w14:textFill>
                  <w14:solidFill>
                    <w14:schemeClr w14:val="tx1"/>
                  </w14:solidFill>
                </w14:textFill>
              </w:rPr>
              <w:t>司法局</w:t>
            </w:r>
          </w:p>
          <w:p>
            <w:pPr>
              <w:pStyle w:val="15"/>
              <w:spacing w:line="304" w:lineRule="exact"/>
              <w:ind w:firstLine="240" w:firstLineChars="100"/>
              <w:rPr>
                <w:color w:val="000000" w:themeColor="text1"/>
                <w:sz w:val="24"/>
                <w14:textFill>
                  <w14:solidFill>
                    <w14:schemeClr w14:val="tx1"/>
                  </w14:solidFill>
                </w14:textFill>
              </w:rPr>
            </w:pPr>
            <w:r>
              <w:rPr>
                <w:rFonts w:hint="eastAsia"/>
                <w:color w:val="000000" w:themeColor="text1"/>
                <w:sz w:val="24"/>
                <w:lang w:eastAsia="zh-CN"/>
                <w14:textFill>
                  <w14:solidFill>
                    <w14:schemeClr w14:val="tx1"/>
                  </w14:solidFill>
                </w14:textFill>
              </w:rPr>
              <w:t>（</w:t>
            </w:r>
            <w:r>
              <w:rPr>
                <w:color w:val="000000" w:themeColor="text1"/>
                <w:sz w:val="24"/>
                <w14:textFill>
                  <w14:solidFill>
                    <w14:schemeClr w14:val="tx1"/>
                  </w14:solidFill>
                </w14:textFill>
              </w:rPr>
              <w:t>负责</w:t>
            </w:r>
            <w:r>
              <w:rPr>
                <w:rFonts w:hint="eastAsia"/>
                <w:color w:val="000000" w:themeColor="text1"/>
                <w:sz w:val="24"/>
                <w:lang w:val="en-US" w:eastAsia="zh-CN"/>
                <w14:textFill>
                  <w14:solidFill>
                    <w14:schemeClr w14:val="tx1"/>
                  </w14:solidFill>
                </w14:textFill>
              </w:rPr>
              <w:t>区</w:t>
            </w:r>
            <w:r>
              <w:rPr>
                <w:color w:val="000000" w:themeColor="text1"/>
                <w:sz w:val="24"/>
                <w14:textFill>
                  <w14:solidFill>
                    <w14:schemeClr w14:val="tx1"/>
                  </w14:solidFill>
                </w14:textFill>
              </w:rPr>
              <w:t>政府</w:t>
            </w:r>
            <w:r>
              <w:rPr>
                <w:rFonts w:hint="eastAsia"/>
                <w:color w:val="000000" w:themeColor="text1"/>
                <w:sz w:val="24"/>
                <w:lang w:val="en-US" w:eastAsia="zh-CN"/>
                <w14:textFill>
                  <w14:solidFill>
                    <w14:schemeClr w14:val="tx1"/>
                  </w14:solidFill>
                </w14:textFill>
              </w:rPr>
              <w:t>规</w:t>
            </w:r>
            <w:r>
              <w:rPr>
                <w:color w:val="000000" w:themeColor="text1"/>
                <w:sz w:val="24"/>
                <w14:textFill>
                  <w14:solidFill>
                    <w14:schemeClr w14:val="tx1"/>
                  </w14:solidFill>
                </w14:textFill>
              </w:rPr>
              <w:t>章）</w:t>
            </w:r>
          </w:p>
        </w:tc>
        <w:tc>
          <w:tcPr>
            <w:tcW w:w="3240" w:type="dxa"/>
          </w:tcPr>
          <w:p>
            <w:pPr>
              <w:pStyle w:val="15"/>
              <w:rPr>
                <w:rFonts w:ascii="Times New Roman"/>
                <w:color w:val="000000" w:themeColor="text1"/>
                <w:sz w:val="24"/>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00" w:hRule="atLeast"/>
        </w:trPr>
        <w:tc>
          <w:tcPr>
            <w:tcW w:w="3727" w:type="dxa"/>
          </w:tcPr>
          <w:p>
            <w:pPr>
              <w:jc w:val="both"/>
              <w:rPr>
                <w:rFonts w:ascii="宋体" w:hAnsi="宋体" w:eastAsia="宋体" w:cs="宋体"/>
                <w:color w:val="000000" w:themeColor="text1"/>
                <w:sz w:val="24"/>
                <w:szCs w:val="24"/>
                <w14:textFill>
                  <w14:solidFill>
                    <w14:schemeClr w14:val="tx1"/>
                  </w14:solidFill>
                </w14:textFill>
              </w:rPr>
            </w:pPr>
          </w:p>
          <w:p>
            <w:pPr>
              <w:jc w:val="both"/>
              <w:rPr>
                <w:rFonts w:ascii="宋体" w:hAnsi="宋体" w:eastAsia="宋体" w:cs="宋体"/>
                <w:color w:val="000000" w:themeColor="text1"/>
                <w:sz w:val="24"/>
                <w:szCs w:val="24"/>
                <w14:textFill>
                  <w14:solidFill>
                    <w14:schemeClr w14:val="tx1"/>
                  </w14:solidFill>
                </w14:textFill>
              </w:rPr>
            </w:pPr>
          </w:p>
          <w:p>
            <w:pPr>
              <w:jc w:val="both"/>
              <w:rPr>
                <w:rFonts w:ascii="宋体" w:hAnsi="宋体" w:eastAsia="宋体" w:cs="宋体"/>
                <w:color w:val="000000" w:themeColor="text1"/>
                <w:sz w:val="24"/>
                <w:szCs w:val="24"/>
                <w14:textFill>
                  <w14:solidFill>
                    <w14:schemeClr w14:val="tx1"/>
                  </w14:solidFill>
                </w14:textFill>
              </w:rPr>
            </w:pPr>
          </w:p>
          <w:p>
            <w:pPr>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ascii="宋体" w:hAnsi="宋体" w:eastAsia="宋体" w:cs="宋体"/>
                <w:color w:val="000000" w:themeColor="text1"/>
                <w:sz w:val="24"/>
                <w:szCs w:val="24"/>
                <w14:textFill>
                  <w14:solidFill>
                    <w14:schemeClr w14:val="tx1"/>
                  </w14:solidFill>
                </w14:textFill>
              </w:rPr>
              <w:t>.系统梳理本机关规范性文件。</w:t>
            </w:r>
          </w:p>
        </w:tc>
        <w:tc>
          <w:tcPr>
            <w:tcW w:w="4332" w:type="dxa"/>
          </w:tcPr>
          <w:p>
            <w:pPr>
              <w:jc w:val="both"/>
              <w:rPr>
                <w:rFonts w:ascii="宋体" w:hAnsi="宋体" w:eastAsia="宋体" w:cs="宋体"/>
                <w:color w:val="000000" w:themeColor="text1"/>
                <w:sz w:val="24"/>
                <w:szCs w:val="24"/>
                <w14:textFill>
                  <w14:solidFill>
                    <w14:schemeClr w14:val="tx1"/>
                  </w14:solidFill>
                </w14:textFill>
              </w:rPr>
            </w:pPr>
          </w:p>
          <w:p>
            <w:pPr>
              <w:jc w:val="both"/>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梳理本机关制发的现行有效规范性文件， 按照“放管服”改革要求及时立改废，集中统一对外公开并动态更新，有效解决底数不清问题。</w:t>
            </w:r>
          </w:p>
        </w:tc>
        <w:tc>
          <w:tcPr>
            <w:tcW w:w="2513" w:type="dxa"/>
          </w:tcPr>
          <w:p>
            <w:pPr>
              <w:rPr>
                <w:rFonts w:ascii="宋体" w:hAnsi="宋体" w:eastAsia="宋体" w:cs="宋体"/>
                <w:color w:val="000000" w:themeColor="text1"/>
                <w:sz w:val="24"/>
                <w:szCs w:val="24"/>
                <w14:textFill>
                  <w14:solidFill>
                    <w14:schemeClr w14:val="tx1"/>
                  </w14:solidFill>
                </w14:textFill>
              </w:rPr>
            </w:pPr>
          </w:p>
          <w:p>
            <w:pPr>
              <w:rPr>
                <w:rFonts w:ascii="宋体" w:hAnsi="宋体" w:eastAsia="宋体" w:cs="宋体"/>
                <w:color w:val="000000" w:themeColor="text1"/>
                <w:sz w:val="24"/>
                <w:szCs w:val="24"/>
                <w14:textFill>
                  <w14:solidFill>
                    <w14:schemeClr w14:val="tx1"/>
                  </w14:solidFill>
                </w14:textFill>
              </w:rPr>
            </w:pPr>
          </w:p>
          <w:p>
            <w:pPr>
              <w:rPr>
                <w:rFonts w:ascii="宋体" w:hAnsi="宋体" w:eastAsia="宋体" w:cs="宋体"/>
                <w:color w:val="000000" w:themeColor="text1"/>
                <w:sz w:val="24"/>
                <w:szCs w:val="24"/>
                <w14:textFill>
                  <w14:solidFill>
                    <w14:schemeClr w14:val="tx1"/>
                  </w14:solidFill>
                </w14:textFill>
              </w:rPr>
            </w:pPr>
          </w:p>
          <w:p>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区</w:t>
            </w:r>
            <w:r>
              <w:rPr>
                <w:rFonts w:ascii="宋体" w:hAnsi="宋体" w:eastAsia="宋体" w:cs="宋体"/>
                <w:color w:val="000000" w:themeColor="text1"/>
                <w:sz w:val="24"/>
                <w:szCs w:val="24"/>
                <w14:textFill>
                  <w14:solidFill>
                    <w14:schemeClr w14:val="tx1"/>
                  </w14:solidFill>
                </w14:textFill>
              </w:rPr>
              <w:t>司法局</w:t>
            </w:r>
          </w:p>
        </w:tc>
        <w:tc>
          <w:tcPr>
            <w:tcW w:w="3240" w:type="dxa"/>
          </w:tcPr>
          <w:p>
            <w:pPr>
              <w:rPr>
                <w:rFonts w:ascii="宋体" w:hAnsi="宋体" w:eastAsia="宋体" w:cs="宋体"/>
                <w:color w:val="000000" w:themeColor="text1"/>
                <w:sz w:val="24"/>
                <w:szCs w:val="24"/>
                <w14:textFill>
                  <w14:solidFill>
                    <w14:schemeClr w14:val="tx1"/>
                  </w14:solidFill>
                </w14:textFill>
              </w:rPr>
            </w:pPr>
          </w:p>
          <w:p>
            <w:pPr>
              <w:rPr>
                <w:rFonts w:ascii="宋体" w:hAnsi="宋体" w:eastAsia="宋体" w:cs="宋体"/>
                <w:color w:val="000000" w:themeColor="text1"/>
                <w:sz w:val="24"/>
                <w:szCs w:val="24"/>
                <w14:textFill>
                  <w14:solidFill>
                    <w14:schemeClr w14:val="tx1"/>
                  </w14:solidFill>
                </w14:textFill>
              </w:rPr>
            </w:pPr>
          </w:p>
          <w:p>
            <w:pP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区直各有关单位，各镇人民政府、街道办事处</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tbl>
      <w:tblPr>
        <w:tblStyle w:val="12"/>
        <w:tblW w:w="13812" w:type="dxa"/>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27"/>
        <w:gridCol w:w="4332"/>
        <w:gridCol w:w="2513"/>
        <w:gridCol w:w="32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0" w:hRule="atLeast"/>
        </w:trPr>
        <w:tc>
          <w:tcPr>
            <w:tcW w:w="3727" w:type="dxa"/>
          </w:tcPr>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工作任务</w:t>
            </w:r>
          </w:p>
        </w:tc>
        <w:tc>
          <w:tcPr>
            <w:tcW w:w="4332" w:type="dxa"/>
          </w:tcPr>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工作要求</w:t>
            </w:r>
          </w:p>
        </w:tc>
        <w:tc>
          <w:tcPr>
            <w:tcW w:w="2513" w:type="dxa"/>
          </w:tcPr>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牵头单位</w:t>
            </w:r>
          </w:p>
        </w:tc>
        <w:tc>
          <w:tcPr>
            <w:tcW w:w="3240" w:type="dxa"/>
          </w:tcPr>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责任单位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trPr>
        <w:tc>
          <w:tcPr>
            <w:tcW w:w="13812" w:type="dxa"/>
            <w:gridSpan w:val="4"/>
          </w:tcPr>
          <w:p>
            <w:pPr>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二</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完善政务公开平台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99" w:hRule="atLeast"/>
        </w:trPr>
        <w:tc>
          <w:tcPr>
            <w:tcW w:w="3727"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3</w:t>
            </w:r>
            <w:r>
              <w:rPr>
                <w:color w:val="000000" w:themeColor="text1"/>
                <w:sz w:val="24"/>
                <w:szCs w:val="24"/>
                <w14:textFill>
                  <w14:solidFill>
                    <w14:schemeClr w14:val="tx1"/>
                  </w14:solidFill>
                </w14:textFill>
              </w:rPr>
              <w:t>.健全政务新媒体监管机制。</w:t>
            </w:r>
          </w:p>
        </w:tc>
        <w:tc>
          <w:tcPr>
            <w:tcW w:w="4332" w:type="dxa"/>
          </w:tcPr>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针对政务新媒体建设一哄而上、重复建设、“娱乐化”“空壳”等问题有序开展清理整合。加强政务新媒体账号管理，切实落实《关于推动政务新媒体健康有序发展的若干措施》有关要求。</w:t>
            </w:r>
          </w:p>
        </w:tc>
        <w:tc>
          <w:tcPr>
            <w:tcW w:w="2513"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区大数据服务中心</w:t>
            </w:r>
          </w:p>
        </w:tc>
        <w:tc>
          <w:tcPr>
            <w:tcW w:w="3240"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区直各单位，各镇人民政府、街道办事处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99" w:hRule="atLeast"/>
        </w:trPr>
        <w:tc>
          <w:tcPr>
            <w:tcW w:w="3727"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4</w:t>
            </w:r>
            <w:r>
              <w:rPr>
                <w:color w:val="000000" w:themeColor="text1"/>
                <w:sz w:val="24"/>
                <w:szCs w:val="24"/>
                <w14:textFill>
                  <w14:solidFill>
                    <w14:schemeClr w14:val="tx1"/>
                  </w14:solidFill>
                </w14:textFill>
              </w:rPr>
              <w:t>.开展政府信息公开专栏建设情况专项检查。</w:t>
            </w:r>
          </w:p>
        </w:tc>
        <w:tc>
          <w:tcPr>
            <w:tcW w:w="4332" w:type="dxa"/>
          </w:tcPr>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各单位政府信息公开专栏应完成规范化改造，统一名称和格式，实现法定内容全部公开到位。对未按要求完成的，依据有关规定督促整改、通报批评。</w:t>
            </w:r>
          </w:p>
        </w:tc>
        <w:tc>
          <w:tcPr>
            <w:tcW w:w="2513" w:type="dxa"/>
          </w:tcPr>
          <w:p>
            <w:pPr>
              <w:rPr>
                <w:rFonts w:hint="eastAsia"/>
                <w:color w:val="000000" w:themeColor="text1"/>
                <w:sz w:val="24"/>
                <w:szCs w:val="24"/>
                <w:lang w:val="en-US" w:eastAsia="zh-CN"/>
                <w14:textFill>
                  <w14:solidFill>
                    <w14:schemeClr w14:val="tx1"/>
                  </w14:solidFill>
                </w14:textFill>
              </w:rPr>
            </w:pPr>
          </w:p>
          <w:p>
            <w:pPr>
              <w:jc w:val="cente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w:t>
            </w:r>
            <w:r>
              <w:rPr>
                <w:color w:val="000000" w:themeColor="text1"/>
                <w:sz w:val="24"/>
                <w:szCs w:val="24"/>
                <w14:textFill>
                  <w14:solidFill>
                    <w14:schemeClr w14:val="tx1"/>
                  </w14:solidFill>
                </w14:textFill>
              </w:rPr>
              <w:t>政府办</w:t>
            </w:r>
          </w:p>
          <w:p>
            <w:pPr>
              <w:jc w:val="cente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区大数据服务中心</w:t>
            </w:r>
          </w:p>
          <w:p>
            <w:pPr>
              <w:rPr>
                <w:color w:val="000000" w:themeColor="text1"/>
                <w:sz w:val="24"/>
                <w:szCs w:val="24"/>
                <w14:textFill>
                  <w14:solidFill>
                    <w14:schemeClr w14:val="tx1"/>
                  </w14:solidFill>
                </w14:textFill>
              </w:rPr>
            </w:pPr>
          </w:p>
        </w:tc>
        <w:tc>
          <w:tcPr>
            <w:tcW w:w="3240"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区直各单位，各镇人民政府、街道办事处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99" w:hRule="atLeast"/>
        </w:trPr>
        <w:tc>
          <w:tcPr>
            <w:tcW w:w="3727" w:type="dxa"/>
          </w:tcPr>
          <w:p>
            <w:pPr>
              <w:rPr>
                <w:rFonts w:hint="eastAsia"/>
                <w:color w:val="000000" w:themeColor="text1"/>
                <w:sz w:val="24"/>
                <w:szCs w:val="24"/>
                <w:lang w:val="en-US" w:eastAsia="zh-CN"/>
                <w14:textFill>
                  <w14:solidFill>
                    <w14:schemeClr w14:val="tx1"/>
                  </w14:solidFill>
                </w14:textFill>
              </w:rPr>
            </w:pPr>
          </w:p>
          <w:p>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25.提高政府网站管理服务水平。</w:t>
            </w:r>
          </w:p>
        </w:tc>
        <w:tc>
          <w:tcPr>
            <w:tcW w:w="4332" w:type="dxa"/>
          </w:tcPr>
          <w:p>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强化责任管理，做好常态化抽查通报，不断提高政府网站管理服务水平。完善政府网站安全保障机制，做好防攻击、防篡改、防病毒等工作。</w:t>
            </w:r>
          </w:p>
        </w:tc>
        <w:tc>
          <w:tcPr>
            <w:tcW w:w="2513" w:type="dxa"/>
          </w:tcPr>
          <w:p>
            <w:pPr>
              <w:rPr>
                <w:rFonts w:hint="eastAsia"/>
                <w:color w:val="000000" w:themeColor="text1"/>
                <w:sz w:val="24"/>
                <w:szCs w:val="24"/>
                <w:lang w:val="en-US" w:eastAsia="zh-CN"/>
                <w14:textFill>
                  <w14:solidFill>
                    <w14:schemeClr w14:val="tx1"/>
                  </w14:solidFill>
                </w14:textFill>
              </w:rPr>
            </w:pPr>
          </w:p>
          <w:p>
            <w:pPr>
              <w:jc w:val="cente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区大数据服务中心</w:t>
            </w:r>
          </w:p>
        </w:tc>
        <w:tc>
          <w:tcPr>
            <w:tcW w:w="3240" w:type="dxa"/>
          </w:tcPr>
          <w:p>
            <w:pPr>
              <w:rPr>
                <w:rFonts w:hint="eastAsia"/>
                <w:color w:val="000000" w:themeColor="text1"/>
                <w:sz w:val="24"/>
                <w:szCs w:val="24"/>
                <w:lang w:val="en-US" w:eastAsia="zh-CN"/>
                <w14:textFill>
                  <w14:solidFill>
                    <w14:schemeClr w14:val="tx1"/>
                  </w14:solidFill>
                </w14:textFill>
              </w:rPr>
            </w:pPr>
          </w:p>
          <w:p>
            <w:pP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区直各单位，各镇人民政府、街道办事处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5" w:hRule="atLeast"/>
        </w:trPr>
        <w:tc>
          <w:tcPr>
            <w:tcW w:w="13812" w:type="dxa"/>
            <w:gridSpan w:val="4"/>
          </w:tcPr>
          <w:p>
            <w:pPr>
              <w:rPr>
                <w:color w:val="000000" w:themeColor="text1"/>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三</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推进基层政务公开标准化规范化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63" w:hRule="atLeast"/>
        </w:trPr>
        <w:tc>
          <w:tcPr>
            <w:tcW w:w="3727"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6</w:t>
            </w:r>
            <w:r>
              <w:rPr>
                <w:color w:val="000000" w:themeColor="text1"/>
                <w:sz w:val="24"/>
                <w:szCs w:val="24"/>
                <w14:textFill>
                  <w14:solidFill>
                    <w14:schemeClr w14:val="tx1"/>
                  </w14:solidFill>
                </w14:textFill>
              </w:rPr>
              <w:t>.及时完善基层政务公开</w:t>
            </w:r>
            <w:r>
              <w:rPr>
                <w:rFonts w:hint="eastAsia"/>
                <w:color w:val="000000" w:themeColor="text1"/>
                <w:sz w:val="24"/>
                <w:szCs w:val="24"/>
                <w:lang w:val="en-US" w:eastAsia="zh-CN"/>
                <w14:textFill>
                  <w14:solidFill>
                    <w14:schemeClr w14:val="tx1"/>
                  </w14:solidFill>
                </w14:textFill>
              </w:rPr>
              <w:t>区</w:t>
            </w:r>
            <w:r>
              <w:rPr>
                <w:color w:val="000000" w:themeColor="text1"/>
                <w:sz w:val="24"/>
                <w:szCs w:val="24"/>
                <w14:textFill>
                  <w14:solidFill>
                    <w14:schemeClr w14:val="tx1"/>
                  </w14:solidFill>
                </w14:textFill>
              </w:rPr>
              <w:t>级标准指引。</w:t>
            </w:r>
          </w:p>
        </w:tc>
        <w:tc>
          <w:tcPr>
            <w:tcW w:w="4332"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跟踪国务院、省直</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市直</w:t>
            </w:r>
            <w:r>
              <w:rPr>
                <w:color w:val="000000" w:themeColor="text1"/>
                <w:sz w:val="24"/>
                <w:szCs w:val="24"/>
                <w14:textFill>
                  <w14:solidFill>
                    <w14:schemeClr w14:val="tx1"/>
                  </w14:solidFill>
                </w14:textFill>
              </w:rPr>
              <w:t>部门各领域基层政务公开标准指引出台和调整完善情况，发布</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修订）对应</w:t>
            </w:r>
            <w:r>
              <w:rPr>
                <w:rFonts w:hint="eastAsia"/>
                <w:color w:val="000000" w:themeColor="text1"/>
                <w:sz w:val="24"/>
                <w:szCs w:val="24"/>
                <w:lang w:val="en-US" w:eastAsia="zh-CN"/>
                <w14:textFill>
                  <w14:solidFill>
                    <w14:schemeClr w14:val="tx1"/>
                  </w14:solidFill>
                </w14:textFill>
              </w:rPr>
              <w:t>区</w:t>
            </w:r>
            <w:r>
              <w:rPr>
                <w:color w:val="000000" w:themeColor="text1"/>
                <w:sz w:val="24"/>
                <w:szCs w:val="24"/>
                <w14:textFill>
                  <w14:solidFill>
                    <w14:schemeClr w14:val="tx1"/>
                  </w14:solidFill>
                </w14:textFill>
              </w:rPr>
              <w:t>级标准指引。</w:t>
            </w:r>
          </w:p>
        </w:tc>
        <w:tc>
          <w:tcPr>
            <w:tcW w:w="2513" w:type="dxa"/>
          </w:tcPr>
          <w:p>
            <w:pPr>
              <w:rPr>
                <w:color w:val="000000" w:themeColor="text1"/>
                <w:sz w:val="24"/>
                <w:szCs w:val="24"/>
                <w14:textFill>
                  <w14:solidFill>
                    <w14:schemeClr w14:val="tx1"/>
                  </w14:solidFill>
                </w14:textFill>
              </w:rPr>
            </w:pPr>
          </w:p>
        </w:tc>
        <w:tc>
          <w:tcPr>
            <w:tcW w:w="3240"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w:t>
            </w:r>
            <w:r>
              <w:rPr>
                <w:color w:val="000000" w:themeColor="text1"/>
                <w:sz w:val="24"/>
                <w:szCs w:val="24"/>
                <w14:textFill>
                  <w14:solidFill>
                    <w14:schemeClr w14:val="tx1"/>
                  </w14:solidFill>
                </w14:textFill>
              </w:rPr>
              <w:t>直各有关单位</w:t>
            </w:r>
          </w:p>
        </w:tc>
      </w:tr>
    </w:tbl>
    <w:p>
      <w:pPr>
        <w:rPr>
          <w:color w:val="000000" w:themeColor="text1"/>
          <w14:textFill>
            <w14:solidFill>
              <w14:schemeClr w14:val="tx1"/>
            </w14:solidFill>
          </w14:textFill>
        </w:rPr>
        <w:sectPr>
          <w:pgSz w:w="16840" w:h="11910" w:orient="landscape"/>
          <w:pgMar w:top="1100" w:right="1417" w:bottom="1638" w:left="1361" w:header="720" w:footer="720" w:gutter="0"/>
          <w:pgNumType w:fmt="decimal"/>
          <w:cols w:space="720" w:num="1"/>
        </w:sectPr>
      </w:pPr>
    </w:p>
    <w:tbl>
      <w:tblPr>
        <w:tblStyle w:val="12"/>
        <w:tblW w:w="13812" w:type="dxa"/>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27"/>
        <w:gridCol w:w="4332"/>
        <w:gridCol w:w="2513"/>
        <w:gridCol w:w="32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0" w:hRule="atLeast"/>
        </w:trPr>
        <w:tc>
          <w:tcPr>
            <w:tcW w:w="3727" w:type="dxa"/>
          </w:tcPr>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工作任务</w:t>
            </w:r>
          </w:p>
        </w:tc>
        <w:tc>
          <w:tcPr>
            <w:tcW w:w="4332" w:type="dxa"/>
          </w:tcPr>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工作要求</w:t>
            </w:r>
          </w:p>
        </w:tc>
        <w:tc>
          <w:tcPr>
            <w:tcW w:w="2513" w:type="dxa"/>
          </w:tcPr>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牵头单位</w:t>
            </w:r>
          </w:p>
        </w:tc>
        <w:tc>
          <w:tcPr>
            <w:tcW w:w="3240" w:type="dxa"/>
          </w:tcPr>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责任单位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68" w:hRule="atLeast"/>
        </w:trPr>
        <w:tc>
          <w:tcPr>
            <w:tcW w:w="3727"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27</w:t>
            </w:r>
            <w:r>
              <w:rPr>
                <w:color w:val="000000" w:themeColor="text1"/>
                <w:sz w:val="24"/>
                <w:szCs w:val="24"/>
                <w14:textFill>
                  <w14:solidFill>
                    <w14:schemeClr w14:val="tx1"/>
                  </w14:solidFill>
                </w14:textFill>
              </w:rPr>
              <w:t>.完善基层政务公开事项标准目录。</w:t>
            </w:r>
          </w:p>
        </w:tc>
        <w:tc>
          <w:tcPr>
            <w:tcW w:w="4332" w:type="dxa"/>
          </w:tcPr>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跟踪评估政务公开事项标准目录编制情况，以基层群众实际需求为导向，对照标准指引及时调整完善本级政务公开事项标准目录。推进乡镇街道编制本级政务公开事项标准目录。按照目录要求及时完整公开政务过程和结果信息。</w:t>
            </w:r>
          </w:p>
        </w:tc>
        <w:tc>
          <w:tcPr>
            <w:tcW w:w="2513" w:type="dxa"/>
          </w:tcPr>
          <w:p>
            <w:pPr>
              <w:jc w:val="center"/>
              <w:rPr>
                <w:rFonts w:hint="eastAsia"/>
                <w:color w:val="000000" w:themeColor="text1"/>
                <w:sz w:val="24"/>
                <w:szCs w:val="24"/>
                <w:lang w:val="en-US" w:eastAsia="zh-CN"/>
                <w14:textFill>
                  <w14:solidFill>
                    <w14:schemeClr w14:val="tx1"/>
                  </w14:solidFill>
                </w14:textFill>
              </w:rPr>
            </w:pPr>
          </w:p>
          <w:p>
            <w:pPr>
              <w:jc w:val="center"/>
              <w:rPr>
                <w:rFonts w:hint="eastAsia"/>
                <w:color w:val="000000" w:themeColor="text1"/>
                <w:sz w:val="24"/>
                <w:szCs w:val="24"/>
                <w:lang w:val="en-US" w:eastAsia="zh-CN"/>
                <w14:textFill>
                  <w14:solidFill>
                    <w14:schemeClr w14:val="tx1"/>
                  </w14:solidFill>
                </w14:textFill>
              </w:rPr>
            </w:pPr>
          </w:p>
          <w:p>
            <w:pPr>
              <w:jc w:val="cente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w:t>
            </w:r>
            <w:r>
              <w:rPr>
                <w:color w:val="000000" w:themeColor="text1"/>
                <w:sz w:val="24"/>
                <w:szCs w:val="24"/>
                <w14:textFill>
                  <w14:solidFill>
                    <w14:schemeClr w14:val="tx1"/>
                  </w14:solidFill>
                </w14:textFill>
              </w:rPr>
              <w:t>政府办</w:t>
            </w:r>
          </w:p>
          <w:p>
            <w:pPr>
              <w:jc w:val="cente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区大数据服务中心</w:t>
            </w:r>
          </w:p>
        </w:tc>
        <w:tc>
          <w:tcPr>
            <w:tcW w:w="3240"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04" w:hRule="atLeast"/>
        </w:trPr>
        <w:tc>
          <w:tcPr>
            <w:tcW w:w="3727"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28</w:t>
            </w:r>
            <w:r>
              <w:rPr>
                <w:color w:val="000000" w:themeColor="text1"/>
                <w:sz w:val="24"/>
                <w:szCs w:val="24"/>
                <w14:textFill>
                  <w14:solidFill>
                    <w14:schemeClr w14:val="tx1"/>
                  </w14:solidFill>
                </w14:textFill>
              </w:rPr>
              <w:t>.持续加强基层政府信息公开窗口建设。</w:t>
            </w:r>
          </w:p>
        </w:tc>
        <w:tc>
          <w:tcPr>
            <w:tcW w:w="4332"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积极开展线下专区建设，在政务服务大厅、便民服务中心等场所设立标识清楚、方便实用的政务公开专区，提供政策查询、办事咨询等便民服务，更好打通政策落实“最后一公里”。</w:t>
            </w:r>
          </w:p>
        </w:tc>
        <w:tc>
          <w:tcPr>
            <w:tcW w:w="2513"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rFonts w:hint="eastAsia"/>
                <w:color w:val="000000" w:themeColor="text1"/>
                <w:sz w:val="24"/>
                <w:szCs w:val="24"/>
                <w:lang w:val="en-US" w:eastAsia="zh-CN"/>
                <w14:textFill>
                  <w14:solidFill>
                    <w14:schemeClr w14:val="tx1"/>
                  </w14:solidFill>
                </w14:textFill>
              </w:rPr>
            </w:pPr>
          </w:p>
          <w:p>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区行政服务中心管委会</w:t>
            </w:r>
          </w:p>
        </w:tc>
        <w:tc>
          <w:tcPr>
            <w:tcW w:w="3240"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trPr>
        <w:tc>
          <w:tcPr>
            <w:tcW w:w="13812" w:type="dxa"/>
            <w:gridSpan w:val="4"/>
          </w:tcPr>
          <w:p>
            <w:pPr>
              <w:jc w:val="center"/>
              <w:rPr>
                <w:color w:val="000000" w:themeColor="text1"/>
                <w:sz w:val="24"/>
                <w:szCs w:val="24"/>
                <w14:textFill>
                  <w14:solidFill>
                    <w14:schemeClr w14:val="tx1"/>
                  </w14:solidFill>
                </w14:textFill>
              </w:rPr>
            </w:pPr>
            <w:r>
              <w:rPr>
                <w:rFonts w:ascii="宋体" w:hAnsi="宋体" w:eastAsia="宋体" w:cs="宋体"/>
                <w:b/>
                <w:color w:val="000000" w:themeColor="text1"/>
                <w:sz w:val="24"/>
                <w:szCs w:val="22"/>
                <w:lang w:val="zh-CN" w:eastAsia="zh-CN" w:bidi="zh-CN"/>
                <w14:textFill>
                  <w14:solidFill>
                    <w14:schemeClr w14:val="tx1"/>
                  </w14:solidFill>
                </w14:textFill>
              </w:rPr>
              <w:t>四、紧扣政府信息公开条例实施深化政务公开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5" w:hRule="atLeast"/>
        </w:trPr>
        <w:tc>
          <w:tcPr>
            <w:tcW w:w="13812" w:type="dxa"/>
            <w:gridSpan w:val="4"/>
          </w:tcPr>
          <w:p>
            <w:pPr>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一</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提高依申请公开工作质量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14" w:hRule="atLeast"/>
        </w:trPr>
        <w:tc>
          <w:tcPr>
            <w:tcW w:w="3727"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29</w:t>
            </w:r>
            <w:r>
              <w:rPr>
                <w:color w:val="000000" w:themeColor="text1"/>
                <w:sz w:val="24"/>
                <w:szCs w:val="24"/>
                <w14:textFill>
                  <w14:solidFill>
                    <w14:schemeClr w14:val="tx1"/>
                  </w14:solidFill>
                </w14:textFill>
              </w:rPr>
              <w:t>.完善政府信息公开申请办理工作机制。</w:t>
            </w:r>
          </w:p>
        </w:tc>
        <w:tc>
          <w:tcPr>
            <w:tcW w:w="4332"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切实转变观念，强化服务理念，把依申请公开工作作为服务人民群众生产生活、支持市场主体创业创新的重要方式，畅通线上、线下申请渠道，完善政府公开申请登记、审核、办理、答复归档等办理制度，更好满足申请人对政府信息的个性化合理需求。</w:t>
            </w:r>
          </w:p>
        </w:tc>
        <w:tc>
          <w:tcPr>
            <w:tcW w:w="2513" w:type="dxa"/>
          </w:tcPr>
          <w:p>
            <w:pPr>
              <w:rPr>
                <w:color w:val="000000" w:themeColor="text1"/>
                <w:sz w:val="24"/>
                <w:szCs w:val="24"/>
                <w14:textFill>
                  <w14:solidFill>
                    <w14:schemeClr w14:val="tx1"/>
                  </w14:solidFill>
                </w14:textFill>
              </w:rPr>
            </w:pPr>
          </w:p>
        </w:tc>
        <w:tc>
          <w:tcPr>
            <w:tcW w:w="3240"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区直各有关单位，各镇人民政府、街道办事处</w:t>
            </w:r>
          </w:p>
        </w:tc>
      </w:tr>
    </w:tbl>
    <w:p>
      <w:pPr>
        <w:rPr>
          <w:color w:val="000000" w:themeColor="text1"/>
          <w14:textFill>
            <w14:solidFill>
              <w14:schemeClr w14:val="tx1"/>
            </w14:solidFill>
          </w14:textFill>
        </w:rPr>
        <w:sectPr>
          <w:pgSz w:w="16840" w:h="11910" w:orient="landscape"/>
          <w:pgMar w:top="1100" w:right="1417" w:bottom="1638" w:left="1361" w:header="720" w:footer="720" w:gutter="0"/>
          <w:pgNumType w:fmt="decimal"/>
          <w:cols w:space="720" w:num="1"/>
        </w:sectPr>
      </w:pPr>
    </w:p>
    <w:tbl>
      <w:tblPr>
        <w:tblStyle w:val="12"/>
        <w:tblW w:w="13812" w:type="dxa"/>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727"/>
        <w:gridCol w:w="4332"/>
        <w:gridCol w:w="2513"/>
        <w:gridCol w:w="32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0" w:hRule="atLeast"/>
        </w:trPr>
        <w:tc>
          <w:tcPr>
            <w:tcW w:w="3727" w:type="dxa"/>
          </w:tcPr>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工作任务</w:t>
            </w:r>
          </w:p>
        </w:tc>
        <w:tc>
          <w:tcPr>
            <w:tcW w:w="4332" w:type="dxa"/>
          </w:tcPr>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工作要求</w:t>
            </w:r>
          </w:p>
        </w:tc>
        <w:tc>
          <w:tcPr>
            <w:tcW w:w="2513" w:type="dxa"/>
          </w:tcPr>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牵头单位</w:t>
            </w:r>
          </w:p>
        </w:tc>
        <w:tc>
          <w:tcPr>
            <w:tcW w:w="3240" w:type="dxa"/>
          </w:tcPr>
          <w:p>
            <w:pP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责任单位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74" w:hRule="atLeast"/>
        </w:trPr>
        <w:tc>
          <w:tcPr>
            <w:tcW w:w="3727"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0</w:t>
            </w:r>
            <w:r>
              <w:rPr>
                <w:color w:val="000000" w:themeColor="text1"/>
                <w:sz w:val="24"/>
                <w:szCs w:val="24"/>
                <w14:textFill>
                  <w14:solidFill>
                    <w14:schemeClr w14:val="tx1"/>
                  </w14:solidFill>
                </w14:textFill>
              </w:rPr>
              <w:t>.提升答复文书规范化水平。</w:t>
            </w:r>
          </w:p>
        </w:tc>
        <w:tc>
          <w:tcPr>
            <w:tcW w:w="4332"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加强业务培训和案例指导，规范答复文书格式，增强答复的针对性。</w:t>
            </w:r>
          </w:p>
        </w:tc>
        <w:tc>
          <w:tcPr>
            <w:tcW w:w="2513" w:type="dxa"/>
          </w:tcPr>
          <w:p>
            <w:pPr>
              <w:rPr>
                <w:color w:val="000000" w:themeColor="text1"/>
                <w:sz w:val="24"/>
                <w:szCs w:val="24"/>
                <w14:textFill>
                  <w14:solidFill>
                    <w14:schemeClr w14:val="tx1"/>
                  </w14:solidFill>
                </w14:textFill>
              </w:rPr>
            </w:pPr>
          </w:p>
        </w:tc>
        <w:tc>
          <w:tcPr>
            <w:tcW w:w="3240"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区直各有关单位，各镇人民政府、街道办事处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66" w:hRule="atLeast"/>
        </w:trPr>
        <w:tc>
          <w:tcPr>
            <w:tcW w:w="3727"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1</w:t>
            </w:r>
            <w:r>
              <w:rPr>
                <w:color w:val="000000" w:themeColor="text1"/>
                <w:sz w:val="24"/>
                <w:szCs w:val="24"/>
                <w14:textFill>
                  <w14:solidFill>
                    <w14:schemeClr w14:val="tx1"/>
                  </w14:solidFill>
                </w14:textFill>
              </w:rPr>
              <w:t>.依法落实信息处理费有关规定。</w:t>
            </w:r>
          </w:p>
        </w:tc>
        <w:tc>
          <w:tcPr>
            <w:tcW w:w="4332" w:type="dxa"/>
          </w:tcPr>
          <w:p>
            <w:pPr>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正确适用《政府信息公开信息处理费管理办法》和省财政厅《关于做好政府信息公开信息处理费收入收缴管理有关事项的通知》</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闽财非税函</w:t>
            </w:r>
            <w:r>
              <w:rPr>
                <w:rFonts w:hint="eastAsia"/>
                <w:color w:val="000000" w:themeColor="text1"/>
                <w:sz w:val="24"/>
                <w:szCs w:val="24"/>
                <w:lang w:val="zh-CN" w:eastAsia="zh-CN"/>
                <w14:textFill>
                  <w14:solidFill>
                    <w14:schemeClr w14:val="tx1"/>
                  </w14:solidFill>
                </w14:textFill>
              </w:rPr>
              <w:t>〔2021〕</w:t>
            </w:r>
            <w:r>
              <w:rPr>
                <w:rFonts w:hint="eastAsia"/>
                <w:color w:val="000000" w:themeColor="text1"/>
                <w:sz w:val="24"/>
                <w:szCs w:val="24"/>
                <w:lang w:val="en-US" w:eastAsia="zh-CN"/>
                <w14:textFill>
                  <w14:solidFill>
                    <w14:schemeClr w14:val="tx1"/>
                  </w14:solidFill>
                </w14:textFill>
              </w:rPr>
              <w:t>1</w:t>
            </w:r>
            <w:r>
              <w:rPr>
                <w:color w:val="000000" w:themeColor="text1"/>
                <w:sz w:val="24"/>
                <w:szCs w:val="24"/>
                <w14:textFill>
                  <w14:solidFill>
                    <w14:schemeClr w14:val="tx1"/>
                  </w14:solidFill>
                </w14:textFill>
              </w:rPr>
              <w:t>号），严格依照规定的标准、程序、方式计收信息处理费。</w:t>
            </w:r>
          </w:p>
        </w:tc>
        <w:tc>
          <w:tcPr>
            <w:tcW w:w="2513" w:type="dxa"/>
          </w:tcPr>
          <w:p>
            <w:pPr>
              <w:rPr>
                <w:color w:val="000000" w:themeColor="text1"/>
                <w:sz w:val="24"/>
                <w:szCs w:val="24"/>
                <w14:textFill>
                  <w14:solidFill>
                    <w14:schemeClr w14:val="tx1"/>
                  </w14:solidFill>
                </w14:textFill>
              </w:rPr>
            </w:pPr>
          </w:p>
        </w:tc>
        <w:tc>
          <w:tcPr>
            <w:tcW w:w="3240"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区直各有关单位，各镇人民政府、街道办事处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trPr>
        <w:tc>
          <w:tcPr>
            <w:tcW w:w="13812" w:type="dxa"/>
            <w:gridSpan w:val="4"/>
          </w:tcPr>
          <w:p>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（二）</w:t>
            </w:r>
            <w:r>
              <w:rPr>
                <w:color w:val="000000" w:themeColor="text1"/>
                <w:sz w:val="24"/>
                <w:szCs w:val="24"/>
                <w14:textFill>
                  <w14:solidFill>
                    <w14:schemeClr w14:val="tx1"/>
                  </w14:solidFill>
                </w14:textFill>
              </w:rPr>
              <w:t>规范政府信息公开行政复议案件审理标准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0" w:hRule="atLeast"/>
        </w:trPr>
        <w:tc>
          <w:tcPr>
            <w:tcW w:w="3727"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2</w:t>
            </w:r>
            <w:r>
              <w:rPr>
                <w:color w:val="000000" w:themeColor="text1"/>
                <w:sz w:val="24"/>
                <w:szCs w:val="24"/>
                <w14:textFill>
                  <w14:solidFill>
                    <w14:schemeClr w14:val="tx1"/>
                  </w14:solidFill>
                </w14:textFill>
              </w:rPr>
              <w:t>.跟踪落实政府信息公开行政复议案件审理标准。</w:t>
            </w:r>
          </w:p>
        </w:tc>
        <w:tc>
          <w:tcPr>
            <w:tcW w:w="4332"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及时跟踪国务院行政复议机构出台的政府信息公开行政复议案件审理规范，统一案件审理标准，避免同案不同判题。</w:t>
            </w:r>
          </w:p>
        </w:tc>
        <w:tc>
          <w:tcPr>
            <w:tcW w:w="2513"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p>
            <w:pPr>
              <w:jc w:val="cente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w:t>
            </w:r>
            <w:r>
              <w:rPr>
                <w:color w:val="000000" w:themeColor="text1"/>
                <w:sz w:val="24"/>
                <w:szCs w:val="24"/>
                <w14:textFill>
                  <w14:solidFill>
                    <w14:schemeClr w14:val="tx1"/>
                  </w14:solidFill>
                </w14:textFill>
              </w:rPr>
              <w:t>司法局</w:t>
            </w:r>
          </w:p>
        </w:tc>
        <w:tc>
          <w:tcPr>
            <w:tcW w:w="3240"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5" w:hRule="atLeast"/>
        </w:trPr>
        <w:tc>
          <w:tcPr>
            <w:tcW w:w="13812" w:type="dxa"/>
            <w:gridSpan w:val="4"/>
          </w:tcPr>
          <w:p>
            <w:pPr>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三</w:t>
            </w:r>
            <w:r>
              <w:rPr>
                <w:rFonts w:hint="eastAsia"/>
                <w:color w:val="000000" w:themeColor="text1"/>
                <w:sz w:val="24"/>
                <w:szCs w:val="24"/>
                <w:lang w:eastAsia="zh-CN"/>
                <w14:textFill>
                  <w14:solidFill>
                    <w14:schemeClr w14:val="tx1"/>
                  </w14:solidFill>
                </w14:textFill>
              </w:rPr>
              <w:t>）</w:t>
            </w:r>
            <w:r>
              <w:rPr>
                <w:color w:val="000000" w:themeColor="text1"/>
                <w:sz w:val="24"/>
                <w:szCs w:val="24"/>
                <w14:textFill>
                  <w14:solidFill>
                    <w14:schemeClr w14:val="tx1"/>
                  </w14:solidFill>
                </w14:textFill>
              </w:rPr>
              <w:t>加强配套制度建设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99" w:hRule="atLeast"/>
        </w:trPr>
        <w:tc>
          <w:tcPr>
            <w:tcW w:w="3727" w:type="dxa"/>
          </w:tcPr>
          <w:p>
            <w:pPr>
              <w:rPr>
                <w:color w:val="000000" w:themeColor="text1"/>
                <w:sz w:val="24"/>
                <w:szCs w:val="24"/>
                <w14:textFill>
                  <w14:solidFill>
                    <w14:schemeClr w14:val="tx1"/>
                  </w14:solidFill>
                </w14:textFill>
              </w:rPr>
            </w:pPr>
          </w:p>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3</w:t>
            </w:r>
            <w:r>
              <w:rPr>
                <w:color w:val="000000" w:themeColor="text1"/>
                <w:sz w:val="24"/>
                <w:szCs w:val="24"/>
                <w14:textFill>
                  <w14:solidFill>
                    <w14:schemeClr w14:val="tx1"/>
                  </w14:solidFill>
                </w14:textFill>
              </w:rPr>
              <w:t>.跟踪落实公共企事业单位信息公开制度。</w:t>
            </w:r>
          </w:p>
        </w:tc>
        <w:tc>
          <w:tcPr>
            <w:tcW w:w="4332" w:type="dxa"/>
          </w:tcPr>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履行主管部门职责，督促教育、卫生健康、生态环境等领域的公共企事业单位及时跟踪本领域企事业单位信息公开规定，优化公共服务。</w:t>
            </w:r>
          </w:p>
        </w:tc>
        <w:tc>
          <w:tcPr>
            <w:tcW w:w="2513" w:type="dxa"/>
          </w:tcPr>
          <w:p>
            <w:pPr>
              <w:rPr>
                <w:rFonts w:hint="eastAsia"/>
                <w:color w:val="000000" w:themeColor="text1"/>
                <w:sz w:val="24"/>
                <w:szCs w:val="24"/>
                <w:lang w:val="en-US" w:eastAsia="zh-CN"/>
                <w14:textFill>
                  <w14:solidFill>
                    <w14:schemeClr w14:val="tx1"/>
                  </w14:solidFill>
                </w14:textFill>
              </w:rPr>
            </w:pPr>
          </w:p>
          <w:p>
            <w:pPr>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区教育局</w:t>
            </w:r>
          </w:p>
          <w:p>
            <w:pPr>
              <w:jc w:val="center"/>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区卫健局</w:t>
            </w:r>
          </w:p>
          <w:p>
            <w:pPr>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区生态环境局</w:t>
            </w:r>
          </w:p>
        </w:tc>
        <w:tc>
          <w:tcPr>
            <w:tcW w:w="3240" w:type="dxa"/>
          </w:tcPr>
          <w:p>
            <w:pPr>
              <w:rPr>
                <w:color w:val="000000" w:themeColor="text1"/>
                <w:sz w:val="24"/>
                <w:szCs w:val="24"/>
                <w14:textFill>
                  <w14:solidFill>
                    <w14:schemeClr w14:val="tx1"/>
                  </w14:solidFill>
                </w14:textFill>
              </w:rPr>
            </w:pPr>
          </w:p>
          <w:p>
            <w:pPr>
              <w:rPr>
                <w:rFonts w:hint="eastAsia"/>
                <w:color w:val="000000" w:themeColor="text1"/>
                <w:sz w:val="24"/>
                <w:szCs w:val="24"/>
                <w:lang w:val="en-US" w:eastAsia="zh-CN"/>
                <w14:textFill>
                  <w14:solidFill>
                    <w14:schemeClr w14:val="tx1"/>
                  </w14:solidFill>
                </w14:textFill>
              </w:rPr>
            </w:pPr>
          </w:p>
          <w:p>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区直各有关单位，各镇人民政府、街道办事处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1" w:hRule="atLeast"/>
        </w:trPr>
        <w:tc>
          <w:tcPr>
            <w:tcW w:w="3727" w:type="dxa"/>
          </w:tcPr>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4</w:t>
            </w:r>
            <w:r>
              <w:rPr>
                <w:color w:val="000000" w:themeColor="text1"/>
                <w:sz w:val="24"/>
                <w:szCs w:val="24"/>
                <w14:textFill>
                  <w14:solidFill>
                    <w14:schemeClr w14:val="tx1"/>
                  </w14:solidFill>
                </w14:textFill>
              </w:rPr>
              <w:t>.规范政府信息公开工作年度报告编制发布工作。</w:t>
            </w:r>
          </w:p>
        </w:tc>
        <w:tc>
          <w:tcPr>
            <w:tcW w:w="4332" w:type="dxa"/>
          </w:tcPr>
          <w:p>
            <w:pP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跟踪落实全国政府信息公开工作年度报告格式修订情况，依法依规做好年度报告编制发布工作。</w:t>
            </w:r>
          </w:p>
        </w:tc>
        <w:tc>
          <w:tcPr>
            <w:tcW w:w="2513" w:type="dxa"/>
          </w:tcPr>
          <w:p>
            <w:pPr>
              <w:rPr>
                <w:color w:val="000000" w:themeColor="text1"/>
                <w:sz w:val="24"/>
                <w:szCs w:val="24"/>
                <w14:textFill>
                  <w14:solidFill>
                    <w14:schemeClr w14:val="tx1"/>
                  </w14:solidFill>
                </w14:textFill>
              </w:rPr>
            </w:pPr>
          </w:p>
          <w:p>
            <w:pPr>
              <w:jc w:val="center"/>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区政府办</w:t>
            </w:r>
          </w:p>
        </w:tc>
        <w:tc>
          <w:tcPr>
            <w:tcW w:w="3240" w:type="dxa"/>
          </w:tcPr>
          <w:p>
            <w:pPr>
              <w:rPr>
                <w:rFonts w:hint="eastAsia"/>
                <w:color w:val="000000" w:themeColor="text1"/>
                <w:sz w:val="24"/>
                <w:szCs w:val="24"/>
                <w:lang w:val="en-US" w:eastAsia="zh-CN"/>
                <w14:textFill>
                  <w14:solidFill>
                    <w14:schemeClr w14:val="tx1"/>
                  </w14:solidFill>
                </w14:textFill>
              </w:rPr>
            </w:pPr>
          </w:p>
          <w:p>
            <w:pPr>
              <w:rPr>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区直各有关单位，各镇人民政府、街道办事处</w:t>
            </w:r>
          </w:p>
        </w:tc>
      </w:tr>
    </w:tbl>
    <w:p>
      <w:pPr>
        <w:tabs>
          <w:tab w:val="left" w:pos="1474"/>
        </w:tabs>
        <w:bidi w:val="0"/>
        <w:jc w:val="left"/>
        <w:rPr>
          <w:rFonts w:ascii="宋体" w:hAnsi="宋体" w:eastAsia="宋体" w:cs="宋体"/>
          <w:sz w:val="22"/>
          <w:szCs w:val="22"/>
          <w:lang w:val="zh-CN" w:eastAsia="zh-CN" w:bidi="zh-CN"/>
        </w:rPr>
      </w:pPr>
    </w:p>
    <w:sectPr>
      <w:pgSz w:w="16840" w:h="11910" w:orient="landscape"/>
      <w:pgMar w:top="1100" w:right="1417" w:bottom="1638" w:left="1361" w:header="0" w:footer="144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00000000" w:usb1="00000000" w:usb2="00000029" w:usb3="00000000" w:csb0="200101FF" w:csb1="20280000"/>
  </w:font>
  <w:font w:name="楷体_GB2312">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40">
    <w:altName w:val="微软雅黑"/>
    <w:panose1 w:val="00000000000000000000"/>
    <w:charset w:val="01"/>
    <w:family w:val="auto"/>
    <w:pitch w:val="default"/>
    <w:sig w:usb0="00000000" w:usb1="00000000" w:usb2="00000000" w:usb3="00000000" w:csb0="00040001" w:csb1="00000000"/>
  </w:font>
  <w:font w:name="楷体">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00000000" w:usb1="00000000" w:usb2="00000016" w:usb3="00000000" w:csb0="00040001" w:csb1="00000000"/>
  </w:font>
  <w:font w:name="Batang">
    <w:panose1 w:val="02030600000101010101"/>
    <w:charset w:val="81"/>
    <w:family w:val="auto"/>
    <w:pitch w:val="default"/>
    <w:sig w:usb0="00000000" w:usb1="00000000" w:usb2="00000030" w:usb3="00000000" w:csb0="4008009F" w:csb1="DFD70000"/>
  </w:font>
  <w:font w:name="微软雅黑">
    <w:panose1 w:val="020B0503020204020204"/>
    <w:charset w:val="86"/>
    <w:family w:val="auto"/>
    <w:pitch w:val="default"/>
    <w:sig w:usb0="00000000" w:usb1="00000000" w:usb2="00000016" w:usb3="00000000" w:csb0="0004001F" w:csb1="00000000"/>
  </w:font>
  <w:font w:name="新宋体">
    <w:panose1 w:val="02010609030101010101"/>
    <w:charset w:val="86"/>
    <w:family w:val="auto"/>
    <w:pitch w:val="default"/>
    <w:sig w:usb0="00000000" w:usb1="00000000" w:usb2="00000006" w:usb3="00000000" w:csb0="00040001" w:csb1="00000000"/>
  </w:font>
  <w:font w:name="方正姚体">
    <w:panose1 w:val="02010601030101010101"/>
    <w:charset w:val="86"/>
    <w:family w:val="auto"/>
    <w:pitch w:val="default"/>
    <w:sig w:usb0="00000000" w:usb1="00000000" w:usb2="00000000" w:usb3="00000000" w:csb0="00040000" w:csb1="00000000"/>
  </w:font>
  <w:font w:name="兰米小象体">
    <w:altName w:val="宋体"/>
    <w:panose1 w:val="02000503000000000000"/>
    <w:charset w:val="86"/>
    <w:family w:val="auto"/>
    <w:pitch w:val="default"/>
    <w:sig w:usb0="00000000" w:usb1="00000000" w:usb2="00000012" w:usb3="00000000" w:csb0="00040001" w:csb1="00000000"/>
  </w:font>
  <w:font w:name="锐字工房云字库魏体GBK">
    <w:altName w:val="宋体"/>
    <w:panose1 w:val="02010604000000000000"/>
    <w:charset w:val="86"/>
    <w:family w:val="auto"/>
    <w:pitch w:val="default"/>
    <w:sig w:usb0="00000000" w:usb1="00000000" w:usb2="00000000" w:usb3="00000000" w:csb0="00040001" w:csb1="00000000"/>
  </w:font>
  <w:font w:name="Senty Pea 新蒂绿豆体">
    <w:altName w:val="宋体"/>
    <w:panose1 w:val="03000600000000000000"/>
    <w:charset w:val="86"/>
    <w:family w:val="auto"/>
    <w:pitch w:val="default"/>
    <w:sig w:usb0="00000000" w:usb1="00000000" w:usb2="00000000" w:usb3="00000000" w:csb0="00140001" w:csb1="00000000"/>
  </w:font>
  <w:font w:name="Meiryo">
    <w:panose1 w:val="020B0604030504040204"/>
    <w:charset w:val="80"/>
    <w:family w:val="auto"/>
    <w:pitch w:val="default"/>
    <w:sig w:usb0="00000000" w:usb1="00000000" w:usb2="00010012" w:usb3="00000000" w:csb0="6002009F" w:csb1="DFD70000"/>
  </w:font>
  <w:font w:name="MingLiU-ExtB">
    <w:panose1 w:val="02020500000000000000"/>
    <w:charset w:val="88"/>
    <w:family w:val="auto"/>
    <w:pitch w:val="default"/>
    <w:sig w:usb0="00000000" w:usb1="00000000" w:usb2="00000000" w:usb3="00000000" w:csb0="00100001" w:csb1="00000000"/>
  </w:font>
  <w:font w:name="MS Gothic">
    <w:panose1 w:val="020B0609070205080204"/>
    <w:charset w:val="80"/>
    <w:family w:val="auto"/>
    <w:pitch w:val="default"/>
    <w:sig w:usb0="00000000" w:usb1="00000000" w:usb2="00000012" w:usb3="00000000" w:csb0="4002009F" w:csb1="DFD70000"/>
  </w:font>
  <w:font w:name="MS UI Gothic">
    <w:panose1 w:val="020B0600070205080204"/>
    <w:charset w:val="80"/>
    <w:family w:val="auto"/>
    <w:pitch w:val="default"/>
    <w:sig w:usb0="00000000" w:usb1="00000000" w:usb2="00000012" w:usb3="00000000" w:csb0="4002009F" w:csb1="DFD70000"/>
  </w:font>
  <w:font w:name="PMingLiU">
    <w:panose1 w:val="02020500000000000000"/>
    <w:charset w:val="88"/>
    <w:family w:val="auto"/>
    <w:pitch w:val="default"/>
    <w:sig w:usb0="00000000" w:usb1="00000000" w:usb2="00000016" w:usb3="00000000" w:csb0="00100001" w:csb1="00000000"/>
  </w:font>
  <w:font w:name="MS PMincho">
    <w:panose1 w:val="02020600040205080304"/>
    <w:charset w:val="80"/>
    <w:family w:val="auto"/>
    <w:pitch w:val="default"/>
    <w:sig w:usb0="00000000" w:usb1="00000000" w:usb2="00000012" w:usb3="00000000" w:csb0="4002009F" w:csb1="DFD70000"/>
  </w:font>
  <w:font w:name="MS Mincho">
    <w:panose1 w:val="02020609040205080304"/>
    <w:charset w:val="80"/>
    <w:family w:val="auto"/>
    <w:pitch w:val="default"/>
    <w:sig w:usb0="00000000" w:usb1="00000000" w:usb2="00000012" w:usb3="00000000" w:csb0="4002009F" w:csb1="DFD70000"/>
  </w:font>
  <w:font w:name="MingLiU_HKSCS-ExtB">
    <w:panose1 w:val="02020500000000000000"/>
    <w:charset w:val="88"/>
    <w:family w:val="auto"/>
    <w:pitch w:val="default"/>
    <w:sig w:usb0="00000000" w:usb1="00000000" w:usb2="00000000" w:usb3="00000000" w:csb0="00100001" w:csb1="00000000"/>
  </w:font>
  <w:font w:name="Microsoft JhengHei">
    <w:panose1 w:val="020B0604030504040204"/>
    <w:charset w:val="88"/>
    <w:family w:val="auto"/>
    <w:pitch w:val="default"/>
    <w:sig w:usb0="00000000" w:usb1="00000000" w:usb2="00000016" w:usb3="00000000" w:csb0="00100009" w:csb1="00000000"/>
  </w:font>
  <w:font w:name="Meiryo UI">
    <w:panose1 w:val="020B0604030504040204"/>
    <w:charset w:val="80"/>
    <w:family w:val="auto"/>
    <w:pitch w:val="default"/>
    <w:sig w:usb0="00000000" w:usb1="00000000" w:usb2="00010012" w:usb3="00000000" w:csb0="6002009F" w:csb1="DFD70000"/>
  </w:font>
  <w:font w:name="MingLiU">
    <w:panose1 w:val="02020509000000000000"/>
    <w:charset w:val="88"/>
    <w:family w:val="auto"/>
    <w:pitch w:val="default"/>
    <w:sig w:usb0="00000000" w:usb1="00000000" w:usb2="00000016" w:usb3="00000000" w:csb0="00100001" w:csb1="00000000"/>
  </w:font>
  <w:font w:name="MingLiU_HKSCS">
    <w:panose1 w:val="02020500000000000000"/>
    <w:charset w:val="88"/>
    <w:family w:val="auto"/>
    <w:pitch w:val="default"/>
    <w:sig w:usb0="00000000" w:usb1="00000000" w:usb2="00000016" w:usb3="00000000" w:csb0="00100001" w:csb1="00000000"/>
  </w:font>
  <w:font w:name="MS PGothic">
    <w:panose1 w:val="020B0600070205080204"/>
    <w:charset w:val="80"/>
    <w:family w:val="auto"/>
    <w:pitch w:val="default"/>
    <w:sig w:usb0="00000000" w:usb1="00000000" w:usb2="00000012" w:usb3="00000000" w:csb0="4002009F" w:csb1="DFD70000"/>
  </w:font>
  <w:font w:name="PMingLiU-ExtB">
    <w:panose1 w:val="02020500000000000000"/>
    <w:charset w:val="88"/>
    <w:family w:val="auto"/>
    <w:pitch w:val="default"/>
    <w:sig w:usb0="00000000" w:usb1="00000000" w:usb2="00000000" w:usb3="00000000" w:csb0="00100001" w:csb1="00000000"/>
  </w:font>
  <w:font w:name="SimSun-ExtB">
    <w:panose1 w:val="02010609060101010101"/>
    <w:charset w:val="86"/>
    <w:family w:val="auto"/>
    <w:pitch w:val="default"/>
    <w:sig w:usb0="00000000" w:usb1="00000000" w:usb2="00000000" w:usb3="00000000" w:csb0="00040001" w:csb1="00000000"/>
  </w:font>
  <w:font w:name="Angsana New">
    <w:panose1 w:val="02020603050405020304"/>
    <w:charset w:val="00"/>
    <w:family w:val="auto"/>
    <w:pitch w:val="default"/>
    <w:sig w:usb0="00000000" w:usb1="00000000" w:usb2="00000000" w:usb3="00000000" w:csb0="00010001" w:csb1="00000000"/>
  </w:font>
  <w:font w:name="AngsanaUPC">
    <w:panose1 w:val="02020603050405020304"/>
    <w:charset w:val="00"/>
    <w:family w:val="auto"/>
    <w:pitch w:val="default"/>
    <w:sig w:usb0="00000000" w:usb1="00000000" w:usb2="00000000" w:usb3="00000000" w:csb0="00010001" w:csb1="00000000"/>
  </w:font>
  <w:font w:name="Aparajita">
    <w:panose1 w:val="020B0604020202020204"/>
    <w:charset w:val="00"/>
    <w:family w:val="auto"/>
    <w:pitch w:val="default"/>
    <w:sig w:usb0="00000000" w:usb1="00000000" w:usb2="00000000" w:usb3="00000000" w:csb0="00000001" w:csb1="00000000"/>
  </w:font>
  <w:font w:name="Arabic Typesetting">
    <w:panose1 w:val="03020402040406030203"/>
    <w:charset w:val="00"/>
    <w:family w:val="auto"/>
    <w:pitch w:val="default"/>
    <w:sig w:usb0="00000000" w:usb1="00000000" w:usb2="00000008" w:usb3="00000000" w:csb0="200000D3" w:csb1="00000000"/>
  </w:font>
  <w:font w:name="Cambria Math">
    <w:panose1 w:val="02040503050406030204"/>
    <w:charset w:val="00"/>
    <w:family w:val="auto"/>
    <w:pitch w:val="default"/>
    <w:sig w:usb0="00000000" w:usb1="00000000" w:usb2="00000000" w:usb3="00000000" w:csb0="2000019F" w:csb1="00000000"/>
  </w:font>
  <w:font w:name="Consolas">
    <w:panose1 w:val="020B0609020204030204"/>
    <w:charset w:val="00"/>
    <w:family w:val="auto"/>
    <w:pitch w:val="default"/>
    <w:sig w:usb0="00000000" w:usb1="00000000" w:usb2="00000009" w:usb3="00000000" w:csb0="6000019F" w:csb1="DFD70000"/>
  </w:font>
  <w:font w:name="Constantia">
    <w:panose1 w:val="02030602050306030303"/>
    <w:charset w:val="00"/>
    <w:family w:val="auto"/>
    <w:pitch w:val="default"/>
    <w:sig w:usb0="00000000" w:usb1="00000000" w:usb2="00000000" w:usb3="00000000" w:csb0="2000019F" w:csb1="00000000"/>
  </w:font>
  <w:font w:name="Cordia New">
    <w:panose1 w:val="020B0304020202020204"/>
    <w:charset w:val="00"/>
    <w:family w:val="auto"/>
    <w:pitch w:val="default"/>
    <w:sig w:usb0="00000000" w:usb1="00000000" w:usb2="00000000" w:usb3="00000000" w:csb0="00010001" w:csb1="00000000"/>
  </w:font>
  <w:font w:name="Euphemia">
    <w:panose1 w:val="020B0503040102020104"/>
    <w:charset w:val="00"/>
    <w:family w:val="auto"/>
    <w:pitch w:val="default"/>
    <w:sig w:usb0="00000000" w:usb1="00000000" w:usb2="00002000" w:usb3="00000000" w:csb0="00000001" w:csb1="00000000"/>
  </w:font>
  <w:font w:name="Gisha">
    <w:panose1 w:val="020B0502040204020203"/>
    <w:charset w:val="00"/>
    <w:family w:val="auto"/>
    <w:pitch w:val="default"/>
    <w:sig w:usb0="00000000" w:usb1="00000000" w:usb2="00000000" w:usb3="00000000" w:csb0="00000021" w:csb1="00000000"/>
  </w:font>
  <w:font w:name="Impact">
    <w:panose1 w:val="020B0806030902050204"/>
    <w:charset w:val="00"/>
    <w:family w:val="auto"/>
    <w:pitch w:val="default"/>
    <w:sig w:usb0="00000000" w:usb1="00000000" w:usb2="00000000" w:usb3="00000000" w:csb0="2000009F" w:csb1="DFD70000"/>
  </w:font>
  <w:font w:name="Kartika">
    <w:panose1 w:val="02020503030404060203"/>
    <w:charset w:val="00"/>
    <w:family w:val="auto"/>
    <w:pitch w:val="default"/>
    <w:sig w:usb0="00000000" w:usb1="00000000" w:usb2="00000000" w:usb3="00000000" w:csb0="00000001" w:csb1="00000000"/>
  </w:font>
  <w:font w:name="Khmer UI">
    <w:panose1 w:val="020B0502040204020203"/>
    <w:charset w:val="00"/>
    <w:family w:val="auto"/>
    <w:pitch w:val="default"/>
    <w:sig w:usb0="00000000" w:usb1="00000000" w:usb2="00010000" w:usb3="00000000" w:csb0="00000001" w:csb1="00000000"/>
  </w:font>
  <w:font w:name="Marlett">
    <w:panose1 w:val="00000000000000000000"/>
    <w:charset w:val="00"/>
    <w:family w:val="auto"/>
    <w:pitch w:val="default"/>
    <w:sig w:usb0="00000000" w:usb1="00000000" w:usb2="00000000" w:usb3="00000000" w:csb0="80000000" w:csb1="00000000"/>
  </w:font>
  <w:font w:name="Microsoft PhagsPa">
    <w:panose1 w:val="020B0502040204020203"/>
    <w:charset w:val="00"/>
    <w:family w:val="auto"/>
    <w:pitch w:val="default"/>
    <w:sig w:usb0="00000000" w:usb1="00000000" w:usb2="08000000" w:usb3="00000000" w:csb0="00000001" w:csb1="00000000"/>
  </w:font>
  <w:font w:name="Segoe UI">
    <w:panose1 w:val="020B0502040204020203"/>
    <w:charset w:val="00"/>
    <w:family w:val="auto"/>
    <w:pitch w:val="default"/>
    <w:sig w:usb0="00000000" w:usb1="00000000" w:usb2="00000029" w:usb3="00000000" w:csb0="200001DF" w:csb1="20000000"/>
  </w:font>
  <w:font w:name="Verdana">
    <w:panose1 w:val="020B0604030504040204"/>
    <w:charset w:val="00"/>
    <w:family w:val="auto"/>
    <w:pitch w:val="default"/>
    <w:sig w:usb0="00000000" w:usb1="00000000" w:usb2="00000010" w:usb3="00000000" w:csb0="2000019F" w:csb1="00000000"/>
  </w:font>
  <w:font w:name="Vijaya">
    <w:panose1 w:val="020B0604020202020204"/>
    <w:charset w:val="00"/>
    <w:family w:val="auto"/>
    <w:pitch w:val="default"/>
    <w:sig w:usb0="00000000" w:usb1="00000000" w:usb2="00000000" w:usb3="00000000" w:csb0="00000001" w:csb1="00000000"/>
  </w:font>
  <w:font w:name="Vani">
    <w:panose1 w:val="020B0502040204020203"/>
    <w:charset w:val="00"/>
    <w:family w:val="auto"/>
    <w:pitch w:val="default"/>
    <w:sig w:usb0="00000000" w:usb1="00000000" w:usb2="00000000" w:usb3="00000000" w:csb0="00000001" w:csb1="00000000"/>
  </w:font>
  <w:font w:name="Utsaah">
    <w:panose1 w:val="020B0604020202020204"/>
    <w:charset w:val="00"/>
    <w:family w:val="auto"/>
    <w:pitch w:val="default"/>
    <w:sig w:usb0="00000000" w:usb1="00000000" w:usb2="00000000" w:usb3="00000000" w:csb0="00000001" w:csb1="00000000"/>
  </w:font>
  <w:font w:name="Traditional Arabic">
    <w:panose1 w:val="02020603050405020304"/>
    <w:charset w:val="00"/>
    <w:family w:val="auto"/>
    <w:pitch w:val="default"/>
    <w:sig w:usb0="00000000" w:usb1="00000000" w:usb2="00000008" w:usb3="00000000" w:csb0="00000041" w:csb1="20080000"/>
  </w:font>
  <w:font w:name="Sylfaen">
    <w:panose1 w:val="010A0502050306030303"/>
    <w:charset w:val="00"/>
    <w:family w:val="auto"/>
    <w:pitch w:val="default"/>
    <w:sig w:usb0="00000000" w:usb1="00000000" w:usb2="00000000" w:usb3="00000000" w:csb0="2000009F" w:csb1="00000000"/>
  </w:font>
  <w:font w:name="Shonar Bangla">
    <w:panose1 w:val="020B0502040204020203"/>
    <w:charset w:val="00"/>
    <w:family w:val="auto"/>
    <w:pitch w:val="default"/>
    <w:sig w:usb0="00000000" w:usb1="00000000" w:usb2="00000000" w:usb3="00000000" w:csb0="00000001" w:csb1="00000000"/>
  </w:font>
  <w:font w:name="Segoe UI Symbol">
    <w:panose1 w:val="020B0502040204020203"/>
    <w:charset w:val="00"/>
    <w:family w:val="auto"/>
    <w:pitch w:val="default"/>
    <w:sig w:usb0="00000000" w:usb1="00000000" w:usb2="0064C000" w:usb3="00000002" w:csb0="00000001" w:csb1="40000000"/>
  </w:font>
  <w:font w:name="Nyala">
    <w:panose1 w:val="02000504070300020003"/>
    <w:charset w:val="00"/>
    <w:family w:val="auto"/>
    <w:pitch w:val="default"/>
    <w:sig w:usb0="00000000" w:usb1="00000000" w:usb2="00000800" w:usb3="00000000" w:csb0="00000093" w:csb1="00000000"/>
  </w:font>
  <w:font w:name="MV Boli">
    <w:panose1 w:val="02000500030200090000"/>
    <w:charset w:val="00"/>
    <w:family w:val="auto"/>
    <w:pitch w:val="default"/>
    <w:sig w:usb0="00000000" w:usb1="00000000" w:usb2="00000100" w:usb3="00000000" w:csb0="00000001" w:csb1="00000000"/>
  </w:font>
  <w:font w:name="MT Extra">
    <w:panose1 w:val="05050102010205020202"/>
    <w:charset w:val="00"/>
    <w:family w:val="auto"/>
    <w:pitch w:val="default"/>
    <w:sig w:usb0="00000000" w:usb1="00000000" w:usb2="00000000" w:usb3="00000000" w:csb0="00000000" w:csb1="00000000"/>
  </w:font>
  <w:font w:name="Mongolian Baiti">
    <w:panose1 w:val="03000500000000000000"/>
    <w:charset w:val="00"/>
    <w:family w:val="auto"/>
    <w:pitch w:val="default"/>
    <w:sig w:usb0="00000000" w:usb1="00000000" w:usb2="00020000" w:usb3="00000000" w:csb0="00000001" w:csb1="00000000"/>
  </w:font>
  <w:font w:name="Palatino Linotype">
    <w:panose1 w:val="02040502050505030304"/>
    <w:charset w:val="00"/>
    <w:family w:val="auto"/>
    <w:pitch w:val="default"/>
    <w:sig w:usb0="00000000" w:usb1="00000000" w:usb2="00000000" w:usb3="00000000" w:csb0="2000019F" w:csb1="00000000"/>
  </w:font>
  <w:font w:name="Plantagenet Cherokee">
    <w:panose1 w:val="02020602070100000000"/>
    <w:charset w:val="00"/>
    <w:family w:val="auto"/>
    <w:pitch w:val="default"/>
    <w:sig w:usb0="00000000" w:usb1="00000000" w:usb2="00001000" w:usb3="00000000" w:csb0="00000001" w:csb1="00000000"/>
  </w:font>
  <w:font w:name="Andalus">
    <w:panose1 w:val="02020603050405020304"/>
    <w:charset w:val="00"/>
    <w:family w:val="auto"/>
    <w:pitch w:val="default"/>
    <w:sig w:usb0="00000000" w:usb1="00000000" w:usb2="00000008" w:usb3="00000000" w:csb0="00000041" w:csb1="20080000"/>
  </w:font>
  <w:font w:name="Browallia New">
    <w:panose1 w:val="020B0604020202020204"/>
    <w:charset w:val="00"/>
    <w:family w:val="auto"/>
    <w:pitch w:val="default"/>
    <w:sig w:usb0="00000000" w:usb1="00000000" w:usb2="00000000" w:usb3="00000000" w:csb0="00010001" w:csb1="00000000"/>
  </w:font>
  <w:font w:name="BrowalliaUPC">
    <w:panose1 w:val="020B0604020202020204"/>
    <w:charset w:val="00"/>
    <w:family w:val="auto"/>
    <w:pitch w:val="default"/>
    <w:sig w:usb0="00000000" w:usb1="00000000" w:usb2="00000000" w:usb3="00000000" w:csb0="00010001" w:csb1="00000000"/>
  </w:font>
  <w:font w:name="Candara">
    <w:panose1 w:val="020E0502030303020204"/>
    <w:charset w:val="00"/>
    <w:family w:val="auto"/>
    <w:pitch w:val="default"/>
    <w:sig w:usb0="00000000" w:usb1="00000000" w:usb2="00000000" w:usb3="00000000" w:csb0="2000019F" w:csb1="00000000"/>
  </w:font>
  <w:font w:name="Comic Sans MS">
    <w:panose1 w:val="030F0702030302020204"/>
    <w:charset w:val="00"/>
    <w:family w:val="auto"/>
    <w:pitch w:val="default"/>
    <w:sig w:usb0="00000000" w:usb1="00000000" w:usb2="00000000" w:usb3="00000000" w:csb0="2000009F" w:csb1="00000000"/>
  </w:font>
  <w:font w:name="Aharoni">
    <w:panose1 w:val="02010803020104030203"/>
    <w:charset w:val="00"/>
    <w:family w:val="auto"/>
    <w:pitch w:val="default"/>
    <w:sig w:usb0="00000000" w:usb1="00000000" w:usb2="00000000" w:usb3="00000000" w:csb0="00000020" w:csb1="00200000"/>
  </w:font>
  <w:font w:name="Arial Black">
    <w:panose1 w:val="020B0A04020102020204"/>
    <w:charset w:val="00"/>
    <w:family w:val="auto"/>
    <w:pitch w:val="default"/>
    <w:sig w:usb0="00000000" w:usb1="00000000" w:usb2="00000000" w:usb3="00000000" w:csb0="2000009F" w:csb1="DFD70000"/>
  </w:font>
  <w:font w:name="DilleniaUPC">
    <w:panose1 w:val="02020603050405020304"/>
    <w:charset w:val="00"/>
    <w:family w:val="auto"/>
    <w:pitch w:val="default"/>
    <w:sig w:usb0="00000000" w:usb1="00000000" w:usb2="00000000" w:usb3="00000000" w:csb0="00010001" w:csb1="00000000"/>
  </w:font>
  <w:font w:name="Ebrima">
    <w:panose1 w:val="02000000000000000000"/>
    <w:charset w:val="00"/>
    <w:family w:val="auto"/>
    <w:pitch w:val="default"/>
    <w:sig w:usb0="00000000" w:usb1="00000000" w:usb2="00000000" w:usb3="00000404" w:csb0="00000093" w:csb1="00000000"/>
  </w:font>
  <w:font w:name="Estrangelo Edessa">
    <w:panose1 w:val="03080600000000000000"/>
    <w:charset w:val="00"/>
    <w:family w:val="auto"/>
    <w:pitch w:val="default"/>
    <w:sig w:usb0="00000000" w:usb1="00000000" w:usb2="00000080" w:usb3="00000000" w:csb0="00000001" w:csb1="00000000"/>
  </w:font>
  <w:font w:name="EucrosiaUPC">
    <w:panose1 w:val="02020603050405020304"/>
    <w:charset w:val="00"/>
    <w:family w:val="auto"/>
    <w:pitch w:val="default"/>
    <w:sig w:usb0="00000000" w:usb1="00000000" w:usb2="00000000" w:usb3="00000000" w:csb0="00010001" w:csb1="00000000"/>
  </w:font>
  <w:font w:name="Gautami">
    <w:panose1 w:val="020B0502040204020203"/>
    <w:charset w:val="00"/>
    <w:family w:val="auto"/>
    <w:pitch w:val="default"/>
    <w:sig w:usb0="00000000" w:usb1="00000000" w:usb2="00000000" w:usb3="00000000" w:csb0="00000001" w:csb1="00000000"/>
  </w:font>
  <w:font w:name="FreesiaUPC">
    <w:panose1 w:val="020B0604020202020204"/>
    <w:charset w:val="00"/>
    <w:family w:val="auto"/>
    <w:pitch w:val="default"/>
    <w:sig w:usb0="00000000" w:usb1="00000000" w:usb2="00000000" w:usb3="00000000" w:csb0="00010001" w:csb1="00000000"/>
  </w:font>
  <w:font w:name="Franklin Gothic Medium">
    <w:panose1 w:val="020B0603020102020204"/>
    <w:charset w:val="00"/>
    <w:family w:val="auto"/>
    <w:pitch w:val="default"/>
    <w:sig w:usb0="00000000" w:usb1="00000000" w:usb2="00000000" w:usb3="00000000" w:csb0="2000009F" w:csb1="DFD70000"/>
  </w:font>
  <w:font w:name="Georgia">
    <w:panose1 w:val="02040502050405020303"/>
    <w:charset w:val="00"/>
    <w:family w:val="auto"/>
    <w:pitch w:val="default"/>
    <w:sig w:usb0="00000000" w:usb1="00000000"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000" w:usb1="00000000" w:usb2="00000000" w:usb3="00000000" w:csb0="2000009F" w:csb1="47010000"/>
  </w:font>
  <w:font w:name="Helvetica Neu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roman"/>
    <w:pitch w:val="default"/>
    <w:sig w:usb0="00000000" w:usb1="00000000" w:usb2="0000003F" w:usb3="00000000" w:csb0="603F01FF" w:csb1="FFFF0000"/>
  </w:font>
  <w:font w:name="方正大标宋简体">
    <w:panose1 w:val="02010601030101010101"/>
    <w:charset w:val="86"/>
    <w:family w:val="auto"/>
    <w:pitch w:val="default"/>
    <w:sig w:usb0="00000000" w:usb1="0000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0" w:usb1="00000000" w:usb2="00000000" w:usb3="00000000" w:csb0="00040000" w:csb1="00000000"/>
  </w:font>
  <w:font w:name="隶书">
    <w:panose1 w:val="02010509060101010101"/>
    <w:charset w:val="86"/>
    <w:family w:val="auto"/>
    <w:pitch w:val="default"/>
    <w:sig w:usb0="00000000" w:usb1="00000000" w:usb2="00000000" w:usb3="00000000" w:csb0="00040000" w:csb1="00000000"/>
  </w:font>
  <w:font w:name="BatangChe">
    <w:panose1 w:val="02030609000101010101"/>
    <w:charset w:val="81"/>
    <w:family w:val="auto"/>
    <w:pitch w:val="default"/>
    <w:sig w:usb0="00000000" w:usb1="00000000" w:usb2="00000030" w:usb3="00000000" w:csb0="4008009F" w:csb1="DFD70000"/>
  </w:font>
  <w:font w:name="DotumChe">
    <w:panose1 w:val="020B0609000101010101"/>
    <w:charset w:val="81"/>
    <w:family w:val="auto"/>
    <w:pitch w:val="default"/>
    <w:sig w:usb0="00000000" w:usb1="00000000" w:usb2="00000030" w:usb3="00000000" w:csb0="4008009F" w:csb1="DFD70000"/>
  </w:font>
  <w:font w:name="Dotum">
    <w:panose1 w:val="020B0600000101010101"/>
    <w:charset w:val="81"/>
    <w:family w:val="auto"/>
    <w:pitch w:val="default"/>
    <w:sig w:usb0="00000000" w:usb1="00000000" w:usb2="00000030" w:usb3="00000000" w:csb0="4008009F" w:csb1="DFD70000"/>
  </w:font>
  <w:font w:name="华文中宋">
    <w:panose1 w:val="02010600040101010101"/>
    <w:charset w:val="86"/>
    <w:family w:val="auto"/>
    <w:pitch w:val="default"/>
    <w:sig w:usb0="00000000" w:usb1="00000000" w:usb2="00000000" w:usb3="00000000" w:csb0="0004009F" w:csb1="DFD70000"/>
  </w:font>
  <w:font w:name="华文仿宋">
    <w:panose1 w:val="02010600040101010101"/>
    <w:charset w:val="86"/>
    <w:family w:val="auto"/>
    <w:pitch w:val="default"/>
    <w:sig w:usb0="00000000" w:usb1="00000000" w:usb2="00000000" w:usb3="00000000" w:csb0="0004009F" w:csb1="DFD70000"/>
  </w:font>
  <w:font w:name="华文宋体">
    <w:panose1 w:val="02010600040101010101"/>
    <w:charset w:val="86"/>
    <w:family w:val="auto"/>
    <w:pitch w:val="default"/>
    <w:sig w:usb0="00000000" w:usb1="00000000" w:usb2="00000000" w:usb3="00000000" w:csb0="0004009F" w:csb1="DFD70000"/>
  </w:font>
  <w:font w:name="华文彩云">
    <w:panose1 w:val="02010800040101010101"/>
    <w:charset w:val="86"/>
    <w:family w:val="auto"/>
    <w:pitch w:val="default"/>
    <w:sig w:usb0="00000000" w:usb1="00000000" w:usb2="00000000" w:usb3="00000000" w:csb0="00040000" w:csb1="00000000"/>
  </w:font>
  <w:font w:name="华文新魏">
    <w:panose1 w:val="0201080004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000" w:usb1="00000000" w:usb2="00000000" w:usb3="00000000" w:csb0="0004009F" w:csb1="DFD70000"/>
  </w:font>
  <w:font w:name="华文琥珀">
    <w:panose1 w:val="02010800040101010101"/>
    <w:charset w:val="86"/>
    <w:family w:val="auto"/>
    <w:pitch w:val="default"/>
    <w:sig w:usb0="00000000" w:usb1="00000000" w:usb2="00000000" w:usb3="00000000" w:csb0="00040000" w:csb1="00000000"/>
  </w:font>
  <w:font w:name="华文隶书">
    <w:panose1 w:val="02010800040101010101"/>
    <w:charset w:val="86"/>
    <w:family w:val="auto"/>
    <w:pitch w:val="default"/>
    <w:sig w:usb0="00000000" w:usb1="00000000" w:usb2="00000000" w:usb3="00000000" w:csb0="00040000" w:csb1="00000000"/>
  </w:font>
  <w:font w:name="幼圆">
    <w:panose1 w:val="02010509060101010101"/>
    <w:charset w:val="86"/>
    <w:family w:val="auto"/>
    <w:pitch w:val="default"/>
    <w:sig w:usb0="00000000" w:usb1="00000000" w:usb2="00000000" w:usb3="00000000" w:csb0="00040000" w:csb1="00000000"/>
  </w:font>
  <w:font w:name="华文细黑">
    <w:panose1 w:val="02010600040101010101"/>
    <w:charset w:val="86"/>
    <w:family w:val="auto"/>
    <w:pitch w:val="default"/>
    <w:sig w:usb0="00000000" w:usb1="00000000" w:usb2="00000000" w:usb3="00000000" w:csb0="0004009F" w:csb1="DFD70000"/>
  </w:font>
  <w:font w:name="华文行楷">
    <w:panose1 w:val="02010800040101010101"/>
    <w:charset w:val="86"/>
    <w:family w:val="auto"/>
    <w:pitch w:val="default"/>
    <w:sig w:usb0="00000000" w:usb1="00000000" w:usb2="00000000" w:usb3="00000000" w:csb0="00040000" w:csb1="00000000"/>
  </w:font>
  <w:font w:name="一只喵的碎碎念">
    <w:altName w:val="宋体"/>
    <w:panose1 w:val="00000000000000000000"/>
    <w:charset w:val="86"/>
    <w:family w:val="auto"/>
    <w:pitch w:val="default"/>
    <w:sig w:usb0="00000000" w:usb1="00000000" w:usb2="00000012" w:usb3="00000000" w:csb0="00040001" w:csb1="00000000"/>
  </w:font>
  <w:font w:name="余生温柔都给你">
    <w:altName w:val="宋体"/>
    <w:panose1 w:val="02000000000000000000"/>
    <w:charset w:val="86"/>
    <w:family w:val="auto"/>
    <w:pitch w:val="default"/>
    <w:sig w:usb0="00000000" w:usb1="00000000" w:usb2="00000012" w:usb3="00000000" w:csb0="00140001" w:csb1="00000000"/>
  </w:font>
  <w:font w:name="华康游戏猪体P W7">
    <w:altName w:val="宋体"/>
    <w:panose1 w:val="040B0700000000000000"/>
    <w:charset w:val="86"/>
    <w:family w:val="auto"/>
    <w:pitch w:val="default"/>
    <w:sig w:usb0="00000000" w:usb1="00000000" w:usb2="00000012" w:usb3="00000000" w:csb0="00040001" w:csb1="00000000"/>
  </w:font>
  <w:font w:name="字体管家天真">
    <w:altName w:val="宋体"/>
    <w:panose1 w:val="00020600040101010101"/>
    <w:charset w:val="86"/>
    <w:family w:val="auto"/>
    <w:pitch w:val="default"/>
    <w:sig w:usb0="00000000" w:usb1="00000000" w:usb2="00000016" w:usb3="00000000" w:csb0="0004009F" w:csb1="DFD70000"/>
  </w:font>
  <w:font w:name="怀里猫拼音体">
    <w:altName w:val="宋体"/>
    <w:panose1 w:val="02010600010101010101"/>
    <w:charset w:val="86"/>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哦小可爱">
    <w:altName w:val="宋体"/>
    <w:panose1 w:val="02010600010101010101"/>
    <w:charset w:val="86"/>
    <w:family w:val="auto"/>
    <w:pitch w:val="default"/>
    <w:sig w:usb0="00000000" w:usb1="00000000" w:usb2="00000012" w:usb3="00000000" w:csb0="00040001" w:csb1="00000000"/>
  </w:font>
  <w:font w:name="方正新春体">
    <w:altName w:val="宋体"/>
    <w:panose1 w:val="02010600010101010101"/>
    <w:charset w:val="86"/>
    <w:family w:val="auto"/>
    <w:pitch w:val="default"/>
    <w:sig w:usb0="00000000" w:usb1="00000000" w:usb2="00000012" w:usb3="00000000" w:csb0="00040001" w:csb1="00000000"/>
  </w:font>
  <w:font w:name="方正有猫在体">
    <w:altName w:val="宋体"/>
    <w:panose1 w:val="02010600010101010101"/>
    <w:charset w:val="86"/>
    <w:family w:val="auto"/>
    <w:pitch w:val="default"/>
    <w:sig w:usb0="00000000" w:usb1="00000000" w:usb2="00000012" w:usb3="00000000" w:csb0="00040001" w:csb1="00000000"/>
  </w:font>
  <w:font w:name="暗恋笔迹">
    <w:altName w:val="宋体"/>
    <w:panose1 w:val="02010600010101010101"/>
    <w:charset w:val="86"/>
    <w:family w:val="auto"/>
    <w:pitch w:val="default"/>
    <w:sig w:usb0="00000000" w:usb1="00000000" w:usb2="00000012" w:usb3="00000000" w:csb0="00040001" w:csb1="00000000"/>
  </w:font>
  <w:font w:name="棒棒糖">
    <w:altName w:val="宋体"/>
    <w:panose1 w:val="02010600010101010101"/>
    <w:charset w:val="86"/>
    <w:family w:val="auto"/>
    <w:pitch w:val="default"/>
    <w:sig w:usb0="00000000" w:usb1="00000000" w:usb2="0000001A" w:usb3="00000000" w:csb0="00040001" w:csb1="00000000"/>
  </w:font>
  <w:font w:name="方正黑体简体">
    <w:altName w:val="Arial Unicode MS"/>
    <w:panose1 w:val="00000000000000000000"/>
    <w:charset w:val="00"/>
    <w:family w:val="auto"/>
    <w:pitch w:val="default"/>
    <w:sig w:usb0="00000000" w:usb1="00000000" w:usb2="00000000" w:usb3="00000000" w:csb0="00000000" w:csb1="00000000"/>
  </w:font>
  <w:font w:name="宋体-方正超大字符集">
    <w:altName w:val="宋体"/>
    <w:panose1 w:val="03000509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r>
                            <w:t>—</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7u1Bb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ywuV&#10;ygd3vY3YTW4yVTjCjoVxepnmuGlpPd7ec9br/7B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ru7UFugEAAFcDAAAOAAAAAAAAAAEAIAAAAB4BAABkcnMvZTJvRG9jLnhtbFBLBQYAAAAABgAG&#10;AFkBAABKBQAAAAAA&#10;">
              <v:fill on="f" focussize="0,0"/>
              <v:stroke on="f"/>
              <v:imagedata o:title=""/>
              <o:lock v:ext="edit" aspectratio="f"/>
              <v:textbox inset="0mm,0mm,0mm,0mm" style="mso-fit-shape-to-text:t;">
                <w:txbxContent>
                  <w:p>
                    <w:pPr>
                      <w:pStyle w:val="5"/>
                    </w:pPr>
                    <w: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h3UF8ugEAAFcDAAAOAAAAAAAAAAEAIAAAAB4BAABkcnMvZTJvRG9jLnhtbFBLBQYAAAAABgAG&#10;AFkBAABKBQAAAAAA&#10;">
              <v:fill on="f" focussize="0,0"/>
              <v:stroke on="f"/>
              <v:imagedata o:title=""/>
              <o:lock v:ext="edit" aspectratio="f"/>
              <v:textbox inset="0mm,0mm,0mm,0mm" style="mso-fit-shape-to-text:t;">
                <w:txbxContent>
                  <w:p>
                    <w:pPr>
                      <w:pStyle w:val="5"/>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8">
    <w:name w:val="Default Paragraph Font"/>
    <w:unhideWhenUsed/>
    <w:qFormat/>
    <w:uiPriority w:val="1"/>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styleId="3">
    <w:name w:val="HTML Preformatted"/>
    <w:basedOn w:val="1"/>
    <w:qFormat/>
    <w:uiPriority w:val="0"/>
    <w:pPr>
      <w:jc w:val="left"/>
    </w:pPr>
    <w:rPr>
      <w:rFonts w:hint="eastAsia" w:ascii="宋体" w:hAnsi="宋体" w:cs="宋体"/>
      <w:kern w:val="0"/>
      <w:sz w:val="24"/>
    </w:rPr>
  </w:style>
  <w:style w:type="paragraph" w:styleId="4">
    <w:name w:val="Body Text"/>
    <w:basedOn w:val="1"/>
    <w:qFormat/>
    <w:uiPriority w:val="1"/>
    <w:rPr>
      <w:rFonts w:ascii="方正小标宋_GBK" w:hAnsi="方正小标宋_GBK" w:eastAsia="方正小标宋_GBK" w:cs="方正小标宋_GBK"/>
      <w:sz w:val="44"/>
      <w:szCs w:val="4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FollowedHyperlink"/>
    <w:basedOn w:val="8"/>
    <w:qFormat/>
    <w:uiPriority w:val="0"/>
    <w:rPr>
      <w:color w:val="333333"/>
      <w:u w:val="none"/>
    </w:rPr>
  </w:style>
  <w:style w:type="character" w:styleId="10">
    <w:name w:val="Emphasis"/>
    <w:basedOn w:val="8"/>
    <w:qFormat/>
    <w:uiPriority w:val="0"/>
  </w:style>
  <w:style w:type="character" w:styleId="11">
    <w:name w:val="Hyperlink"/>
    <w:basedOn w:val="8"/>
    <w:qFormat/>
    <w:uiPriority w:val="0"/>
    <w:rPr>
      <w:color w:val="333333"/>
      <w:u w:val="none"/>
    </w:rPr>
  </w:style>
  <w:style w:type="table" w:customStyle="1" w:styleId="13">
    <w:name w:val="Table Normal"/>
    <w:unhideWhenUsed/>
    <w:qFormat/>
    <w:uiPriority w:val="2"/>
    <w:tblPr>
      <w:tblLayout w:type="fixed"/>
      <w:tblCellMar>
        <w:top w:w="0" w:type="dxa"/>
        <w:left w:w="0" w:type="dxa"/>
        <w:bottom w:w="0" w:type="dxa"/>
        <w:right w:w="0" w:type="dxa"/>
      </w:tblCellMar>
    </w:tblPr>
  </w:style>
  <w:style w:type="paragraph" w:customStyle="1" w:styleId="14">
    <w:name w:val="List Paragraph"/>
    <w:basedOn w:val="1"/>
    <w:qFormat/>
    <w:uiPriority w:val="1"/>
    <w:rPr>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 w:type="character" w:customStyle="1" w:styleId="16">
    <w:name w:val="icon01"/>
    <w:basedOn w:val="8"/>
    <w:qFormat/>
    <w:uiPriority w:val="0"/>
    <w:rPr>
      <w:color w:val="777777"/>
      <w:sz w:val="27"/>
      <w:szCs w:val="27"/>
    </w:rPr>
  </w:style>
  <w:style w:type="character" w:customStyle="1" w:styleId="17">
    <w:name w:val="icon011"/>
    <w:basedOn w:val="8"/>
    <w:qFormat/>
    <w:uiPriority w:val="0"/>
  </w:style>
  <w:style w:type="character" w:customStyle="1" w:styleId="18">
    <w:name w:val="icon06"/>
    <w:basedOn w:val="8"/>
    <w:qFormat/>
    <w:uiPriority w:val="0"/>
  </w:style>
  <w:style w:type="character" w:customStyle="1" w:styleId="19">
    <w:name w:val="icon02"/>
    <w:basedOn w:val="8"/>
    <w:qFormat/>
    <w:uiPriority w:val="0"/>
    <w:rPr>
      <w:color w:val="777777"/>
    </w:rPr>
  </w:style>
  <w:style w:type="character" w:customStyle="1" w:styleId="20">
    <w:name w:val="icon021"/>
    <w:basedOn w:val="8"/>
    <w:qFormat/>
    <w:uiPriority w:val="0"/>
  </w:style>
  <w:style w:type="character" w:customStyle="1" w:styleId="21">
    <w:name w:val="hover7"/>
    <w:basedOn w:val="8"/>
    <w:qFormat/>
    <w:uiPriority w:val="0"/>
    <w:rPr>
      <w:color w:val="FFFFFF"/>
      <w:shd w:val="clear" w:fill="C31606"/>
    </w:rPr>
  </w:style>
  <w:style w:type="character" w:customStyle="1" w:styleId="22">
    <w:name w:val="icon03"/>
    <w:basedOn w:val="8"/>
    <w:qFormat/>
    <w:uiPriority w:val="0"/>
  </w:style>
  <w:style w:type="character" w:customStyle="1" w:styleId="23">
    <w:name w:val="icon07"/>
    <w:basedOn w:val="8"/>
    <w:qFormat/>
    <w:uiPriority w:val="0"/>
  </w:style>
  <w:style w:type="character" w:customStyle="1" w:styleId="24">
    <w:name w:val="icon05"/>
    <w:basedOn w:val="8"/>
    <w:qFormat/>
    <w:uiPriority w:val="0"/>
  </w:style>
  <w:style w:type="character" w:customStyle="1" w:styleId="25">
    <w:name w:val="act"/>
    <w:basedOn w:val="8"/>
    <w:qFormat/>
    <w:uiPriority w:val="0"/>
    <w:rPr>
      <w:color w:val="FFFFFF"/>
      <w:shd w:val="clear" w:fill="C31606"/>
    </w:rPr>
  </w:style>
  <w:style w:type="character" w:customStyle="1" w:styleId="26">
    <w:name w:val="icon04"/>
    <w:basedOn w:val="8"/>
    <w:qFormat/>
    <w:uiPriority w:val="0"/>
  </w:style>
  <w:style w:type="character" w:customStyle="1" w:styleId="27">
    <w:name w:val="top"/>
    <w:basedOn w:val="8"/>
    <w:uiPriority w:val="0"/>
    <w:rPr>
      <w:color w:val="FFFFFF"/>
      <w:shd w:val="clear" w:fill="FF9C00"/>
    </w:rPr>
  </w:style>
  <w:style w:type="character" w:customStyle="1" w:styleId="28">
    <w:name w:val="nav_icon4"/>
    <w:basedOn w:val="8"/>
    <w:qFormat/>
    <w:uiPriority w:val="0"/>
    <w:rPr>
      <w:shd w:val="clear" w:fill="DA0000"/>
    </w:rPr>
  </w:style>
  <w:style w:type="character" w:customStyle="1" w:styleId="29">
    <w:name w:val="layui-this"/>
    <w:basedOn w:val="8"/>
    <w:qFormat/>
    <w:uiPriority w:val="0"/>
    <w:rPr>
      <w:bdr w:val="single" w:color="EEEEEE" w:sz="6" w:space="0"/>
      <w:shd w:val="clear" w:fill="FFFFFF"/>
    </w:rPr>
  </w:style>
  <w:style w:type="character" w:customStyle="1" w:styleId="30">
    <w:name w:val="nav_icon22"/>
    <w:basedOn w:val="8"/>
    <w:qFormat/>
    <w:uiPriority w:val="0"/>
    <w:rPr>
      <w:shd w:val="clear" w:fill="DA0000"/>
    </w:rPr>
  </w:style>
  <w:style w:type="character" w:customStyle="1" w:styleId="31">
    <w:name w:val="first-child"/>
    <w:basedOn w:val="8"/>
    <w:qFormat/>
    <w:uiPriority w:val="0"/>
  </w:style>
  <w:style w:type="character" w:customStyle="1" w:styleId="32">
    <w:name w:val="first-child1"/>
    <w:basedOn w:val="8"/>
    <w:qFormat/>
    <w:uiPriority w:val="0"/>
  </w:style>
  <w:style w:type="character" w:customStyle="1" w:styleId="33">
    <w:name w:val="nav_icon3"/>
    <w:basedOn w:val="8"/>
    <w:qFormat/>
    <w:uiPriority w:val="0"/>
    <w:rPr>
      <w:shd w:val="clear" w:fill="DA0000"/>
    </w:rPr>
  </w:style>
  <w:style w:type="character" w:customStyle="1" w:styleId="34">
    <w:name w:val="nav_icon31"/>
    <w:basedOn w:val="8"/>
    <w:qFormat/>
    <w:uiPriority w:val="0"/>
    <w:rPr>
      <w:shd w:val="clear" w:fill="DA0000"/>
    </w:rPr>
  </w:style>
  <w:style w:type="character" w:customStyle="1" w:styleId="35">
    <w:name w:val="nav_icon6"/>
    <w:basedOn w:val="8"/>
    <w:qFormat/>
    <w:uiPriority w:val="0"/>
    <w:rPr>
      <w:shd w:val="clear" w:fill="DA0000"/>
    </w:rPr>
  </w:style>
  <w:style w:type="character" w:customStyle="1" w:styleId="36">
    <w:name w:val="nav_icon52"/>
    <w:basedOn w:val="8"/>
    <w:uiPriority w:val="0"/>
    <w:rPr>
      <w:shd w:val="clear" w:fill="DA0000"/>
    </w:rPr>
  </w:style>
  <w:style w:type="character" w:customStyle="1" w:styleId="37">
    <w:name w:val="nav_icon53"/>
    <w:basedOn w:val="8"/>
    <w:uiPriority w:val="0"/>
    <w:rPr>
      <w:shd w:val="clear" w:fill="DA0000"/>
    </w:rPr>
  </w:style>
  <w:style w:type="character" w:customStyle="1" w:styleId="38">
    <w:name w:val="x1"/>
    <w:basedOn w:val="8"/>
    <w:uiPriority w:val="0"/>
    <w:rPr>
      <w:bdr w:val="single" w:color="CCCCCC" w:sz="6" w:space="0"/>
    </w:rPr>
  </w:style>
  <w:style w:type="character" w:customStyle="1" w:styleId="39">
    <w:name w:val="qc"/>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2021-06-08T17:22:00Z</dcterms:created>
  <dc:creator>HP</dc:creator>
  <cp:lastModifiedBy>啦噜啦啦</cp:lastModifiedBy>
  <cp:lastPrinted>2021-06-11T09:35:00Z</cp:lastPrinted>
  <dcterms:modified xsi:type="dcterms:W3CDTF">2023-12-08T17:04:08Z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286565927_btnclosed</vt:lpwstr>
  </property>
  <property fmtid="{D5CDD505-2E9C-101B-9397-08002B2CF9AE}" pid="3" name="KSOProductBuildVer">
    <vt:lpwstr>2052-11.33.1</vt:lpwstr>
  </property>
  <property fmtid="{D5CDD505-2E9C-101B-9397-08002B2CF9AE}" pid="4" name="ICV">
    <vt:lpwstr>68F72EC09B394F18A50D8771F6CA16E7</vt:lpwstr>
  </property>
</Properties>
</file>