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bidi w:val="0"/>
        <w:spacing w:line="57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bidi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相关专业执法检查重点指标</w:t>
      </w:r>
    </w:p>
    <w:tbl>
      <w:tblPr>
        <w:tblStyle w:val="7"/>
        <w:tblpPr w:leftFromText="180" w:rightFromText="180" w:vertAnchor="text" w:horzAnchor="page" w:tblpX="1930" w:tblpY="35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486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pacing w:line="57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pacing w:line="570" w:lineRule="exact"/>
              <w:ind w:firstLine="960" w:firstLineChars="400"/>
              <w:jc w:val="both"/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bidi w:val="0"/>
              <w:spacing w:line="570" w:lineRule="exact"/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24"/>
                <w:szCs w:val="24"/>
                <w:lang w:val="en-US" w:eastAsia="zh-CN" w:bidi="ar-SA"/>
              </w:rPr>
              <w:t>重点指标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ind w:firstLine="720" w:firstLineChars="300"/>
              <w:jc w:val="both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规上工业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工业总产值、营业收入、利润总额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能源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综合能耗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固定资产投资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本年完成投资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限上批发零售业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商品销售额、营业收入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限上住宿餐饮业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营业额、营业收入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建筑业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建筑业总产值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房地产业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商品房销售面积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规上服务业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应付职工薪酬、应交增值税、营业收入、本年折旧、营业利润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劳动工资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从业人员期末人数、从业人员工资总额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Courier New" w:eastAsia="宋体" w:cs="Courier New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企业研发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Courier New" w:eastAsia="宋体" w:cs="Courier New"/>
                <w:sz w:val="24"/>
                <w:szCs w:val="24"/>
                <w:vertAlign w:val="baseline"/>
                <w:lang w:val="en-US" w:eastAsia="zh-CN"/>
              </w:rPr>
              <w:t>研究开发人员合计、研究开发费用合计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bidi w:val="0"/>
        <w:spacing w:line="570" w:lineRule="exac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bidi w:val="0"/>
        <w:spacing w:line="57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br w:type="page"/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统计执法“双随机”检查抽查企业名单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/>
        <w:bidi w:val="0"/>
        <w:spacing w:line="60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规模以上工业企业(1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 w:cs="黑体"/>
          <w:sz w:val="32"/>
          <w:szCs w:val="32"/>
        </w:rPr>
        <w:t>个)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1.福州东山德明华鞋业有限公司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2.福州庆丰鞋业有限公司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3.福州盛亿鞋业有限公司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4.福建吉事达新能源科技有限公司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5.福州榕棋鞋业有限公司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6.福州双盛鞋业有限公司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7.福州意创鞋业有限公司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8.福州闽一鞋业有限公司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9.福州隆源鞋业有限公司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10.福建榕晟电气有限公司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限额以上贸易企业（21个）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1.福州奋辉化工有限公司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2.福建安钢永通铸铁管贸易有限公司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3.福建智达力胜电力科技有限公司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4.福建品尚源再生资源回收有限公司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5.福建福天建材贸易有限公司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6.蓉腾（福建）进出口贸易有限公司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7.中油福仓（福建）能源有限公司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8.中油新森能源（福建）有限公司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9.福建钢盛金属材料有限公司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10.福建晟翔供应链管理有限公司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11.福建精膳餐饮管理有限公司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12.福州厚旭汽车销售服务有限公司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13.福建缘达餐饮配送管理有限公司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14.福州众赢汽车销售有限公司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15.福州裕恩贸易有限公司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16.福州欣美立达贸易有限公司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17.福州建宇防水材料有限公司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18.福建品膳餐饮管理有限公司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19.福州花绛餐饮管理有限公司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20.福建联拓蓝图材料科技有限公司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21.福州福汇贸易有限公司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规上服务业企业（11个）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1.福州祥腾保安有限公司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2.福建省大禾文化传播有限公司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3.福建一众文化有限公司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4.福建贵福物业服务有限公司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5.福州城南万达广场商业管理有限公司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6.福州康语启辰康复服务有限公司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7.福州市康语星康复中心有限公司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8.福州康语启苗康复服务有限公司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9.福州市仓山区保安服务有限公司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10.福建鹰卫保安有限公司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11.福州恒承营销顾问有限责任公司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投资领域（11个）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1.福州市房地产开发公司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2.福州市万滨房地产有限公司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3.福州市城乡建总集团有限公司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4.福建海峡源脉温泉股份有限公司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5.中国联合网络通信有限公司福建省分公司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6.福建省榕圣市政工程股份有限公司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7.福建省丰聚建设工程有限公司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8.福建灵松海建设工程有限公司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9.福建国瑞电力建设有限公司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10.福建斯兴建设工程有限公司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11.广通建设集团有限公司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劳动工资统计单位（11个）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1.福州奋辉化工有限公司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2.福建安钢永通铸铁管贸易有限公司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3.福建智达力胜电力科技有限公司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4.福建品尚源再生资源回收有限公司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5.福建福天建材贸易有限公司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6.蓉腾(福建)进出口贸易有限公司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7.福州康语启辰康复服务有限公司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8.福州康语启苗康复服务有限公司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9.福州市康语星康复中心有限公司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10.福建省大禾文化传播有限公司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11.福建一众文化有限公司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六、能源消耗企业（1个）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1.福州庆丰鞋业有限公司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七、企业研发(1个)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1.福州榕棋鞋业有限公司</w:t>
      </w:r>
    </w:p>
    <w:p>
      <w:pPr>
        <w:keepNext w:val="0"/>
        <w:keepLines w:val="0"/>
        <w:pageBreakBefore w:val="0"/>
        <w:widowControl/>
        <w:wordWrap/>
        <w:bidi w:val="0"/>
        <w:adjustRightInd/>
        <w:snapToGrid/>
        <w:spacing w:before="0" w:beforeAutospacing="0" w:after="0" w:afterAutospacing="0" w:line="600" w:lineRule="exact"/>
        <w:ind w:left="0" w:leftChars="0" w:right="640"/>
        <w:jc w:val="left"/>
        <w:textAlignment w:val="auto"/>
        <w:outlineLvl w:val="9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color="070000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2F708"/>
    <w:multiLevelType w:val="singleLevel"/>
    <w:tmpl w:val="E3C2F70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D8D3CF"/>
    <w:multiLevelType w:val="singleLevel"/>
    <w:tmpl w:val="2BD8D3C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RiOTZmZTAzZGUxNjUwZWYwZmFmNGYzODRiMThhNWIifQ=="/>
  </w:docVars>
  <w:rsids>
    <w:rsidRoot w:val="00000000"/>
    <w:rsid w:val="05E43E5E"/>
    <w:rsid w:val="06A63D81"/>
    <w:rsid w:val="0B270644"/>
    <w:rsid w:val="0DAE46EF"/>
    <w:rsid w:val="12A519AA"/>
    <w:rsid w:val="1C073948"/>
    <w:rsid w:val="21904ACF"/>
    <w:rsid w:val="21D50045"/>
    <w:rsid w:val="23D231B8"/>
    <w:rsid w:val="26633E2C"/>
    <w:rsid w:val="32B95A21"/>
    <w:rsid w:val="3BB371F1"/>
    <w:rsid w:val="408B4299"/>
    <w:rsid w:val="4B7E5944"/>
    <w:rsid w:val="4C134E43"/>
    <w:rsid w:val="523C11A9"/>
    <w:rsid w:val="550F6AB2"/>
    <w:rsid w:val="67D0065F"/>
    <w:rsid w:val="6BFE0ED9"/>
    <w:rsid w:val="744F6F74"/>
    <w:rsid w:val="79126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3386</Words>
  <Characters>3618</Characters>
  <Lines>0</Lines>
  <Paragraphs>0</Paragraphs>
  <TotalTime>12</TotalTime>
  <ScaleCrop>false</ScaleCrop>
  <LinksUpToDate>false</LinksUpToDate>
  <CharactersWithSpaces>3664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2021-07-02T09:12:00Z</dcterms:created>
  <dc:creator>rpb4</dc:creator>
  <cp:lastModifiedBy>Administrator</cp:lastModifiedBy>
  <cp:lastPrinted>2023-09-11T09:11:00Z</cp:lastPrinted>
  <dcterms:modified xsi:type="dcterms:W3CDTF">2023-09-12T03:54:15Z</dcterms:modified>
  <dc:title>仓统监检〔2021〕1号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F712D0F6D4B24A92833C6DB61C46FFCB</vt:lpwstr>
  </property>
</Properties>
</file>