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2023年度福州市企业退休人员社会化管理社会专项工作经费</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榕财社（指）【2023】106号   30399</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根据每年省财政厅省人社厅下达我市的企业退休人员社会化管理服务工作省级补助经费，将补助经费分解落实到社区，专项用于企业退休人员社会化管理服务工作，确保我市企业退休人员社会化管理服务工作的正常开展。</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1)预算执行率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1)退休人员社会化管理的社区数量</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98</w:t>
      </w:r>
      <w:r>
        <w:rPr>
          <w:rFonts w:ascii="仿宋" w:hAnsi="仿宋" w:cs="仿宋" w:eastAsia="仿宋"/>
          <w:sz w:val="32"/>
        </w:rPr>
        <w:t>，完成值</w:t>
      </w:r>
      <w:r>
        <w:rPr>
          <w:rFonts w:ascii="仿宋" w:hAnsi="仿宋" w:cs="仿宋" w:eastAsia="仿宋"/>
          <w:sz w:val="32"/>
        </w:rPr>
        <w:t>98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1)日常工作完成率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1)业务处理及时性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1)受益群众数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70000</w:t>
      </w:r>
      <w:r>
        <w:rPr>
          <w:rFonts w:ascii="仿宋" w:hAnsi="仿宋" w:cs="仿宋" w:eastAsia="仿宋"/>
          <w:sz w:val="32"/>
        </w:rPr>
        <w:t>，完成值</w:t>
      </w:r>
      <w:r>
        <w:rPr>
          <w:rFonts w:ascii="仿宋" w:hAnsi="仿宋" w:cs="仿宋" w:eastAsia="仿宋"/>
          <w:sz w:val="32"/>
        </w:rPr>
        <w:t>70000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1)群众满意度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有些资金需要到年底才能兑现，造成资金使用率较低，达不到绩效进度要求。</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加快业务的办理进度，尽快完成项目审核，及时兑现资金，保证资金使用进度符合绩效管理要求。</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