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2022年度创业担保贷款奖励补助经费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榕财社（指）【2023】127号 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做好2023年度创业担保贷款工作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1)享受创业担保贷款贴息企业数量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1)发放补贴标准执行情况与文件符合度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 xml:space="preserve"> 有些资金需要到年底才能兑现，造成资金使用率较低，达不到绩效进度要求。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加快业务的办理进度，尽快完成项目审核，及时兑现资金，保证资金使用进度符合绩效管理要求。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