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2023年度第二批省级人才市级配套资金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榕财社（指）【2023】160号  30399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福建省工科类青年专业人才企业聘用补助，根据《关于省级人才重点项目有关事项补充通知》（闽委组通【2019】8号）规定2019年后入选的工科人才，需“人才所在单位同级财政承担50%"企业聘用补助部分，需我市现行财政体制分级承担，具体是：企业所得税地方分成部分为五城区企业，由福州市本级和区财政各承担50%奖励经费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96.37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93.66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9.37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1)福建省引进高层次人才及工科人才数量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1)受益群体满意度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