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区级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2024年省级就业补助资金</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榕财社（指）【2023】167号  30399</w:t>
        <w:cr/>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榕人社就〔2020〕156号《关于进一步做好对灵活就业的就业困难人员和离校未就业高校毕业生社会保险补贴工作的通知》、榕劳就〔2020〕39号《关于招用就业困难人员社会保险补贴实施办法》。</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1)配套资金到位率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1)享受灵活就业社保补贴的就业困难人员人数</w:t>
      </w:r>
      <w:r>
        <w:rPr>
          <w:rFonts w:ascii="仿宋" w:hAnsi="仿宋" w:cs="仿宋" w:eastAsia="仿宋"/>
          <w:sz w:val="32"/>
        </w:rPr>
        <w:t>(</w:t>
      </w:r>
      <w:r>
        <w:rPr>
          <w:rFonts w:ascii="仿宋" w:hAnsi="仿宋" w:cs="仿宋" w:eastAsia="仿宋"/>
          <w:sz w:val="32"/>
        </w:rPr>
        <w:t>人</w:t>
      </w:r>
      <w:r>
        <w:rPr>
          <w:rFonts w:ascii="仿宋" w:hAnsi="仿宋" w:cs="仿宋" w:eastAsia="仿宋"/>
          <w:sz w:val="32"/>
        </w:rPr>
        <w:t>)，目标值</w:t>
      </w:r>
      <w:r>
        <w:rPr>
          <w:rFonts w:ascii="仿宋" w:hAnsi="仿宋" w:cs="仿宋" w:eastAsia="仿宋"/>
          <w:sz w:val="32"/>
        </w:rPr>
        <w:t>2100</w:t>
      </w:r>
      <w:r>
        <w:rPr>
          <w:rFonts w:ascii="仿宋" w:hAnsi="仿宋" w:cs="仿宋" w:eastAsia="仿宋"/>
          <w:sz w:val="32"/>
        </w:rPr>
        <w:t>，完成值</w:t>
      </w:r>
      <w:r>
        <w:rPr>
          <w:rFonts w:ascii="仿宋" w:hAnsi="仿宋" w:cs="仿宋" w:eastAsia="仿宋"/>
          <w:sz w:val="32"/>
        </w:rPr>
        <w:t>2100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1)资金拨付准确率</w:t>
      </w:r>
      <w:r>
        <w:rPr>
          <w:rFonts w:ascii="仿宋" w:hAnsi="仿宋" w:cs="仿宋" w:eastAsia="仿宋"/>
          <w:sz w:val="32"/>
        </w:rPr>
        <w:t>(</w:t>
      </w:r>
      <w:r>
        <w:rPr>
          <w:rFonts w:ascii="仿宋" w:hAnsi="仿宋" w:cs="仿宋" w:eastAsia="仿宋"/>
          <w:sz w:val="32"/>
        </w:rPr>
        <w:t>百分比</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1)业务处理及时性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1)工作完成率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1)参保群众的满意率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