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2024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区级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2024中央财政就业补助资金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榕财社（指）【2024】62号   30299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资金按规定用于：职业培训补贴、职业技能鉴定补贴、社会保险补贴、公益性岗位补贴、创业补贴、就业见习补贴、求职创业补贴、就业创业服务补助等项目支出。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90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1)职业培训补贴人均标准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元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500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500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1)享受就业见证补贴人员数量（人）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人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60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60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1)就业困难人员享受公益性岗位补贴人数（人）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40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40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1)补贴资金在规定时间内下达率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98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1)就业困难人员就业人数（人）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人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1)就业政策满意度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95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