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2024年第一批省级人才专项资金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榕财社（指）【2024】63号  30399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1.4名福建省引进ABC类高层次人才安家补助：2.157名福建省工科类青年专业人才企业聘用补助，根据《关于省级人才重点项目有关事项补充通知》（闽委组通【2019】8号）规定2019年后入选的工科人才，需“人才所在单位同级财政承担50%"企业聘用补助部分，需我市现行财政体制分级承担，具体是：企业所得税地方分成部分为五城区企业，由福州市本级和区财政各承担50%奖励经费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1)福建省引进高层次人才及工科人才数量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1)补助标准执行准确率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1)福建省引进高层次人才及工科人才数量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