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2024年福建省文旅经济（文化产业）发展专项资金--全省重点文旅项目和新业态发展-金牌观光工厂奖励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2024年福建省文旅经济（文化产业）发展专项资金--全省重点文旅项目和新业态发展-金牌观光工厂奖励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低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1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1)场馆数智化设备研发及采购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台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1)活动执行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1)自媒体宣传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1)游客满意度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分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2024年度省级经费用款计划批复不及时或未批复，多次申请相关经费。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2024年金牌观光工厂奖励项目补助未拨付给相关企业，导致该企业相关项目无法开展。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请及时批复用款计划，我中心按照省级要求时间及时将经费补助至相关企业。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请及时批复计划，完成支付补助。该企业才可以开展相关项目情况。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