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赴京信访业务经费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赴京信访业务经费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尽可能确保不发生大规模进京聚集，不发生个人极端行为，不发生因信访问题处置不当引发舆论负面炒作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89.43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81.87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1)会议保障次数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13.33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1)赴京信访保障工作人数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97.11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绩效体系建设不完善，自评需各单位根据自身单位情况等建立自评体系，再组织自评。单位自评仅停留在关注预算的执行率、预算调整率等预算执行指标上，对资金使用的建设效益不能全面反映预算资金的使用成效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应该加强培训和宣传，正确认识预算绩效的管理理念。建立健全预算绩效管理机制。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