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文明创建专项经费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根据仓山区委2012年8月20日会议纪要（二十八）《仓山区创建迎国检专项会议纪要》拨付50万迎检经费给区创建办，其中10万元作为创建办招聘临时人员及创建工作办公经费，40万作为创建工作中的应急经费。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创建全国文明城市（省级文明城区）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81.7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15.32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1.7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1)更新更换公益广告数量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面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1)各项工作动转率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1)接到投诉次数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本单位2024年度文明创建专项资金执行率较低，需要加强财政资金支出管理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本单位2024年度文明创建专项资金执行率较低，需要加强财政资金支出管理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