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新时代文明实践中心活动经费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用于新时代文明实践中心开展活动经费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深入推进新时代文明实践中心建设，广泛组织开展新时代文明实践活动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81.01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6.07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1.01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1)新时代文明实践中心建设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1)各项工作动转率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本单位2024年度新时代文明实践中心活动经费资金使用率较低，资金支出管理有待加强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本单位2024年新时代文明实践中心活动经费资金使用率较低，今后加强财政资金支出管理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