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食品、药品、流通商品抽样检测专项经费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食品、药品、流通商品抽样检测专项经费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食品、药品、流通商品抽样检测专项经费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70.24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1)食品安全抽检批次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5699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1)抽查产品平均合格率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96.8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1)形成分析报告并上报市局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1)食品安全满意度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财政资金不足无法按时支付。财政资金不足无法按时支付。财政资金不足无法按时支付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