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劳模津贴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劳模津贴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劳模津贴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99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99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1)单位享受劳模津贴人数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1)发放补贴标准执行情况与文件符合度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99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99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1)资金拨付（下达、结算）及时率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99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99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1)符合规定的人员享受补贴率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99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99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1)劳模满意率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99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99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