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*执法成本性支出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执法成本性支出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53.84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29.83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3.14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1)办理案件数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641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1)案件办结率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88.6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29.83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3.01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1)国库集中支付业务金额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38.44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7.69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财政资金不足无法按时支付。财政资金不足无法按时支付。财政资金不足无法按时支付。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财政资金不足无法按时支付。财政资金不足无法按时支付。财政资金不足无法按时支付。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财政资金不足无法按时支付。财政资金不足无法按时支付。财政资金不足无法按时支付。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财政资金不足无法按时支付。财政资金不足无法按时支付。财政资金不足无法按时支付。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