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区级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2023年市场监督管理经费（标准化业务）</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2023年市场监督管理经费（标准化业务）</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2023年市场监督管理经费（标准化业务）</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1)下达标准化专项经费数额</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4</w:t>
      </w:r>
      <w:r>
        <w:rPr>
          <w:rFonts w:ascii="仿宋" w:hAnsi="仿宋" w:cs="仿宋" w:eastAsia="仿宋"/>
          <w:sz w:val="32"/>
        </w:rPr>
        <w:t>，完成值</w:t>
      </w:r>
      <w:r>
        <w:rPr>
          <w:rFonts w:ascii="仿宋" w:hAnsi="仿宋" w:cs="仿宋" w:eastAsia="仿宋"/>
          <w:sz w:val="32"/>
        </w:rPr>
        <w:t>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1)国家标准、地方标准、地方标准制修订数量，标准化试点示范项目数量</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2</w:t>
      </w:r>
      <w:r>
        <w:rPr>
          <w:rFonts w:ascii="仿宋" w:hAnsi="仿宋" w:cs="仿宋" w:eastAsia="仿宋"/>
          <w:sz w:val="32"/>
        </w:rPr>
        <w:t>，完成值</w:t>
      </w:r>
      <w:r>
        <w:rPr>
          <w:rFonts w:ascii="仿宋" w:hAnsi="仿宋" w:cs="仿宋" w:eastAsia="仿宋"/>
          <w:sz w:val="32"/>
        </w:rPr>
        <w:t>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2)标准化试点示范数量</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2</w:t>
      </w:r>
      <w:r>
        <w:rPr>
          <w:rFonts w:ascii="仿宋" w:hAnsi="仿宋" w:cs="仿宋" w:eastAsia="仿宋"/>
          <w:sz w:val="32"/>
        </w:rPr>
        <w:t>，完成值</w:t>
      </w:r>
      <w:r>
        <w:rPr>
          <w:rFonts w:ascii="仿宋" w:hAnsi="仿宋" w:cs="仿宋" w:eastAsia="仿宋"/>
          <w:sz w:val="32"/>
        </w:rPr>
        <w:t>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1)补助资金符合《福建省标准化工作专项补助资金管理办法》的规定，未出项违法行为</w:t>
      </w:r>
      <w:r>
        <w:rPr>
          <w:rFonts w:ascii="仿宋" w:hAnsi="仿宋" w:cs="仿宋" w:eastAsia="仿宋"/>
          <w:sz w:val="32"/>
        </w:rPr>
        <w:t>(</w:t>
      </w:r>
      <w:r>
        <w:rPr>
          <w:rFonts w:ascii="仿宋" w:hAnsi="仿宋" w:cs="仿宋" w:eastAsia="仿宋"/>
          <w:sz w:val="32"/>
        </w:rPr>
        <w:t>百分比</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1)资金下达时间</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4</w:t>
      </w:r>
      <w:r>
        <w:rPr>
          <w:rFonts w:ascii="仿宋" w:hAnsi="仿宋" w:cs="仿宋" w:eastAsia="仿宋"/>
          <w:sz w:val="32"/>
        </w:rPr>
        <w:t>，完成值</w:t>
      </w:r>
      <w:r>
        <w:rPr>
          <w:rFonts w:ascii="仿宋" w:hAnsi="仿宋" w:cs="仿宋" w:eastAsia="仿宋"/>
          <w:sz w:val="32"/>
        </w:rPr>
        <w:t>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1)充分发挥财政资金的引领、导向作用，促进标准化工作高质量发展</w:t>
      </w:r>
      <w:r>
        <w:rPr>
          <w:rFonts w:ascii="仿宋" w:hAnsi="仿宋" w:cs="仿宋" w:eastAsia="仿宋"/>
          <w:sz w:val="32"/>
        </w:rPr>
        <w:t>(</w:t>
      </w:r>
      <w:r>
        <w:rPr>
          <w:rFonts w:ascii="仿宋" w:hAnsi="仿宋" w:cs="仿宋" w:eastAsia="仿宋"/>
          <w:sz w:val="32"/>
        </w:rPr>
        <w:t>百分比</w:t>
      </w:r>
      <w:r>
        <w:rPr>
          <w:rFonts w:ascii="仿宋" w:hAnsi="仿宋" w:cs="仿宋" w:eastAsia="仿宋"/>
          <w:sz w:val="32"/>
        </w:rPr>
        <w:t>)，目标值</w:t>
      </w:r>
      <w:r>
        <w:rPr>
          <w:rFonts w:ascii="仿宋" w:hAnsi="仿宋" w:cs="仿宋" w:eastAsia="仿宋"/>
          <w:sz w:val="32"/>
        </w:rPr>
        <w:t>70</w:t>
      </w:r>
      <w:r>
        <w:rPr>
          <w:rFonts w:ascii="仿宋" w:hAnsi="仿宋" w:cs="仿宋" w:eastAsia="仿宋"/>
          <w:sz w:val="32"/>
        </w:rPr>
        <w:t>，完成值</w:t>
      </w:r>
      <w:r>
        <w:rPr>
          <w:rFonts w:ascii="仿宋" w:hAnsi="仿宋" w:cs="仿宋" w:eastAsia="仿宋"/>
          <w:sz w:val="32"/>
        </w:rPr>
        <w:t>70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1)民众或相关部门可通过省市场监管官网查阅资金发放情况并反馈意见建议</w:t>
      </w:r>
      <w:r>
        <w:rPr>
          <w:rFonts w:ascii="仿宋" w:hAnsi="仿宋" w:cs="仿宋" w:eastAsia="仿宋"/>
          <w:sz w:val="32"/>
        </w:rPr>
        <w:t>(</w:t>
      </w:r>
      <w:r>
        <w:rPr>
          <w:rFonts w:ascii="仿宋" w:hAnsi="仿宋" w:cs="仿宋" w:eastAsia="仿宋"/>
          <w:sz w:val="32"/>
        </w:rPr>
        <w:t>百分比</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90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