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2023年药品监管补助资金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福州市下达2023年药品监管补助资金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2023年药品监管补助资金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1)资金总投入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6.22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1)省抽药品抽样批次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2)药品新的、严重的病例报告调查核实数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3)化妆品不良反应监测报告数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4)医疗器械不良反应监测死亡、严重伤害病例报告数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1)省级药品检验完成率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1)突发环境污染事故数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1)药品安全满意率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