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区直部门公车运行经费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24年13辆区直部门公车运行经费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24年13辆区直部门公车运行经费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79.33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1)公务用车维修（维护）次数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1)按时缴交公务用车保险完成率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1)公务用车违反交规次数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1)职工投诉数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