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2023年城乡住户记账补贴经费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2023年城乡住户记账补贴经费9.6万元，款列“统计抽样调查--2010508”科目，部门预算经济分类列30226劳务费，政府预算经济分类列50205委托业务费。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1)培训参加人次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1)补助覆盖率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1)专业调查项目完成及时率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1)形成工作总结并上报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份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1)参训人员满意率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