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仓山区老旧小区管网接驳工程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仓山区老旧小区管网接驳工程（部门预算经济分类：30213-维修(护)费，政府预算经济分类：50209-维修（护）费）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1)市级文明社区数量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