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2022年度省人大代表联系群众工作经费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2022年度省人大代表联系群众工作经费（政府预算经济分类：50299 其他商品和服务支出；部门预算经济分类：30299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1)辖区各级人大代表数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1)人大政协提案反馈件满意度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