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各类人员经费及各类奖金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主要用于东升街道各类人员基本工资、其他工资、职工福利费、“五险一金”等经费，以及机关全体人员的奖金。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81.06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9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6.38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1.06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1)健康教育次数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1)信访积案化解率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1)劳务派遣人员工资薪酬发放率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1)外环境灭蚊蝇活动次数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  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  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