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编外人员经费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主要用于东升街道聘用的劳务派遣人员基本工资、其他工资、职工福利费、“五险一金”等经费。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94.98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69.87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9.98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1)健康教育次数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1)信访积案化解率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1)劳务派遣人员工资薪酬发放率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1)外环境灭蚊蝇活动次数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