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2024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区级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慰问补助经费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街道党工委、办事处为把党和政府的关怀和温暖送到困难群众的心坎上，对辖区弱势群体和困难群众进行关怀慰问经费。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基本完成2024年绩效目标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100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9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1)预算执行率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1)城乡居民低保保障率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50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2)慰问走访次数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1)慰问覆盖率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1)资金解缴及时性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1)年度一般公共预算地税收入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万元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2000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3206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1)受益群众数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6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1)垃圾分类单位宣传教育开展活动次数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2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1)受助对象满意度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70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