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2023年失能（重度残疾）老年人实体上门服务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失能（重度残疾）老年人实体上门服务（政府预算经济分类：50205 委托业务费；部门预算经济分类：30227 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