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省级低收入群体居住环境消防安全提升工程专项资金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省级低收入群体居住环境消防安全提升工程专项资金（30299 其他商品和服务支出；50299其他商品和服务支出）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