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2024年参保攻坚集中行动工作市级补助资金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2024年参保攻坚集中行动工作市级补助资金（50299其他商品和服务支出；30299其他商品和服务支出）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1)参保人数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149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2116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1)拨付资金准确率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1)拨付资金及时率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1)区域内基本医保参保率有所提高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有所提高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有所提高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1)参保群众满意度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