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依机构申请，根据《中华人民共和国行政许可法》《医疗机构管理条例》《医疗机构管理条例实施细则》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《诊所备案管理暂行办法》有关规定，依法同意注销</w:t>
      </w:r>
      <w:bookmarkStart w:id="0" w:name="_GoBack"/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  <w:lang w:val="en-US" w:eastAsia="zh-CN"/>
        </w:rPr>
        <w:t>仓山张翊翔内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科诊所</w:t>
      </w:r>
      <w:bookmarkEnd w:id="0"/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2026年10月20日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6EF2"/>
    <w:rsid w:val="0F8F4CBD"/>
    <w:rsid w:val="21F153A3"/>
    <w:rsid w:val="287446C0"/>
    <w:rsid w:val="2F9E6086"/>
    <w:rsid w:val="3B843F8D"/>
    <w:rsid w:val="57BB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9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2026-10-20T01:52:48Z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D774877AF9494FBB810311B807F4B22D_13</vt:lpwstr>
  </property>
</Properties>
</file>