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val="0"/>
        <w:spacing w:line="560" w:lineRule="exact"/>
        <w:textAlignment w:val="auto"/>
        <w:rPr>
          <w:rFonts w:hint="default" w:ascii="黑体" w:hAnsi="黑体" w:eastAsia="黑体"/>
          <w:color w:val="auto"/>
          <w:sz w:val="32"/>
          <w:szCs w:val="32"/>
          <w:highlight w:val="none"/>
          <w:u w:val="none"/>
          <w:lang w:val="en-US" w:eastAsia="zh-CN"/>
        </w:rPr>
      </w:pPr>
      <w:bookmarkStart w:id="0" w:name="_GoBack"/>
      <w:r>
        <w:rPr>
          <w:rFonts w:hint="eastAsia" w:ascii="黑体" w:hAnsi="黑体" w:eastAsia="黑体"/>
          <w:color w:val="auto"/>
          <w:sz w:val="32"/>
          <w:szCs w:val="32"/>
          <w:highlight w:val="none"/>
          <w:u w:val="none"/>
          <w:lang w:eastAsia="zh-CN"/>
        </w:rPr>
        <w:t>附件</w:t>
      </w:r>
      <w:r>
        <w:rPr>
          <w:rFonts w:hint="eastAsia" w:ascii="黑体" w:hAnsi="黑体" w:eastAsia="黑体"/>
          <w:color w:val="auto"/>
          <w:sz w:val="32"/>
          <w:szCs w:val="32"/>
          <w:highlight w:val="none"/>
          <w:u w:val="none"/>
          <w:lang w:val="en-US" w:eastAsia="zh-CN"/>
        </w:rPr>
        <w:t>4</w:t>
      </w:r>
    </w:p>
    <w:p>
      <w:pPr>
        <w:pStyle w:val="2"/>
        <w:keepNext w:val="0"/>
        <w:keepLines w:val="0"/>
        <w:pageBreakBefore w:val="0"/>
        <w:kinsoku/>
        <w:wordWrap/>
        <w:overflowPunct/>
        <w:topLinePunct w:val="0"/>
        <w:autoSpaceDN/>
        <w:bidi w:val="0"/>
        <w:spacing w:line="56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pacing w:val="-11"/>
          <w:sz w:val="44"/>
          <w:szCs w:val="44"/>
          <w:highlight w:val="none"/>
        </w:rPr>
      </w:pPr>
      <w:r>
        <w:rPr>
          <w:rFonts w:hint="eastAsia" w:ascii="方正小标宋_GBK" w:hAnsi="方正小标宋_GBK" w:eastAsia="方正小标宋_GBK" w:cs="方正小标宋_GBK"/>
          <w:spacing w:val="-11"/>
          <w:sz w:val="44"/>
          <w:szCs w:val="44"/>
          <w:highlight w:val="none"/>
        </w:rPr>
        <w:t>202</w:t>
      </w:r>
      <w:r>
        <w:rPr>
          <w:rFonts w:hint="eastAsia" w:ascii="方正小标宋_GBK" w:hAnsi="方正小标宋_GBK" w:eastAsia="方正小标宋_GBK" w:cs="方正小标宋_GBK"/>
          <w:spacing w:val="-11"/>
          <w:sz w:val="44"/>
          <w:szCs w:val="44"/>
          <w:highlight w:val="none"/>
          <w:lang w:val="en-US" w:eastAsia="zh-CN"/>
        </w:rPr>
        <w:t>5</w:t>
      </w:r>
      <w:r>
        <w:rPr>
          <w:rFonts w:hint="eastAsia" w:ascii="方正小标宋_GBK" w:hAnsi="方正小标宋_GBK" w:eastAsia="方正小标宋_GBK" w:cs="方正小标宋_GBK"/>
          <w:spacing w:val="-11"/>
          <w:sz w:val="44"/>
          <w:szCs w:val="44"/>
          <w:highlight w:val="none"/>
        </w:rPr>
        <w:t>年消毒产品</w:t>
      </w:r>
      <w:r>
        <w:rPr>
          <w:rFonts w:hint="eastAsia" w:ascii="方正小标宋_GBK" w:hAnsi="方正小标宋_GBK" w:eastAsia="方正小标宋_GBK" w:cs="方正小标宋_GBK"/>
          <w:spacing w:val="-11"/>
          <w:sz w:val="44"/>
          <w:szCs w:val="44"/>
          <w:highlight w:val="none"/>
          <w:lang w:eastAsia="zh-CN"/>
        </w:rPr>
        <w:t>国家</w:t>
      </w:r>
      <w:r>
        <w:rPr>
          <w:rFonts w:hint="eastAsia" w:ascii="方正小标宋_GBK" w:hAnsi="方正小标宋_GBK" w:eastAsia="方正小标宋_GBK" w:cs="方正小标宋_GBK"/>
          <w:spacing w:val="-11"/>
          <w:sz w:val="44"/>
          <w:szCs w:val="44"/>
          <w:highlight w:val="none"/>
        </w:rPr>
        <w:t>随机监督抽查计划</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黑体" w:hAnsi="黑体" w:eastAsia="黑体"/>
          <w:color w:val="auto"/>
          <w:sz w:val="32"/>
          <w:szCs w:val="32"/>
          <w:highlight w:val="none"/>
          <w:u w:val="none"/>
        </w:rPr>
      </w:pPr>
    </w:p>
    <w:p>
      <w:pPr>
        <w:keepNext w:val="0"/>
        <w:keepLines w:val="0"/>
        <w:pageBreakBefore w:val="0"/>
        <w:kinsoku/>
        <w:wordWrap/>
        <w:overflowPunct/>
        <w:topLinePunct w:val="0"/>
        <w:autoSpaceDE w:val="0"/>
        <w:autoSpaceDN/>
        <w:bidi w:val="0"/>
        <w:snapToGrid w:val="0"/>
        <w:spacing w:line="560" w:lineRule="exact"/>
        <w:textAlignment w:val="auto"/>
        <w:rPr>
          <w:rFonts w:hint="eastAsia" w:ascii="黑体" w:hAnsi="黑体" w:eastAsia="黑体" w:cs="黑体"/>
          <w:color w:val="auto"/>
          <w:sz w:val="32"/>
          <w:szCs w:val="32"/>
          <w:highlight w:val="none"/>
          <w:u w:val="none"/>
        </w:rPr>
      </w:pPr>
      <w:r>
        <w:rPr>
          <w:rFonts w:hint="eastAsia" w:ascii="黑体" w:hAnsi="黑体" w:eastAsia="黑体"/>
          <w:color w:val="auto"/>
          <w:sz w:val="32"/>
          <w:szCs w:val="32"/>
          <w:highlight w:val="none"/>
          <w:u w:val="none"/>
        </w:rPr>
        <w:t xml:space="preserve">    </w:t>
      </w:r>
      <w:r>
        <w:rPr>
          <w:rFonts w:hint="eastAsia" w:ascii="黑体" w:hAnsi="黑体" w:eastAsia="黑体" w:cs="黑体"/>
          <w:color w:val="auto"/>
          <w:sz w:val="32"/>
          <w:szCs w:val="32"/>
          <w:highlight w:val="none"/>
          <w:u w:val="none"/>
        </w:rPr>
        <w:t>一、监督检查对象</w:t>
      </w:r>
    </w:p>
    <w:p>
      <w:pPr>
        <w:keepNext w:val="0"/>
        <w:keepLines w:val="0"/>
        <w:pageBreakBefore w:val="0"/>
        <w:kinsoku/>
        <w:wordWrap/>
        <w:overflowPunct/>
        <w:topLinePunct w:val="0"/>
        <w:autoSpaceDN/>
        <w:bidi w:val="0"/>
        <w:snapToGrid w:val="0"/>
        <w:spacing w:line="560" w:lineRule="exact"/>
        <w:ind w:firstLine="640" w:firstLineChars="200"/>
        <w:textAlignment w:val="auto"/>
        <w:rPr>
          <w:rFonts w:eastAsia="仿宋_GB2312"/>
          <w:sz w:val="32"/>
          <w:szCs w:val="32"/>
          <w:highlight w:val="none"/>
        </w:rPr>
      </w:pPr>
      <w:r>
        <w:rPr>
          <w:rFonts w:hint="eastAsia" w:eastAsia="楷体"/>
          <w:sz w:val="32"/>
          <w:szCs w:val="32"/>
          <w:highlight w:val="none"/>
        </w:rPr>
        <w:t>（</w:t>
      </w:r>
      <w:r>
        <w:rPr>
          <w:rFonts w:eastAsia="楷体"/>
          <w:sz w:val="32"/>
          <w:szCs w:val="32"/>
          <w:highlight w:val="none"/>
        </w:rPr>
        <w:t>一）生产企业。</w:t>
      </w:r>
      <w:r>
        <w:rPr>
          <w:rFonts w:eastAsia="仿宋_GB2312"/>
          <w:sz w:val="32"/>
          <w:szCs w:val="32"/>
          <w:highlight w:val="none"/>
        </w:rPr>
        <w:t>抽查</w:t>
      </w:r>
      <w:r>
        <w:rPr>
          <w:rFonts w:hint="eastAsia" w:eastAsia="仿宋_GB2312"/>
          <w:sz w:val="32"/>
          <w:szCs w:val="32"/>
          <w:highlight w:val="none"/>
          <w:lang w:val="en-US" w:eastAsia="zh-CN"/>
        </w:rPr>
        <w:t>全区</w:t>
      </w:r>
      <w:r>
        <w:rPr>
          <w:rFonts w:hint="eastAsia" w:eastAsia="仿宋_GB2312"/>
          <w:sz w:val="32"/>
          <w:szCs w:val="32"/>
          <w:highlight w:val="none"/>
        </w:rPr>
        <w:t>30</w:t>
      </w:r>
      <w:r>
        <w:rPr>
          <w:rFonts w:eastAsia="仿宋_GB2312"/>
          <w:sz w:val="32"/>
          <w:szCs w:val="32"/>
          <w:highlight w:val="none"/>
        </w:rPr>
        <w:t>%的第一类消毒产品生产企业；</w:t>
      </w:r>
      <w:r>
        <w:rPr>
          <w:rFonts w:hint="eastAsia" w:eastAsia="仿宋_GB2312"/>
          <w:sz w:val="32"/>
          <w:szCs w:val="32"/>
          <w:highlight w:val="none"/>
        </w:rPr>
        <w:t>30</w:t>
      </w:r>
      <w:r>
        <w:rPr>
          <w:rFonts w:eastAsia="仿宋_GB2312"/>
          <w:sz w:val="32"/>
          <w:szCs w:val="32"/>
          <w:highlight w:val="none"/>
        </w:rPr>
        <w:t>%的除</w:t>
      </w:r>
      <w:r>
        <w:rPr>
          <w:rFonts w:eastAsia="仿宋_GB2312"/>
          <w:sz w:val="32"/>
          <w:szCs w:val="24"/>
          <w:highlight w:val="none"/>
          <w:lang w:val="zh-CN"/>
        </w:rPr>
        <w:t>抗</w:t>
      </w:r>
      <w:r>
        <w:rPr>
          <w:rFonts w:hint="eastAsia" w:eastAsia="仿宋_GB2312"/>
          <w:sz w:val="32"/>
          <w:szCs w:val="24"/>
          <w:highlight w:val="none"/>
          <w:lang w:val="zh-CN"/>
        </w:rPr>
        <w:t>（</w:t>
      </w:r>
      <w:r>
        <w:rPr>
          <w:rFonts w:eastAsia="仿宋_GB2312"/>
          <w:sz w:val="32"/>
          <w:szCs w:val="24"/>
          <w:highlight w:val="none"/>
          <w:lang w:val="zh-CN"/>
        </w:rPr>
        <w:t>抑）菌制剂生产企业以外的</w:t>
      </w:r>
      <w:r>
        <w:rPr>
          <w:rFonts w:eastAsia="仿宋_GB2312"/>
          <w:sz w:val="32"/>
          <w:szCs w:val="32"/>
          <w:highlight w:val="none"/>
        </w:rPr>
        <w:t>第二类消毒产品生产企业；100%的</w:t>
      </w:r>
      <w:r>
        <w:rPr>
          <w:rFonts w:eastAsia="仿宋_GB2312"/>
          <w:sz w:val="32"/>
          <w:szCs w:val="24"/>
          <w:highlight w:val="none"/>
          <w:lang w:val="zh-CN"/>
        </w:rPr>
        <w:t>抗</w:t>
      </w:r>
      <w:r>
        <w:rPr>
          <w:rFonts w:hint="eastAsia" w:eastAsia="仿宋_GB2312"/>
          <w:sz w:val="32"/>
          <w:szCs w:val="24"/>
          <w:highlight w:val="none"/>
          <w:lang w:val="zh-CN"/>
        </w:rPr>
        <w:t>（</w:t>
      </w:r>
      <w:r>
        <w:rPr>
          <w:rFonts w:eastAsia="仿宋_GB2312"/>
          <w:sz w:val="32"/>
          <w:szCs w:val="24"/>
          <w:highlight w:val="none"/>
          <w:lang w:val="zh-CN"/>
        </w:rPr>
        <w:t>抑）菌制剂生产企业；</w:t>
      </w:r>
      <w:r>
        <w:rPr>
          <w:rFonts w:hint="eastAsia" w:eastAsia="仿宋_GB2312"/>
          <w:sz w:val="32"/>
          <w:szCs w:val="32"/>
          <w:highlight w:val="none"/>
        </w:rPr>
        <w:t>30</w:t>
      </w:r>
      <w:r>
        <w:rPr>
          <w:rFonts w:eastAsia="仿宋_GB2312"/>
          <w:sz w:val="32"/>
          <w:szCs w:val="32"/>
          <w:highlight w:val="none"/>
        </w:rPr>
        <w:t>%的第三类消毒产品生产企业，重点检查卫生巾生产企业。同时生产第一类和第二类消毒产品的生产企业，按照生产第一类消毒产品的生产企业抽取。其中对上一年度消毒产品生产企业分类监督综合评价为重点监督单位的100%检查。</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hint="eastAsia" w:eastAsia="楷体"/>
          <w:sz w:val="32"/>
          <w:szCs w:val="32"/>
          <w:highlight w:val="none"/>
        </w:rPr>
        <w:t>（</w:t>
      </w:r>
      <w:r>
        <w:rPr>
          <w:rFonts w:eastAsia="楷体"/>
          <w:sz w:val="32"/>
          <w:szCs w:val="32"/>
          <w:highlight w:val="none"/>
        </w:rPr>
        <w:t>二）经营单位。</w:t>
      </w:r>
      <w:r>
        <w:rPr>
          <w:rFonts w:eastAsia="仿宋_GB2312"/>
          <w:sz w:val="32"/>
          <w:szCs w:val="24"/>
          <w:highlight w:val="none"/>
          <w:lang w:val="zh-CN"/>
        </w:rPr>
        <w:t>抽查</w:t>
      </w:r>
      <w:r>
        <w:rPr>
          <w:rFonts w:hint="eastAsia" w:eastAsia="仿宋_GB2312"/>
          <w:sz w:val="32"/>
          <w:szCs w:val="24"/>
          <w:highlight w:val="none"/>
          <w:lang w:val="en-US" w:eastAsia="zh-CN"/>
        </w:rPr>
        <w:t>全区</w:t>
      </w:r>
      <w:r>
        <w:rPr>
          <w:rFonts w:eastAsia="仿宋_GB2312"/>
          <w:sz w:val="32"/>
          <w:szCs w:val="24"/>
          <w:highlight w:val="none"/>
          <w:lang w:val="zh-CN"/>
        </w:rPr>
        <w:t>线上线下经营单位如医药公司、零售药店、母婴用品店、商铺和互联网销售平台</w:t>
      </w:r>
      <w:r>
        <w:rPr>
          <w:rFonts w:eastAsia="仿宋_GB2312"/>
          <w:sz w:val="32"/>
          <w:szCs w:val="24"/>
          <w:highlight w:val="none"/>
          <w:lang w:val="zh-CN"/>
        </w:rPr>
        <w:t>等</w:t>
      </w:r>
      <w:r>
        <w:rPr>
          <w:rFonts w:hint="eastAsia" w:eastAsia="仿宋_GB2312"/>
          <w:sz w:val="32"/>
          <w:szCs w:val="24"/>
          <w:highlight w:val="none"/>
          <w:lang w:val="zh-CN"/>
        </w:rPr>
        <w:t>不少于</w:t>
      </w:r>
      <w:r>
        <w:rPr>
          <w:rFonts w:hint="eastAsia" w:eastAsia="仿宋_GB2312"/>
          <w:sz w:val="32"/>
          <w:szCs w:val="24"/>
          <w:highlight w:val="none"/>
          <w:lang w:val="en-US" w:eastAsia="zh-CN"/>
        </w:rPr>
        <w:t>10家</w:t>
      </w:r>
      <w:r>
        <w:rPr>
          <w:rFonts w:eastAsia="仿宋_GB2312"/>
          <w:sz w:val="32"/>
          <w:szCs w:val="24"/>
          <w:highlight w:val="none"/>
          <w:lang w:val="zh-CN"/>
        </w:rPr>
        <w:t>。</w:t>
      </w:r>
    </w:p>
    <w:p>
      <w:pPr>
        <w:keepNext w:val="0"/>
        <w:keepLines w:val="0"/>
        <w:pageBreakBefore w:val="0"/>
        <w:kinsoku/>
        <w:wordWrap/>
        <w:overflowPunct/>
        <w:topLinePunct w:val="0"/>
        <w:autoSpaceDE w:val="0"/>
        <w:autoSpaceDN/>
        <w:bidi w:val="0"/>
        <w:snapToGrid w:val="0"/>
        <w:spacing w:line="560" w:lineRule="exact"/>
        <w:textAlignment w:val="auto"/>
        <w:rPr>
          <w:rFonts w:hint="eastAsia" w:ascii="黑体" w:hAnsi="黑体" w:eastAsia="黑体" w:cs="黑体"/>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w:t>
      </w:r>
      <w:r>
        <w:rPr>
          <w:rFonts w:hint="eastAsia" w:ascii="黑体" w:hAnsi="黑体" w:eastAsia="黑体" w:cs="黑体"/>
          <w:color w:val="auto"/>
          <w:sz w:val="32"/>
          <w:szCs w:val="32"/>
          <w:highlight w:val="none"/>
          <w:u w:val="none"/>
        </w:rPr>
        <w:t>二、监督检查内容</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一）第一类消毒产品生产企业监督检查内容包括生产条件、生产过程、原料卫生质量以及消毒产品卫生安全评价报告、标签</w:t>
      </w:r>
      <w:r>
        <w:rPr>
          <w:rFonts w:hint="eastAsia" w:eastAsia="仿宋_GB2312"/>
          <w:sz w:val="32"/>
          <w:szCs w:val="32"/>
          <w:highlight w:val="none"/>
        </w:rPr>
        <w:t>（</w:t>
      </w:r>
      <w:r>
        <w:rPr>
          <w:rFonts w:eastAsia="仿宋_GB2312"/>
          <w:sz w:val="32"/>
          <w:szCs w:val="32"/>
          <w:highlight w:val="none"/>
        </w:rPr>
        <w:t>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二）第二类消毒产品生产企业监督检查内容包括生产条件、生产过程、原材料卫生质量以及消毒产品卫生安全评价报告、标签</w:t>
      </w:r>
      <w:r>
        <w:rPr>
          <w:rFonts w:hint="eastAsia" w:eastAsia="仿宋_GB2312"/>
          <w:sz w:val="32"/>
          <w:szCs w:val="32"/>
          <w:highlight w:val="none"/>
        </w:rPr>
        <w:t>（</w:t>
      </w:r>
      <w:r>
        <w:rPr>
          <w:rFonts w:eastAsia="仿宋_GB2312"/>
          <w:sz w:val="32"/>
          <w:szCs w:val="32"/>
          <w:highlight w:val="none"/>
        </w:rPr>
        <w:t>铭牌）和说明书等。其中手消毒剂生产企业重点检查出厂检验报告和生产记录；空气消毒机生产企业重点核查产品主要元器件和结构是否与安评报告一致；其他消毒剂和消毒器械</w:t>
      </w:r>
      <w:r>
        <w:rPr>
          <w:rFonts w:hint="eastAsia" w:eastAsia="仿宋_GB2312"/>
          <w:sz w:val="32"/>
          <w:szCs w:val="32"/>
          <w:highlight w:val="none"/>
        </w:rPr>
        <w:t>（</w:t>
      </w:r>
      <w:r>
        <w:rPr>
          <w:rFonts w:eastAsia="仿宋_GB2312"/>
          <w:sz w:val="32"/>
          <w:szCs w:val="32"/>
          <w:highlight w:val="none"/>
        </w:rPr>
        <w:t>包括指示物）生产企业重点检查生产设备、原材料卫生质量、出厂检验报告和生产记录等。</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三）</w:t>
      </w:r>
      <w:r>
        <w:rPr>
          <w:rFonts w:eastAsia="仿宋_GB2312"/>
          <w:sz w:val="32"/>
          <w:szCs w:val="32"/>
          <w:highlight w:val="none"/>
          <w:lang w:val="zh-CN"/>
        </w:rPr>
        <w:t>抗</w:t>
      </w:r>
      <w:r>
        <w:rPr>
          <w:rFonts w:hint="eastAsia" w:eastAsia="仿宋_GB2312"/>
          <w:sz w:val="32"/>
          <w:szCs w:val="32"/>
          <w:highlight w:val="none"/>
          <w:lang w:val="zh-CN"/>
        </w:rPr>
        <w:t>（</w:t>
      </w:r>
      <w:r>
        <w:rPr>
          <w:rFonts w:eastAsia="仿宋_GB2312"/>
          <w:sz w:val="32"/>
          <w:szCs w:val="32"/>
          <w:highlight w:val="none"/>
          <w:lang w:val="zh-CN"/>
        </w:rPr>
        <w:t>抑）菌制剂生产企业重点检查卫生许可是否在有效期内，生产项目、类别、条件是否与卫生许可证一致，查看生产过程记录、原料进出货记录、产品批次检验记录等内容是否符合要求；检查抗</w:t>
      </w:r>
      <w:r>
        <w:rPr>
          <w:rFonts w:hint="eastAsia" w:eastAsia="仿宋_GB2312"/>
          <w:sz w:val="32"/>
          <w:szCs w:val="32"/>
          <w:highlight w:val="none"/>
          <w:lang w:val="zh-CN"/>
        </w:rPr>
        <w:t>（</w:t>
      </w:r>
      <w:r>
        <w:rPr>
          <w:rFonts w:eastAsia="仿宋_GB2312"/>
          <w:sz w:val="32"/>
          <w:szCs w:val="32"/>
          <w:highlight w:val="none"/>
          <w:lang w:val="zh-CN"/>
        </w:rPr>
        <w:t>抑）菌制剂卫生安全评价报告内容是否齐全合格并备案</w:t>
      </w:r>
      <w:r>
        <w:rPr>
          <w:rFonts w:hint="eastAsia" w:eastAsia="仿宋_GB2312"/>
          <w:sz w:val="32"/>
          <w:szCs w:val="32"/>
          <w:highlight w:val="none"/>
          <w:lang w:val="zh-CN"/>
        </w:rPr>
        <w:t>（</w:t>
      </w:r>
      <w:r>
        <w:rPr>
          <w:rFonts w:eastAsia="仿宋_GB2312"/>
          <w:sz w:val="32"/>
          <w:szCs w:val="32"/>
          <w:highlight w:val="none"/>
          <w:lang w:val="zh-CN"/>
        </w:rPr>
        <w:t>包括自有品牌和委托加工产品）；检查抗</w:t>
      </w:r>
      <w:r>
        <w:rPr>
          <w:rFonts w:hint="eastAsia" w:eastAsia="仿宋_GB2312"/>
          <w:sz w:val="32"/>
          <w:szCs w:val="32"/>
          <w:highlight w:val="none"/>
          <w:lang w:val="zh-CN"/>
        </w:rPr>
        <w:t>（</w:t>
      </w:r>
      <w:r>
        <w:rPr>
          <w:rFonts w:eastAsia="仿宋_GB2312"/>
          <w:sz w:val="32"/>
          <w:szCs w:val="32"/>
          <w:highlight w:val="none"/>
          <w:lang w:val="zh-CN"/>
        </w:rPr>
        <w:t>抑）菌制剂产品名称、标签、说明书等是否规范，是否存在违法违规宣传疗效和标注禁用物质等情况。</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四）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五）</w:t>
      </w:r>
      <w:r>
        <w:rPr>
          <w:rFonts w:eastAsia="仿宋_GB2312"/>
          <w:sz w:val="32"/>
          <w:szCs w:val="32"/>
          <w:highlight w:val="none"/>
          <w:lang w:val="zh-CN"/>
        </w:rPr>
        <w:t>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lang w:val="zh-CN"/>
        </w:rPr>
      </w:pPr>
      <w:r>
        <w:rPr>
          <w:rFonts w:hint="eastAsia" w:eastAsia="仿宋_GB2312"/>
          <w:sz w:val="32"/>
          <w:szCs w:val="32"/>
          <w:highlight w:val="none"/>
        </w:rPr>
        <w:t>（</w:t>
      </w:r>
      <w:r>
        <w:rPr>
          <w:rFonts w:eastAsia="仿宋_GB2312"/>
          <w:sz w:val="32"/>
          <w:szCs w:val="32"/>
          <w:highlight w:val="none"/>
        </w:rPr>
        <w:t>六）经营单位</w:t>
      </w:r>
      <w:r>
        <w:rPr>
          <w:rFonts w:eastAsia="仿宋_GB2312"/>
          <w:sz w:val="32"/>
          <w:szCs w:val="24"/>
          <w:highlight w:val="none"/>
        </w:rPr>
        <w:t>监督检查内容包括</w:t>
      </w:r>
      <w:r>
        <w:rPr>
          <w:rFonts w:eastAsia="仿宋_GB2312"/>
          <w:sz w:val="32"/>
          <w:szCs w:val="32"/>
          <w:highlight w:val="none"/>
        </w:rPr>
        <w:t>产品索证、产品查验、广告宣传。其中医药公司、零售药店、母婴用品店、商铺和互联网销售平台重点检查经营的</w:t>
      </w:r>
      <w:r>
        <w:rPr>
          <w:rFonts w:eastAsia="仿宋_GB2312"/>
          <w:sz w:val="32"/>
          <w:szCs w:val="32"/>
          <w:highlight w:val="none"/>
          <w:lang w:val="zh-CN"/>
        </w:rPr>
        <w:t>抗</w:t>
      </w:r>
      <w:r>
        <w:rPr>
          <w:rFonts w:hint="eastAsia" w:eastAsia="仿宋_GB2312"/>
          <w:sz w:val="32"/>
          <w:szCs w:val="32"/>
          <w:highlight w:val="none"/>
          <w:lang w:val="zh-CN"/>
        </w:rPr>
        <w:t>（</w:t>
      </w:r>
      <w:r>
        <w:rPr>
          <w:rFonts w:eastAsia="仿宋_GB2312"/>
          <w:sz w:val="32"/>
          <w:szCs w:val="32"/>
          <w:highlight w:val="none"/>
          <w:lang w:val="zh-CN"/>
        </w:rPr>
        <w:t>抑）菌</w:t>
      </w:r>
      <w:r>
        <w:rPr>
          <w:rFonts w:eastAsia="仿宋_GB2312"/>
          <w:sz w:val="32"/>
          <w:szCs w:val="32"/>
          <w:highlight w:val="none"/>
        </w:rPr>
        <w:t>产品名称、标签、说明书等是否规范，是否存在违法违规宣传疗效的情况。</w:t>
      </w:r>
      <w:r>
        <w:rPr>
          <w:rFonts w:eastAsia="仿宋_GB2312"/>
          <w:sz w:val="32"/>
          <w:szCs w:val="32"/>
          <w:highlight w:val="none"/>
          <w:lang w:val="zh-CN"/>
        </w:rPr>
        <w:t>检查妇女经期卫生用品产品名称、标签、说明书等是否规范。</w:t>
      </w:r>
    </w:p>
    <w:p>
      <w:pPr>
        <w:keepNext w:val="0"/>
        <w:keepLines w:val="0"/>
        <w:pageBreakBefore w:val="0"/>
        <w:kinsoku/>
        <w:wordWrap/>
        <w:overflowPunct/>
        <w:topLinePunct w:val="0"/>
        <w:autoSpaceDE w:val="0"/>
        <w:autoSpaceDN/>
        <w:bidi w:val="0"/>
        <w:snapToGrid w:val="0"/>
        <w:spacing w:line="560" w:lineRule="exact"/>
        <w:ind w:firstLine="640" w:firstLineChars="200"/>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rPr>
        <w:t>三、</w:t>
      </w:r>
      <w:r>
        <w:rPr>
          <w:rFonts w:hint="eastAsia" w:ascii="黑体" w:hAnsi="黑体" w:eastAsia="黑体" w:cs="黑体"/>
          <w:color w:val="auto"/>
          <w:sz w:val="32"/>
          <w:szCs w:val="32"/>
          <w:highlight w:val="none"/>
          <w:u w:val="none"/>
          <w:lang w:val="en-US" w:eastAsia="zh-CN"/>
        </w:rPr>
        <w:t>产品抽检</w:t>
      </w:r>
    </w:p>
    <w:p>
      <w:pPr>
        <w:keepNext w:val="0"/>
        <w:keepLines w:val="0"/>
        <w:pageBreakBefore w:val="0"/>
        <w:kinsoku/>
        <w:wordWrap/>
        <w:overflowPunct/>
        <w:topLinePunct w:val="0"/>
        <w:autoSpaceDN/>
        <w:bidi w:val="0"/>
        <w:spacing w:line="560" w:lineRule="exact"/>
        <w:ind w:firstLine="640" w:firstLineChars="200"/>
        <w:textAlignment w:val="auto"/>
        <w:rPr>
          <w:rFonts w:hint="eastAsia" w:eastAsia="仿宋_GB2312"/>
          <w:sz w:val="32"/>
          <w:szCs w:val="32"/>
          <w:highlight w:val="none"/>
          <w:lang w:eastAsia="zh-CN"/>
        </w:rPr>
      </w:pPr>
      <w:r>
        <w:rPr>
          <w:rFonts w:eastAsia="仿宋_GB2312"/>
          <w:sz w:val="32"/>
          <w:szCs w:val="32"/>
          <w:highlight w:val="none"/>
        </w:rPr>
        <w:t>产品抽检类别及检测项目详见附表1。要求如下</w:t>
      </w:r>
      <w:r>
        <w:rPr>
          <w:rFonts w:hint="eastAsia" w:eastAsia="仿宋_GB2312"/>
          <w:sz w:val="32"/>
          <w:szCs w:val="32"/>
          <w:highlight w:val="none"/>
          <w:lang w:eastAsia="zh-CN"/>
        </w:rPr>
        <w:t>。</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eastAsia="楷体"/>
          <w:sz w:val="32"/>
          <w:szCs w:val="32"/>
          <w:highlight w:val="none"/>
        </w:rPr>
        <w:t>第一类消毒产品：</w:t>
      </w:r>
      <w:r>
        <w:rPr>
          <w:rFonts w:eastAsia="仿宋_GB2312"/>
          <w:sz w:val="32"/>
          <w:szCs w:val="32"/>
          <w:highlight w:val="none"/>
        </w:rPr>
        <w:t>抽取辖区生产企业生产的不少于</w:t>
      </w:r>
      <w:r>
        <w:rPr>
          <w:rFonts w:hint="eastAsia" w:eastAsia="仿宋_GB2312"/>
          <w:sz w:val="32"/>
          <w:szCs w:val="32"/>
          <w:highlight w:val="none"/>
          <w:lang w:val="en-US" w:eastAsia="zh-CN"/>
        </w:rPr>
        <w:t>5</w:t>
      </w:r>
      <w:r>
        <w:rPr>
          <w:rFonts w:eastAsia="仿宋_GB2312"/>
          <w:sz w:val="32"/>
          <w:szCs w:val="32"/>
          <w:highlight w:val="none"/>
        </w:rPr>
        <w:t>个产品进行检验，重点抽</w:t>
      </w:r>
      <w:r>
        <w:rPr>
          <w:rFonts w:eastAsia="仿宋_GB2312"/>
          <w:sz w:val="32"/>
          <w:szCs w:val="32"/>
          <w:highlight w:val="none"/>
          <w:lang w:val="zh-CN"/>
        </w:rPr>
        <w:t>检戊二醛等灭菌剂</w:t>
      </w:r>
      <w:r>
        <w:rPr>
          <w:rFonts w:hint="eastAsia" w:eastAsia="仿宋_GB2312"/>
          <w:sz w:val="32"/>
          <w:szCs w:val="32"/>
          <w:highlight w:val="none"/>
          <w:lang w:val="zh-CN"/>
        </w:rPr>
        <w:t>（</w:t>
      </w:r>
      <w:r>
        <w:rPr>
          <w:rFonts w:eastAsia="仿宋_GB2312"/>
          <w:sz w:val="32"/>
          <w:szCs w:val="32"/>
          <w:highlight w:val="none"/>
          <w:lang w:val="zh-CN"/>
        </w:rPr>
        <w:t>如产品总数不足</w:t>
      </w:r>
      <w:r>
        <w:rPr>
          <w:rFonts w:hint="eastAsia" w:eastAsia="仿宋_GB2312"/>
          <w:sz w:val="32"/>
          <w:szCs w:val="32"/>
          <w:highlight w:val="none"/>
        </w:rPr>
        <w:t>任务数量的</w:t>
      </w:r>
      <w:r>
        <w:rPr>
          <w:rFonts w:eastAsia="仿宋_GB2312"/>
          <w:sz w:val="32"/>
          <w:szCs w:val="32"/>
          <w:highlight w:val="none"/>
          <w:lang w:val="zh-CN"/>
        </w:rPr>
        <w:t>，则被抽取到的生产企业</w:t>
      </w:r>
      <w:r>
        <w:rPr>
          <w:rFonts w:eastAsia="仿宋_GB2312"/>
          <w:sz w:val="32"/>
          <w:szCs w:val="32"/>
          <w:highlight w:val="none"/>
        </w:rPr>
        <w:t>的产品全部进行检验）。</w:t>
      </w:r>
    </w:p>
    <w:p>
      <w:pPr>
        <w:keepNext w:val="0"/>
        <w:keepLines w:val="0"/>
        <w:pageBreakBefore w:val="0"/>
        <w:kinsoku/>
        <w:wordWrap/>
        <w:overflowPunct/>
        <w:topLinePunct w:val="0"/>
        <w:autoSpaceDN/>
        <w:bidi w:val="0"/>
        <w:spacing w:line="560" w:lineRule="exact"/>
        <w:ind w:firstLine="640" w:firstLineChars="200"/>
        <w:textAlignment w:val="auto"/>
        <w:rPr>
          <w:rFonts w:eastAsia="楷体"/>
          <w:sz w:val="32"/>
          <w:szCs w:val="32"/>
          <w:highlight w:val="none"/>
        </w:rPr>
      </w:pPr>
      <w:r>
        <w:rPr>
          <w:rFonts w:eastAsia="楷体"/>
          <w:sz w:val="32"/>
          <w:szCs w:val="32"/>
          <w:highlight w:val="none"/>
        </w:rPr>
        <w:t>第二类消毒产品：</w:t>
      </w:r>
    </w:p>
    <w:p>
      <w:pPr>
        <w:keepNext w:val="0"/>
        <w:keepLines w:val="0"/>
        <w:pageBreakBefore w:val="0"/>
        <w:widowControl/>
        <w:kinsoku/>
        <w:wordWrap/>
        <w:overflowPunct/>
        <w:topLinePunct w:val="0"/>
        <w:autoSpaceDN/>
        <w:bidi w:val="0"/>
        <w:spacing w:line="560" w:lineRule="exact"/>
        <w:ind w:firstLine="640" w:firstLineChars="200"/>
        <w:jc w:val="left"/>
        <w:textAlignment w:val="auto"/>
        <w:rPr>
          <w:rFonts w:eastAsia="仿宋_GB2312"/>
          <w:sz w:val="32"/>
          <w:szCs w:val="24"/>
          <w:highlight w:val="none"/>
          <w:lang w:val="zh-CN"/>
        </w:rPr>
      </w:pPr>
      <w:r>
        <w:rPr>
          <w:rFonts w:eastAsia="仿宋_GB2312"/>
          <w:sz w:val="32"/>
          <w:szCs w:val="32"/>
          <w:highlight w:val="none"/>
        </w:rPr>
        <w:t>1.</w:t>
      </w:r>
      <w:r>
        <w:rPr>
          <w:rFonts w:eastAsia="仿宋_GB2312"/>
          <w:sz w:val="32"/>
          <w:szCs w:val="24"/>
          <w:highlight w:val="none"/>
          <w:lang w:val="zh-CN"/>
        </w:rPr>
        <w:t>抗</w:t>
      </w:r>
      <w:r>
        <w:rPr>
          <w:rFonts w:hint="eastAsia" w:eastAsia="仿宋_GB2312"/>
          <w:sz w:val="32"/>
          <w:szCs w:val="24"/>
          <w:highlight w:val="none"/>
          <w:lang w:val="zh-CN"/>
        </w:rPr>
        <w:t>（</w:t>
      </w:r>
      <w:r>
        <w:rPr>
          <w:rFonts w:eastAsia="仿宋_GB2312"/>
          <w:sz w:val="32"/>
          <w:szCs w:val="24"/>
          <w:highlight w:val="none"/>
          <w:lang w:val="zh-CN"/>
        </w:rPr>
        <w:t>抑）菌剂产品。抽取</w:t>
      </w:r>
      <w:r>
        <w:rPr>
          <w:rFonts w:eastAsia="仿宋_GB2312"/>
          <w:sz w:val="32"/>
          <w:szCs w:val="32"/>
          <w:highlight w:val="none"/>
        </w:rPr>
        <w:t>辖</w:t>
      </w:r>
      <w:r>
        <w:rPr>
          <w:rFonts w:eastAsia="仿宋_GB2312"/>
          <w:sz w:val="32"/>
          <w:szCs w:val="24"/>
          <w:highlight w:val="none"/>
          <w:lang w:val="zh-CN"/>
        </w:rPr>
        <w:t>区生产企业</w:t>
      </w:r>
      <w:r>
        <w:rPr>
          <w:rFonts w:hint="eastAsia" w:eastAsia="仿宋_GB2312"/>
          <w:sz w:val="32"/>
          <w:szCs w:val="24"/>
          <w:highlight w:val="none"/>
          <w:lang w:val="zh-CN"/>
        </w:rPr>
        <w:t>和</w:t>
      </w:r>
      <w:r>
        <w:rPr>
          <w:rFonts w:hint="eastAsia" w:ascii="仿宋_GB2312" w:hAnsi="仿宋_GB2312" w:eastAsia="仿宋_GB2312" w:cs="仿宋_GB2312"/>
          <w:sz w:val="32"/>
          <w:szCs w:val="32"/>
          <w:highlight w:val="none"/>
        </w:rPr>
        <w:t>经营使用单位消毒产品各</w:t>
      </w:r>
      <w:r>
        <w:rPr>
          <w:rFonts w:eastAsia="仿宋_GB2312"/>
          <w:sz w:val="32"/>
          <w:szCs w:val="24"/>
          <w:highlight w:val="none"/>
          <w:lang w:val="zh-CN"/>
        </w:rPr>
        <w:t>不少</w:t>
      </w:r>
      <w:r>
        <w:rPr>
          <w:rFonts w:hint="eastAsia" w:eastAsia="仿宋_GB2312"/>
          <w:sz w:val="32"/>
          <w:szCs w:val="24"/>
          <w:highlight w:val="none"/>
        </w:rPr>
        <w:t>5</w:t>
      </w:r>
      <w:r>
        <w:rPr>
          <w:rFonts w:eastAsia="仿宋_GB2312"/>
          <w:sz w:val="32"/>
          <w:szCs w:val="24"/>
          <w:highlight w:val="none"/>
          <w:lang w:val="zh-CN"/>
        </w:rPr>
        <w:t>个产品</w:t>
      </w:r>
      <w:r>
        <w:rPr>
          <w:rFonts w:hint="eastAsia" w:eastAsia="仿宋_GB2312"/>
          <w:sz w:val="32"/>
          <w:szCs w:val="24"/>
          <w:highlight w:val="none"/>
          <w:lang w:val="zh-CN"/>
        </w:rPr>
        <w:t>（</w:t>
      </w:r>
      <w:r>
        <w:rPr>
          <w:rFonts w:hint="eastAsia" w:eastAsia="仿宋_GB2312"/>
          <w:sz w:val="32"/>
          <w:szCs w:val="24"/>
          <w:highlight w:val="none"/>
          <w:lang w:val="en-US" w:eastAsia="zh-CN"/>
        </w:rPr>
        <w:t>以</w:t>
      </w:r>
      <w:r>
        <w:rPr>
          <w:rFonts w:eastAsia="仿宋_GB2312"/>
          <w:sz w:val="32"/>
          <w:szCs w:val="24"/>
          <w:highlight w:val="none"/>
          <w:lang w:val="zh-CN"/>
        </w:rPr>
        <w:t>膏、霜剂</w:t>
      </w:r>
      <w:r>
        <w:rPr>
          <w:rFonts w:hint="eastAsia" w:eastAsia="仿宋_GB2312"/>
          <w:sz w:val="32"/>
          <w:szCs w:val="24"/>
          <w:highlight w:val="none"/>
          <w:lang w:val="en-US" w:eastAsia="zh-CN"/>
        </w:rPr>
        <w:t>为主</w:t>
      </w:r>
      <w:r>
        <w:rPr>
          <w:rFonts w:hint="eastAsia" w:eastAsia="仿宋_GB2312"/>
          <w:sz w:val="32"/>
          <w:szCs w:val="24"/>
          <w:highlight w:val="none"/>
          <w:lang w:val="zh-CN"/>
        </w:rPr>
        <w:t>）</w:t>
      </w:r>
      <w:r>
        <w:rPr>
          <w:rFonts w:eastAsia="仿宋_GB2312"/>
          <w:sz w:val="32"/>
          <w:szCs w:val="24"/>
          <w:highlight w:val="none"/>
          <w:lang w:val="zh-CN"/>
        </w:rPr>
        <w:t>进行检验，如被抽取到的生产企业的产品</w:t>
      </w:r>
      <w:r>
        <w:rPr>
          <w:rFonts w:hint="eastAsia" w:eastAsia="仿宋_GB2312"/>
          <w:sz w:val="32"/>
          <w:szCs w:val="24"/>
          <w:highlight w:val="none"/>
          <w:lang w:val="zh-CN"/>
        </w:rPr>
        <w:t>数量不足5个，则统筹到经营使用单位抽取，</w:t>
      </w:r>
      <w:r>
        <w:rPr>
          <w:rFonts w:hint="eastAsia" w:ascii="Times New Roman" w:hAnsi="Times New Roman" w:eastAsia="仿宋_GB2312" w:cs="Times New Roman"/>
          <w:sz w:val="32"/>
          <w:szCs w:val="24"/>
          <w:highlight w:val="none"/>
          <w:lang w:val="zh-CN"/>
        </w:rPr>
        <w:t>所抽</w:t>
      </w:r>
      <w:r>
        <w:rPr>
          <w:rFonts w:hint="eastAsia" w:eastAsia="仿宋_GB2312"/>
          <w:sz w:val="32"/>
          <w:szCs w:val="24"/>
          <w:highlight w:val="none"/>
          <w:lang w:val="zh-CN"/>
        </w:rPr>
        <w:t>产品的生产企业或责任单位应为福建省内的</w:t>
      </w:r>
      <w:r>
        <w:rPr>
          <w:rFonts w:hint="eastAsia" w:ascii="Times New Roman" w:hAnsi="Times New Roman" w:eastAsia="仿宋_GB2312" w:cs="Times New Roman"/>
          <w:sz w:val="32"/>
          <w:szCs w:val="24"/>
          <w:highlight w:val="none"/>
          <w:lang w:val="zh-CN"/>
        </w:rPr>
        <w:t>，</w:t>
      </w:r>
      <w:r>
        <w:rPr>
          <w:rFonts w:hint="eastAsia" w:eastAsia="仿宋_GB2312"/>
          <w:sz w:val="32"/>
          <w:szCs w:val="24"/>
          <w:highlight w:val="none"/>
          <w:lang w:val="zh-CN"/>
        </w:rPr>
        <w:t>样品要求为</w:t>
      </w:r>
      <w:r>
        <w:rPr>
          <w:rFonts w:hint="eastAsia" w:ascii="Times New Roman" w:hAnsi="Times New Roman" w:eastAsia="仿宋_GB2312" w:cs="Times New Roman"/>
          <w:kern w:val="2"/>
          <w:sz w:val="32"/>
          <w:szCs w:val="24"/>
          <w:highlight w:val="none"/>
          <w:lang w:val="zh-CN"/>
        </w:rPr>
        <w:t>每个样品（同一规格、同一型号）数量≥10个包装，样品总量</w:t>
      </w:r>
      <w:r>
        <w:rPr>
          <w:rFonts w:hint="eastAsia" w:ascii="仿宋_GB2312" w:hAnsi="仿宋_GB2312" w:eastAsia="仿宋_GB2312" w:cs="仿宋_GB2312"/>
          <w:kern w:val="0"/>
          <w:sz w:val="32"/>
          <w:szCs w:val="32"/>
          <w:highlight w:val="none"/>
        </w:rPr>
        <w:t>≥100g，并附产品说明书、标签标识和原包装。</w:t>
      </w:r>
      <w:r>
        <w:rPr>
          <w:rFonts w:eastAsia="仿宋_GB2312"/>
          <w:sz w:val="32"/>
          <w:szCs w:val="32"/>
          <w:highlight w:val="none"/>
          <w:lang w:val="zh-CN"/>
        </w:rPr>
        <w:t>重点检测非法添加禁用物质盐酸萘替芬、克霉唑、丙酸氯倍他索、硝酸咪康唑</w:t>
      </w:r>
      <w:r>
        <w:rPr>
          <w:rFonts w:hint="eastAsia" w:eastAsia="仿宋_GB2312"/>
          <w:sz w:val="32"/>
          <w:szCs w:val="32"/>
          <w:highlight w:val="none"/>
          <w:lang w:val="zh-CN"/>
        </w:rPr>
        <w:t>（</w:t>
      </w:r>
      <w:r>
        <w:rPr>
          <w:rFonts w:eastAsia="仿宋_GB2312"/>
          <w:sz w:val="32"/>
          <w:szCs w:val="32"/>
          <w:highlight w:val="none"/>
          <w:lang w:val="zh-CN"/>
        </w:rPr>
        <w:t>不仅限于上述4种）等</w:t>
      </w:r>
      <w:r>
        <w:rPr>
          <w:rFonts w:hint="eastAsia" w:eastAsia="仿宋_GB2312"/>
          <w:sz w:val="32"/>
          <w:szCs w:val="32"/>
          <w:highlight w:val="none"/>
          <w:lang w:val="zh-CN"/>
        </w:rPr>
        <w:t>，具体检测项目由省疾控局确定后指定或委托有关检验机构负责检测。抽取本省份企业生产的产品，重点在医药公司、零售药店、母婴店、商场超市、婴幼儿洗浴及游泳场所、医院等经营使用单位采样，同时检查产品名称、标签、说明书、包装等是否规范，是否存在违法违规宣传疗效的情况。</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lang w:val="zh-CN"/>
        </w:rPr>
      </w:pPr>
      <w:r>
        <w:rPr>
          <w:rFonts w:eastAsia="仿宋_GB2312"/>
          <w:sz w:val="32"/>
          <w:szCs w:val="24"/>
          <w:highlight w:val="none"/>
          <w:lang w:val="zh-CN"/>
        </w:rPr>
        <w:t>2.</w:t>
      </w:r>
      <w:r>
        <w:rPr>
          <w:rFonts w:eastAsia="仿宋_GB2312"/>
          <w:sz w:val="32"/>
          <w:szCs w:val="32"/>
          <w:highlight w:val="none"/>
        </w:rPr>
        <w:t>除抗</w:t>
      </w:r>
      <w:r>
        <w:rPr>
          <w:rFonts w:hint="eastAsia" w:eastAsia="仿宋_GB2312"/>
          <w:sz w:val="32"/>
          <w:szCs w:val="32"/>
          <w:highlight w:val="none"/>
        </w:rPr>
        <w:t>（</w:t>
      </w:r>
      <w:r>
        <w:rPr>
          <w:rFonts w:eastAsia="仿宋_GB2312"/>
          <w:sz w:val="32"/>
          <w:szCs w:val="32"/>
          <w:highlight w:val="none"/>
        </w:rPr>
        <w:t>抑）菌剂以外的第二类消毒产品。抽取辖区生产企业生产的不少于</w:t>
      </w:r>
      <w:r>
        <w:rPr>
          <w:rFonts w:hint="eastAsia" w:eastAsia="仿宋_GB2312"/>
          <w:sz w:val="32"/>
          <w:szCs w:val="32"/>
          <w:highlight w:val="none"/>
        </w:rPr>
        <w:t>2</w:t>
      </w:r>
      <w:r>
        <w:rPr>
          <w:rFonts w:eastAsia="仿宋_GB2312"/>
          <w:sz w:val="32"/>
          <w:szCs w:val="32"/>
          <w:highlight w:val="none"/>
        </w:rPr>
        <w:t>个产品进行检验，</w:t>
      </w:r>
      <w:r>
        <w:rPr>
          <w:rFonts w:eastAsia="仿宋_GB2312"/>
          <w:sz w:val="32"/>
          <w:szCs w:val="32"/>
          <w:highlight w:val="none"/>
          <w:lang w:val="zh-CN"/>
        </w:rPr>
        <w:t>重点抽检邻苯二甲醛、过氧化氢和过氧乙酸消毒剂</w:t>
      </w:r>
      <w:r>
        <w:rPr>
          <w:rFonts w:hint="eastAsia" w:eastAsia="仿宋_GB2312"/>
          <w:sz w:val="32"/>
          <w:szCs w:val="32"/>
          <w:highlight w:val="none"/>
          <w:lang w:val="zh-CN"/>
        </w:rPr>
        <w:t>（</w:t>
      </w:r>
      <w:r>
        <w:rPr>
          <w:rFonts w:eastAsia="仿宋_GB2312"/>
          <w:sz w:val="32"/>
          <w:szCs w:val="32"/>
          <w:highlight w:val="none"/>
          <w:lang w:val="zh-CN"/>
        </w:rPr>
        <w:t>如产品总数不足</w:t>
      </w:r>
      <w:r>
        <w:rPr>
          <w:rFonts w:hint="eastAsia" w:eastAsia="仿宋_GB2312"/>
          <w:sz w:val="32"/>
          <w:szCs w:val="32"/>
          <w:highlight w:val="none"/>
        </w:rPr>
        <w:t>2</w:t>
      </w:r>
      <w:r>
        <w:rPr>
          <w:rFonts w:eastAsia="仿宋_GB2312"/>
          <w:sz w:val="32"/>
          <w:szCs w:val="32"/>
          <w:highlight w:val="none"/>
          <w:lang w:val="zh-CN"/>
        </w:rPr>
        <w:t>个，则在被抽取到的生产企业的抽取其他第二类消毒产品补齐，仍不足的以实际数量为准）等。</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eastAsia="楷体"/>
          <w:sz w:val="32"/>
          <w:szCs w:val="32"/>
          <w:highlight w:val="none"/>
        </w:rPr>
        <w:t>第三类消毒产品：</w:t>
      </w:r>
      <w:r>
        <w:rPr>
          <w:rFonts w:eastAsia="仿宋_GB2312"/>
          <w:sz w:val="32"/>
          <w:szCs w:val="24"/>
          <w:highlight w:val="none"/>
        </w:rPr>
        <w:t>抽取辖区生产企业生产</w:t>
      </w:r>
      <w:r>
        <w:rPr>
          <w:rFonts w:hint="eastAsia" w:eastAsia="仿宋_GB2312"/>
          <w:sz w:val="32"/>
          <w:szCs w:val="24"/>
          <w:highlight w:val="none"/>
        </w:rPr>
        <w:t>或经营使用单位（含网店）</w:t>
      </w:r>
      <w:r>
        <w:rPr>
          <w:rFonts w:eastAsia="仿宋_GB2312"/>
          <w:sz w:val="32"/>
          <w:szCs w:val="24"/>
          <w:highlight w:val="none"/>
        </w:rPr>
        <w:t>不少于</w:t>
      </w:r>
      <w:r>
        <w:rPr>
          <w:rFonts w:hint="eastAsia" w:eastAsia="仿宋_GB2312"/>
          <w:sz w:val="32"/>
          <w:szCs w:val="24"/>
          <w:highlight w:val="none"/>
        </w:rPr>
        <w:t>15</w:t>
      </w:r>
      <w:r>
        <w:rPr>
          <w:rFonts w:eastAsia="仿宋_GB2312"/>
          <w:sz w:val="32"/>
          <w:szCs w:val="24"/>
          <w:highlight w:val="none"/>
        </w:rPr>
        <w:t>个产品进行检验，</w:t>
      </w:r>
      <w:r>
        <w:rPr>
          <w:rFonts w:eastAsia="仿宋_GB2312"/>
          <w:sz w:val="32"/>
          <w:szCs w:val="32"/>
          <w:highlight w:val="none"/>
          <w:lang w:val="zh-CN"/>
        </w:rPr>
        <w:t>重点抽检妇女经期卫生用品、儿童排泄物卫生用品。</w:t>
      </w:r>
      <w:r>
        <w:rPr>
          <w:rFonts w:hint="eastAsia" w:eastAsia="仿宋_GB2312"/>
          <w:sz w:val="32"/>
          <w:szCs w:val="32"/>
          <w:highlight w:val="none"/>
        </w:rPr>
        <w:t>今年国家任务与省级已布置开展的抽查抽检任务（卫生巾、纸尿裤）重叠的部分，可按要求填报数据，现场审查和检测不再重复进行，如生产企业分类监督综合评价未完成的，应及时补齐</w:t>
      </w:r>
      <w:r>
        <w:rPr>
          <w:rFonts w:eastAsia="仿宋_GB2312"/>
          <w:sz w:val="32"/>
          <w:szCs w:val="32"/>
          <w:highlight w:val="none"/>
        </w:rPr>
        <w:t>。</w:t>
      </w:r>
    </w:p>
    <w:p>
      <w:pPr>
        <w:keepNext w:val="0"/>
        <w:keepLines w:val="0"/>
        <w:pageBreakBefore w:val="0"/>
        <w:kinsoku/>
        <w:wordWrap/>
        <w:overflowPunct/>
        <w:topLinePunct w:val="0"/>
        <w:autoSpaceDN/>
        <w:bidi w:val="0"/>
        <w:spacing w:line="560" w:lineRule="exact"/>
        <w:ind w:firstLine="62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宋体" w:eastAsia="仿宋_GB2312" w:cs="仿宋_GB2312"/>
          <w:color w:val="000000"/>
          <w:kern w:val="0"/>
          <w:sz w:val="31"/>
          <w:szCs w:val="31"/>
          <w:highlight w:val="none"/>
          <w:lang w:val="en-US" w:eastAsia="zh-CN" w:bidi="ar"/>
        </w:rPr>
        <w:t>此次抽检工作</w:t>
      </w:r>
      <w:r>
        <w:rPr>
          <w:rFonts w:ascii="仿宋_GB2312" w:hAnsi="宋体" w:eastAsia="仿宋_GB2312" w:cs="仿宋_GB2312"/>
          <w:color w:val="000000"/>
          <w:kern w:val="0"/>
          <w:sz w:val="31"/>
          <w:szCs w:val="31"/>
          <w:highlight w:val="none"/>
          <w:lang w:val="en-US" w:eastAsia="zh-CN" w:bidi="ar"/>
        </w:rPr>
        <w:t>相关采样经费</w:t>
      </w:r>
      <w:r>
        <w:rPr>
          <w:rFonts w:hint="eastAsia" w:ascii="仿宋_GB2312" w:hAnsi="宋体" w:eastAsia="仿宋_GB2312" w:cs="仿宋_GB2312"/>
          <w:color w:val="000000"/>
          <w:kern w:val="0"/>
          <w:sz w:val="31"/>
          <w:szCs w:val="31"/>
          <w:highlight w:val="none"/>
          <w:lang w:val="en-US" w:eastAsia="zh-CN" w:bidi="ar"/>
        </w:rPr>
        <w:t>可以从市疾控中心的“健康相关产品检测”经费中开支，具体开票信息咨询市疾控中心</w:t>
      </w:r>
      <w:r>
        <w:rPr>
          <w:rFonts w:hint="eastAsia" w:ascii="仿宋_GB2312" w:hAnsi="仿宋_GB2312" w:eastAsia="仿宋_GB2312" w:cs="仿宋_GB2312"/>
          <w:color w:val="auto"/>
          <w:sz w:val="32"/>
          <w:szCs w:val="32"/>
          <w:highlight w:val="none"/>
          <w:u w:val="none"/>
          <w:lang w:val="en-US" w:eastAsia="zh-CN"/>
        </w:rPr>
        <w:t>。</w:t>
      </w:r>
    </w:p>
    <w:p>
      <w:pPr>
        <w:pStyle w:val="2"/>
        <w:keepNext w:val="0"/>
        <w:keepLines w:val="0"/>
        <w:pageBreakBefore w:val="0"/>
        <w:kinsoku/>
        <w:wordWrap/>
        <w:overflowPunct/>
        <w:topLinePunct w:val="0"/>
        <w:autoSpaceDN/>
        <w:bidi w:val="0"/>
        <w:spacing w:line="560" w:lineRule="exact"/>
        <w:ind w:firstLine="642" w:firstLineChars="200"/>
        <w:jc w:val="both"/>
        <w:textAlignment w:val="auto"/>
        <w:rPr>
          <w:rFonts w:hint="eastAsia"/>
          <w:highlight w:val="none"/>
        </w:rPr>
      </w:pPr>
      <w:r>
        <w:rPr>
          <w:rFonts w:eastAsia="黑体"/>
          <w:sz w:val="32"/>
          <w:szCs w:val="32"/>
          <w:highlight w:val="none"/>
        </w:rPr>
        <w:t>四、工作要求</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lang w:val="zh-CN"/>
        </w:rPr>
      </w:pPr>
      <w:r>
        <w:rPr>
          <w:rFonts w:hint="eastAsia" w:eastAsia="仿宋_GB2312"/>
          <w:sz w:val="32"/>
          <w:szCs w:val="24"/>
          <w:highlight w:val="none"/>
        </w:rPr>
        <w:t>（</w:t>
      </w:r>
      <w:r>
        <w:rPr>
          <w:rFonts w:eastAsia="仿宋_GB2312"/>
          <w:sz w:val="32"/>
          <w:szCs w:val="24"/>
          <w:highlight w:val="none"/>
        </w:rPr>
        <w:t>一）</w:t>
      </w:r>
      <w:r>
        <w:rPr>
          <w:rFonts w:hint="eastAsia" w:eastAsia="仿宋_GB2312"/>
          <w:sz w:val="32"/>
          <w:szCs w:val="32"/>
          <w:highlight w:val="none"/>
          <w:lang w:eastAsia="zh-CN"/>
        </w:rPr>
        <w:t>区疾控中心</w:t>
      </w:r>
      <w:r>
        <w:rPr>
          <w:rFonts w:eastAsia="仿宋_GB2312"/>
          <w:sz w:val="32"/>
          <w:szCs w:val="32"/>
          <w:highlight w:val="none"/>
        </w:rPr>
        <w:t>要高度重视消毒产品国家随机监督抽查工作，结合实际制订工作实施方案并按</w:t>
      </w:r>
      <w:r>
        <w:rPr>
          <w:rFonts w:eastAsia="仿宋_GB2312"/>
          <w:sz w:val="32"/>
          <w:szCs w:val="24"/>
          <w:highlight w:val="none"/>
          <w:lang w:val="zh-CN"/>
        </w:rPr>
        <w:t>计划、分步骤组织实施。</w:t>
      </w:r>
      <w:r>
        <w:rPr>
          <w:rFonts w:eastAsia="仿宋_GB2312"/>
          <w:sz w:val="32"/>
          <w:szCs w:val="32"/>
          <w:highlight w:val="none"/>
          <w:lang w:val="zh-CN"/>
        </w:rPr>
        <w:t>消毒产品国家随机监督抽查工作要与消毒产品生产企业分类监督综合评价工作相结合，抽到的单位采取分类监督综合评价方式进行检查。</w:t>
      </w:r>
      <w:r>
        <w:rPr>
          <w:rFonts w:eastAsia="仿宋_GB2312"/>
          <w:sz w:val="32"/>
          <w:szCs w:val="24"/>
          <w:highlight w:val="none"/>
          <w:lang w:val="zh-CN"/>
        </w:rPr>
        <w:t>在开展</w:t>
      </w:r>
      <w:r>
        <w:rPr>
          <w:rFonts w:eastAsia="仿宋_GB2312"/>
          <w:sz w:val="32"/>
          <w:szCs w:val="32"/>
          <w:highlight w:val="none"/>
        </w:rPr>
        <w:t>抽查</w:t>
      </w:r>
      <w:r>
        <w:rPr>
          <w:rFonts w:eastAsia="仿宋_GB2312"/>
          <w:sz w:val="32"/>
          <w:szCs w:val="24"/>
          <w:highlight w:val="none"/>
          <w:lang w:val="zh-CN"/>
        </w:rPr>
        <w:t>前应当更新监督对象与监督人员库。现场检查采取要坚持问题导</w:t>
      </w:r>
      <w:r>
        <w:rPr>
          <w:rFonts w:eastAsia="仿宋_GB2312"/>
          <w:sz w:val="32"/>
          <w:szCs w:val="24"/>
          <w:highlight w:val="none"/>
        </w:rPr>
        <w:t>向，</w:t>
      </w:r>
      <w:r>
        <w:rPr>
          <w:rFonts w:eastAsia="仿宋_GB2312"/>
          <w:sz w:val="32"/>
          <w:szCs w:val="32"/>
          <w:highlight w:val="none"/>
          <w:lang w:val="zh-CN"/>
        </w:rPr>
        <w:t>一是核查抗</w:t>
      </w:r>
      <w:r>
        <w:rPr>
          <w:rFonts w:hint="eastAsia" w:eastAsia="仿宋_GB2312"/>
          <w:sz w:val="32"/>
          <w:szCs w:val="32"/>
          <w:highlight w:val="none"/>
          <w:lang w:val="zh-CN"/>
        </w:rPr>
        <w:t>（</w:t>
      </w:r>
      <w:r>
        <w:rPr>
          <w:rFonts w:eastAsia="仿宋_GB2312"/>
          <w:sz w:val="32"/>
          <w:szCs w:val="32"/>
          <w:highlight w:val="none"/>
          <w:lang w:val="zh-CN"/>
        </w:rPr>
        <w:t>抑）菌制剂生产企业卫生许可规范情况、已备案抗</w:t>
      </w:r>
      <w:r>
        <w:rPr>
          <w:rFonts w:hint="eastAsia" w:eastAsia="仿宋_GB2312"/>
          <w:sz w:val="32"/>
          <w:szCs w:val="32"/>
          <w:highlight w:val="none"/>
          <w:lang w:val="zh-CN"/>
        </w:rPr>
        <w:t>（</w:t>
      </w:r>
      <w:r>
        <w:rPr>
          <w:rFonts w:eastAsia="仿宋_GB2312"/>
          <w:sz w:val="32"/>
          <w:szCs w:val="32"/>
          <w:highlight w:val="none"/>
          <w:lang w:val="zh-CN"/>
        </w:rPr>
        <w:t>抑）菌制剂卫生安全评价报告合规情况、抗</w:t>
      </w:r>
      <w:r>
        <w:rPr>
          <w:rFonts w:hint="eastAsia" w:eastAsia="仿宋_GB2312"/>
          <w:sz w:val="32"/>
          <w:szCs w:val="32"/>
          <w:highlight w:val="none"/>
          <w:lang w:val="zh-CN"/>
        </w:rPr>
        <w:t>（</w:t>
      </w:r>
      <w:r>
        <w:rPr>
          <w:rFonts w:eastAsia="仿宋_GB2312"/>
          <w:sz w:val="32"/>
          <w:szCs w:val="32"/>
          <w:highlight w:val="none"/>
          <w:lang w:val="zh-CN"/>
        </w:rPr>
        <w:t>抑）菌膏、霜剂是否非法添加激素等禁用物质情况；二是核查卫生巾生产企业卫生许可规范情况、原材料及标签说明书合规情况、产品出厂检验规范情况、是否非法添加禁用物质情况等。</w:t>
      </w:r>
    </w:p>
    <w:p>
      <w:pPr>
        <w:keepNext w:val="0"/>
        <w:keepLines w:val="0"/>
        <w:pageBreakBefore w:val="0"/>
        <w:kinsoku/>
        <w:wordWrap/>
        <w:overflowPunct/>
        <w:topLinePunct w:val="0"/>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二）加大检测力度，严厉查处违法行为。抽查过程中</w:t>
      </w:r>
      <w:r>
        <w:rPr>
          <w:rFonts w:eastAsia="仿宋_GB2312"/>
          <w:sz w:val="32"/>
          <w:szCs w:val="24"/>
          <w:highlight w:val="none"/>
          <w:lang w:val="zh-CN"/>
        </w:rPr>
        <w:t>发现可疑消毒产品时，及时采样送检，加大抽样检测力度，防范不合格产品流入市场；发现添加违禁物质行为，应当责令企业立即停止</w:t>
      </w:r>
      <w:r>
        <w:rPr>
          <w:rFonts w:eastAsia="仿宋_GB2312"/>
          <w:sz w:val="32"/>
          <w:szCs w:val="24"/>
          <w:highlight w:val="none"/>
        </w:rPr>
        <w:t>生产</w:t>
      </w:r>
      <w:r>
        <w:rPr>
          <w:rFonts w:eastAsia="仿宋_GB2312"/>
          <w:sz w:val="32"/>
          <w:szCs w:val="24"/>
          <w:highlight w:val="none"/>
          <w:lang w:val="zh-CN"/>
        </w:rPr>
        <w:t>销售</w:t>
      </w:r>
      <w:r>
        <w:rPr>
          <w:rFonts w:eastAsia="仿宋_GB2312"/>
          <w:sz w:val="32"/>
          <w:szCs w:val="24"/>
          <w:highlight w:val="none"/>
        </w:rPr>
        <w:t>，</w:t>
      </w:r>
      <w:r>
        <w:rPr>
          <w:rFonts w:eastAsia="仿宋_GB2312"/>
          <w:sz w:val="32"/>
          <w:szCs w:val="24"/>
          <w:highlight w:val="none"/>
          <w:lang w:val="zh-CN"/>
        </w:rPr>
        <w:t>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eastAsia="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sz w:val="32"/>
          <w:szCs w:val="32"/>
          <w:highlight w:val="none"/>
        </w:rPr>
        <w:t>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年6月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lang w:bidi="ar"/>
        </w:rPr>
        <w:t>第一类消毒产品、第二类消毒产品采样</w:t>
      </w:r>
      <w:r>
        <w:rPr>
          <w:rFonts w:hint="eastAsia" w:ascii="仿宋_GB2312" w:hAnsi="仿宋_GB2312" w:eastAsia="仿宋_GB2312" w:cs="仿宋_GB2312"/>
          <w:sz w:val="32"/>
          <w:szCs w:val="32"/>
          <w:highlight w:val="none"/>
          <w:lang w:val="en-US" w:eastAsia="zh-CN" w:bidi="ar"/>
        </w:rPr>
        <w:t>的样品</w:t>
      </w:r>
      <w:r>
        <w:rPr>
          <w:rFonts w:hint="eastAsia" w:ascii="仿宋_GB2312" w:hAnsi="仿宋_GB2312" w:eastAsia="仿宋_GB2312" w:cs="仿宋_GB2312"/>
          <w:sz w:val="32"/>
          <w:szCs w:val="32"/>
          <w:highlight w:val="none"/>
          <w:lang w:bidi="ar"/>
        </w:rPr>
        <w:t>和附表2汇总</w:t>
      </w:r>
      <w:r>
        <w:rPr>
          <w:rFonts w:hint="eastAsia" w:ascii="仿宋_GB2312" w:hAnsi="仿宋_GB2312" w:eastAsia="仿宋_GB2312" w:cs="仿宋_GB2312"/>
          <w:sz w:val="32"/>
          <w:szCs w:val="32"/>
          <w:highlight w:val="none"/>
          <w:lang w:eastAsia="zh-CN" w:bidi="ar"/>
        </w:rPr>
        <w:t>上报市疾控中心</w:t>
      </w:r>
      <w:r>
        <w:rPr>
          <w:rFonts w:hint="eastAsia" w:ascii="仿宋_GB2312" w:hAnsi="仿宋_GB2312" w:eastAsia="仿宋_GB2312" w:cs="仿宋_GB2312"/>
          <w:sz w:val="32"/>
          <w:szCs w:val="32"/>
          <w:highlight w:val="none"/>
          <w:lang w:bidi="ar"/>
        </w:rPr>
        <w:t>。在</w:t>
      </w:r>
      <w:r>
        <w:rPr>
          <w:rFonts w:hint="eastAsia" w:ascii="仿宋_GB2312" w:hAnsi="仿宋_GB2312" w:eastAsia="仿宋_GB2312" w:cs="仿宋_GB2312"/>
          <w:sz w:val="32"/>
          <w:szCs w:val="32"/>
          <w:highlight w:val="none"/>
        </w:rPr>
        <w:t>10月30日前完成</w:t>
      </w:r>
      <w:r>
        <w:rPr>
          <w:rFonts w:hint="eastAsia" w:ascii="仿宋_GB2312" w:hAnsi="仿宋_GB2312" w:eastAsia="仿宋_GB2312" w:cs="仿宋_GB2312"/>
          <w:sz w:val="32"/>
          <w:szCs w:val="32"/>
          <w:highlight w:val="none"/>
          <w:lang w:eastAsia="zh-CN"/>
        </w:rPr>
        <w:t>各项</w:t>
      </w:r>
      <w:r>
        <w:rPr>
          <w:rFonts w:hint="eastAsia" w:ascii="仿宋_GB2312" w:hAnsi="仿宋_GB2312" w:eastAsia="仿宋_GB2312" w:cs="仿宋_GB2312"/>
          <w:sz w:val="32"/>
          <w:szCs w:val="32"/>
          <w:highlight w:val="none"/>
        </w:rPr>
        <w:t>抽查任务和数据填报工作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标记有“★”的汇总表尚不能通过“信息报告系统”个案填报直接生成，需填报汇总表上报信息。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sz w:val="32"/>
          <w:szCs w:val="24"/>
          <w:highlight w:val="none"/>
          <w:lang w:val="en-US" w:eastAsia="zh-CN"/>
        </w:rPr>
      </w:pPr>
      <w:r>
        <w:rPr>
          <w:rFonts w:hint="eastAsia" w:eastAsia="仿宋_GB2312"/>
          <w:sz w:val="32"/>
          <w:szCs w:val="24"/>
          <w:highlight w:val="none"/>
          <w:lang w:eastAsia="zh-CN"/>
        </w:rPr>
        <w:t>区疾控中心</w:t>
      </w:r>
      <w:r>
        <w:rPr>
          <w:rFonts w:hint="eastAsia" w:ascii="Times New Roman" w:hAnsi="Times New Roman" w:eastAsia="仿宋_GB2312"/>
          <w:sz w:val="32"/>
          <w:szCs w:val="24"/>
          <w:highlight w:val="none"/>
        </w:rPr>
        <w:t>联系人：</w:t>
      </w:r>
      <w:r>
        <w:rPr>
          <w:rFonts w:hint="eastAsia" w:eastAsia="仿宋_GB2312"/>
          <w:sz w:val="32"/>
          <w:szCs w:val="24"/>
          <w:highlight w:val="none"/>
          <w:lang w:eastAsia="zh-CN"/>
        </w:rPr>
        <w:t>陈育</w:t>
      </w:r>
      <w:r>
        <w:rPr>
          <w:rFonts w:hint="eastAsia" w:eastAsia="仿宋_GB2312"/>
          <w:sz w:val="32"/>
          <w:szCs w:val="24"/>
          <w:highlight w:val="none"/>
          <w:lang w:val="en-US" w:eastAsia="zh-CN"/>
        </w:rPr>
        <w:t xml:space="preserve">  联系电话：83485273</w:t>
      </w:r>
    </w:p>
    <w:p>
      <w:pPr>
        <w:keepNext w:val="0"/>
        <w:keepLines w:val="0"/>
        <w:pageBreakBefore w:val="0"/>
        <w:kinsoku/>
        <w:wordWrap/>
        <w:overflowPunct/>
        <w:topLinePunct w:val="0"/>
        <w:autoSpaceDE w:val="0"/>
        <w:autoSpaceDN/>
        <w:bidi w:val="0"/>
        <w:snapToGrid w:val="0"/>
        <w:spacing w:line="560" w:lineRule="exact"/>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附表:</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1.2025年消毒产品国家随机监督抽查计划表</w:t>
      </w:r>
    </w:p>
    <w:p>
      <w:pPr>
        <w:keepNext w:val="0"/>
        <w:keepLines w:val="0"/>
        <w:pageBreakBefore w:val="0"/>
        <w:kinsoku/>
        <w:wordWrap/>
        <w:overflowPunct/>
        <w:topLinePunct w:val="0"/>
        <w:autoSpaceDE w:val="0"/>
        <w:autoSpaceDN/>
        <w:bidi w:val="0"/>
        <w:snapToGrid w:val="0"/>
        <w:spacing w:line="560" w:lineRule="exact"/>
        <w:ind w:firstLine="1600" w:firstLineChars="5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2.2025年消毒产品抽样汇总表</w:t>
      </w:r>
    </w:p>
    <w:p>
      <w:pPr>
        <w:keepNext w:val="0"/>
        <w:keepLines w:val="0"/>
        <w:pageBreakBefore w:val="0"/>
        <w:kinsoku/>
        <w:wordWrap/>
        <w:overflowPunct/>
        <w:topLinePunct w:val="0"/>
        <w:autoSpaceDE w:val="0"/>
        <w:autoSpaceDN/>
        <w:bidi w:val="0"/>
        <w:snapToGrid w:val="0"/>
        <w:spacing w:line="560" w:lineRule="exact"/>
        <w:ind w:left="1920" w:hanging="1920" w:hangingChars="6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3.★2025年消毒产品生产企业国家随机监督抽查案件查处汇总表</w:t>
      </w:r>
    </w:p>
    <w:p>
      <w:pPr>
        <w:keepNext w:val="0"/>
        <w:keepLines w:val="0"/>
        <w:pageBreakBefore w:val="0"/>
        <w:kinsoku/>
        <w:wordWrap/>
        <w:overflowPunct/>
        <w:topLinePunct w:val="0"/>
        <w:autoSpaceDE w:val="0"/>
        <w:autoSpaceDN/>
        <w:bidi w:val="0"/>
        <w:snapToGrid w:val="0"/>
        <w:spacing w:line="560" w:lineRule="exact"/>
        <w:ind w:left="1920" w:hanging="1920" w:hangingChars="6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 xml:space="preserve">   4.★2025年消毒产品经营单位国家随机监督抽查案件查处汇总表</w:t>
      </w:r>
    </w:p>
    <w:p>
      <w:pPr>
        <w:keepNext w:val="0"/>
        <w:keepLines w:val="0"/>
        <w:pageBreakBefore w:val="0"/>
        <w:kinsoku/>
        <w:wordWrap/>
        <w:overflowPunct/>
        <w:topLinePunct w:val="0"/>
        <w:autoSpaceDE w:val="0"/>
        <w:autoSpaceDN/>
        <w:bidi w:val="0"/>
        <w:snapToGrid w:val="0"/>
        <w:spacing w:line="560" w:lineRule="exact"/>
        <w:ind w:left="1916" w:leftChars="760" w:hanging="320" w:hangingChars="1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5.★2025年抗（抑）菌制剂膏、霜剂型违法添加禁用物质产品清单</w:t>
      </w:r>
    </w:p>
    <w:bookmarkEnd w:id="0"/>
    <w:p>
      <w:pPr>
        <w:autoSpaceDE w:val="0"/>
        <w:snapToGrid w:val="0"/>
        <w:spacing w:line="640" w:lineRule="exact"/>
        <w:jc w:val="both"/>
        <w:rPr>
          <w:rFonts w:hint="eastAsia" w:ascii="仿宋_GB2312" w:hAnsi="仿宋_GB2312" w:eastAsia="仿宋_GB2312" w:cs="仿宋_GB2312"/>
          <w:color w:val="auto"/>
          <w:sz w:val="32"/>
          <w:szCs w:val="32"/>
          <w:u w:val="none"/>
        </w:rPr>
        <w:sectPr>
          <w:headerReference r:id="rId3" w:type="default"/>
          <w:footerReference r:id="rId5" w:type="default"/>
          <w:headerReference r:id="rId4" w:type="even"/>
          <w:footerReference r:id="rId6" w:type="even"/>
          <w:pgSz w:w="11905" w:h="16838"/>
          <w:pgMar w:top="1757" w:right="1247" w:bottom="1757" w:left="1587" w:header="851" w:footer="992" w:gutter="0"/>
          <w:pgNumType w:fmt="decimal" w:start="1"/>
          <w:cols w:space="0" w:num="1"/>
          <w:rtlGutter w:val="0"/>
          <w:docGrid w:type="lines" w:linePitch="312" w:charSpace="0"/>
        </w:sectPr>
      </w:pPr>
      <w:r>
        <w:rPr>
          <w:rFonts w:hint="eastAsia" w:ascii="仿宋_GB2312" w:hAnsi="仿宋_GB2312" w:eastAsia="仿宋_GB2312" w:cs="仿宋_GB2312"/>
          <w:color w:val="auto"/>
          <w:sz w:val="32"/>
          <w:szCs w:val="32"/>
          <w:u w:val="none"/>
        </w:rPr>
        <w:t xml:space="preserve">        </w:t>
      </w:r>
    </w:p>
    <w:p>
      <w:pPr>
        <w:spacing w:line="59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附表1</w:t>
      </w:r>
    </w:p>
    <w:p>
      <w:pPr>
        <w:spacing w:line="560" w:lineRule="exact"/>
        <w:ind w:left="1"/>
        <w:jc w:val="center"/>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sz w:val="44"/>
          <w:szCs w:val="44"/>
          <w:highlight w:val="none"/>
        </w:rPr>
        <w:t>2025年消毒产品国家随机监督抽查计划表</w:t>
      </w:r>
    </w:p>
    <w:tbl>
      <w:tblPr>
        <w:tblStyle w:val="7"/>
        <w:tblW w:w="14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235"/>
        <w:gridCol w:w="4035"/>
        <w:gridCol w:w="7030"/>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4" w:type="dxa"/>
            <w:noWrap w:val="0"/>
            <w:vAlign w:val="center"/>
          </w:tcPr>
          <w:p>
            <w:pPr>
              <w:widowControl/>
              <w:spacing w:before="100" w:beforeAutospacing="1" w:after="100" w:afterAutospacing="1"/>
              <w:jc w:val="center"/>
              <w:rPr>
                <w:rFonts w:eastAsia="仿宋_GB2312"/>
                <w:bCs/>
                <w:kern w:val="0"/>
                <w:szCs w:val="21"/>
                <w:highlight w:val="none"/>
              </w:rPr>
            </w:pPr>
            <w:r>
              <w:rPr>
                <w:rFonts w:eastAsia="仿宋_GB2312"/>
                <w:bCs/>
                <w:kern w:val="0"/>
                <w:szCs w:val="21"/>
                <w:highlight w:val="none"/>
              </w:rPr>
              <w:t>抽查企业</w:t>
            </w:r>
          </w:p>
        </w:tc>
        <w:tc>
          <w:tcPr>
            <w:tcW w:w="2235" w:type="dxa"/>
            <w:noWrap w:val="0"/>
            <w:vAlign w:val="center"/>
          </w:tcPr>
          <w:p>
            <w:pPr>
              <w:widowControl/>
              <w:spacing w:before="100" w:beforeAutospacing="1" w:after="100" w:afterAutospacing="1" w:line="240" w:lineRule="atLeast"/>
              <w:jc w:val="center"/>
              <w:rPr>
                <w:rFonts w:eastAsia="仿宋_GB2312"/>
                <w:bCs/>
                <w:kern w:val="0"/>
                <w:szCs w:val="21"/>
                <w:highlight w:val="none"/>
              </w:rPr>
            </w:pPr>
            <w:r>
              <w:rPr>
                <w:rFonts w:eastAsia="仿宋_GB2312"/>
                <w:bCs/>
                <w:kern w:val="0"/>
                <w:szCs w:val="21"/>
                <w:highlight w:val="none"/>
              </w:rPr>
              <w:t>抽检产品</w:t>
            </w:r>
          </w:p>
        </w:tc>
        <w:tc>
          <w:tcPr>
            <w:tcW w:w="4035" w:type="dxa"/>
            <w:noWrap w:val="0"/>
            <w:vAlign w:val="center"/>
          </w:tcPr>
          <w:p>
            <w:pPr>
              <w:widowControl/>
              <w:spacing w:before="100" w:beforeAutospacing="1" w:after="100" w:afterAutospacing="1" w:line="240" w:lineRule="atLeast"/>
              <w:jc w:val="center"/>
              <w:rPr>
                <w:rFonts w:eastAsia="仿宋_GB2312"/>
                <w:bCs/>
                <w:kern w:val="0"/>
                <w:szCs w:val="21"/>
                <w:highlight w:val="none"/>
              </w:rPr>
            </w:pPr>
            <w:r>
              <w:rPr>
                <w:rFonts w:eastAsia="仿宋_GB2312"/>
                <w:bCs/>
                <w:kern w:val="0"/>
                <w:szCs w:val="21"/>
                <w:highlight w:val="none"/>
              </w:rPr>
              <w:t>检查/检验项目</w:t>
            </w:r>
          </w:p>
        </w:tc>
        <w:tc>
          <w:tcPr>
            <w:tcW w:w="7030" w:type="dxa"/>
            <w:noWrap w:val="0"/>
            <w:vAlign w:val="center"/>
          </w:tcPr>
          <w:p>
            <w:pPr>
              <w:widowControl/>
              <w:spacing w:before="100" w:beforeAutospacing="1" w:after="100" w:afterAutospacing="1" w:line="240" w:lineRule="atLeast"/>
              <w:jc w:val="center"/>
              <w:rPr>
                <w:rFonts w:eastAsia="仿宋_GB2312"/>
                <w:bCs/>
                <w:kern w:val="0"/>
                <w:szCs w:val="21"/>
                <w:highlight w:val="none"/>
              </w:rPr>
            </w:pPr>
            <w:r>
              <w:rPr>
                <w:rFonts w:eastAsia="仿宋_GB2312"/>
                <w:bCs/>
                <w:kern w:val="0"/>
                <w:szCs w:val="21"/>
                <w:highlight w:val="none"/>
              </w:rPr>
              <w:t>检验/判定依据</w:t>
            </w:r>
          </w:p>
        </w:tc>
        <w:tc>
          <w:tcPr>
            <w:tcW w:w="754" w:type="dxa"/>
            <w:noWrap w:val="0"/>
            <w:vAlign w:val="center"/>
          </w:tcPr>
          <w:p>
            <w:pPr>
              <w:widowControl/>
              <w:spacing w:before="100" w:beforeAutospacing="1" w:after="100" w:afterAutospacing="1" w:line="240" w:lineRule="atLeast"/>
              <w:jc w:val="center"/>
              <w:rPr>
                <w:rFonts w:eastAsia="仿宋_GB2312"/>
                <w:bCs/>
                <w:kern w:val="0"/>
                <w:szCs w:val="21"/>
                <w:highlight w:val="none"/>
              </w:rPr>
            </w:pPr>
            <w:r>
              <w:rPr>
                <w:rFonts w:eastAsia="仿宋_GB2312"/>
                <w:bCs/>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74" w:type="dxa"/>
            <w:vMerge w:val="restart"/>
            <w:noWrap w:val="0"/>
            <w:vAlign w:val="center"/>
          </w:tcPr>
          <w:p>
            <w:pPr>
              <w:spacing w:line="320" w:lineRule="exact"/>
              <w:jc w:val="center"/>
              <w:rPr>
                <w:rFonts w:eastAsia="仿宋_GB2312"/>
                <w:szCs w:val="21"/>
                <w:highlight w:val="none"/>
              </w:rPr>
            </w:pPr>
            <w:r>
              <w:rPr>
                <w:rFonts w:hint="eastAsia" w:eastAsia="仿宋_GB2312"/>
                <w:szCs w:val="21"/>
                <w:highlight w:val="none"/>
              </w:rPr>
              <w:t>30</w:t>
            </w:r>
            <w:r>
              <w:rPr>
                <w:rFonts w:eastAsia="仿宋_GB2312"/>
                <w:szCs w:val="21"/>
                <w:highlight w:val="none"/>
              </w:rPr>
              <w:t>%第一类消毒产品生产企业</w:t>
            </w: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消毒剂</w:t>
            </w:r>
          </w:p>
          <w:p>
            <w:pPr>
              <w:spacing w:line="320" w:lineRule="exact"/>
              <w:jc w:val="left"/>
              <w:rPr>
                <w:rFonts w:eastAsia="仿宋_GB2312"/>
                <w:szCs w:val="21"/>
                <w:highlight w:val="none"/>
              </w:rPr>
            </w:pPr>
            <w:r>
              <w:rPr>
                <w:rFonts w:eastAsia="仿宋_GB2312"/>
                <w:szCs w:val="21"/>
                <w:highlight w:val="none"/>
              </w:rPr>
              <w:t>灭菌剂</w:t>
            </w:r>
          </w:p>
          <w:p>
            <w:pPr>
              <w:spacing w:line="320" w:lineRule="exact"/>
              <w:jc w:val="left"/>
              <w:rPr>
                <w:rFonts w:eastAsia="仿宋_GB2312"/>
                <w:szCs w:val="21"/>
                <w:highlight w:val="none"/>
              </w:rPr>
            </w:pPr>
            <w:r>
              <w:rPr>
                <w:rFonts w:hint="eastAsia" w:eastAsia="仿宋_GB2312"/>
                <w:szCs w:val="21"/>
                <w:highlight w:val="none"/>
              </w:rPr>
              <w:t>（</w:t>
            </w:r>
            <w:r>
              <w:rPr>
                <w:rFonts w:eastAsia="仿宋_GB2312"/>
                <w:szCs w:val="21"/>
                <w:highlight w:val="none"/>
              </w:rPr>
              <w:t>重点检查戊二醛等灭菌剂）</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有效成分含量检测</w:t>
            </w:r>
            <w:r>
              <w:rPr>
                <w:rFonts w:hint="eastAsia" w:eastAsia="仿宋_GB2312"/>
                <w:szCs w:val="21"/>
                <w:highlight w:val="none"/>
              </w:rPr>
              <w:t>（</w:t>
            </w:r>
            <w:r>
              <w:rPr>
                <w:rFonts w:eastAsia="仿宋_GB2312"/>
                <w:szCs w:val="21"/>
                <w:highlight w:val="none"/>
              </w:rPr>
              <w:t>不能进行此项检测的做一项抗力最强微生物实验室杀灭试验）、一项抗力最强微生物实验室杀灭试验及稳定性试验</w:t>
            </w:r>
          </w:p>
        </w:tc>
        <w:tc>
          <w:tcPr>
            <w:tcW w:w="7030"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《消毒技术规范》《消毒产品标签说明书管理规范》《消毒产品卫生安全评价规定》、《消毒产品卫生安全评价技术要求》</w:t>
            </w:r>
            <w:r>
              <w:rPr>
                <w:rFonts w:hint="eastAsia" w:eastAsia="仿宋_GB2312"/>
                <w:szCs w:val="21"/>
                <w:highlight w:val="none"/>
              </w:rPr>
              <w:t>（</w:t>
            </w:r>
            <w:r>
              <w:rPr>
                <w:rFonts w:eastAsia="仿宋_GB2312"/>
                <w:szCs w:val="21"/>
                <w:highlight w:val="none"/>
              </w:rPr>
              <w:t>WS628-2018）、《消毒产品检测方法》</w:t>
            </w:r>
            <w:r>
              <w:rPr>
                <w:rFonts w:hint="eastAsia" w:eastAsia="仿宋_GB2312"/>
                <w:szCs w:val="21"/>
                <w:highlight w:val="none"/>
              </w:rPr>
              <w:t>（</w:t>
            </w:r>
            <w:r>
              <w:rPr>
                <w:rFonts w:eastAsia="仿宋_GB2312"/>
                <w:szCs w:val="21"/>
                <w:highlight w:val="none"/>
              </w:rPr>
              <w:t>WS/T10009-2023）等相关消毒产品卫生标准及产品企业标准</w:t>
            </w:r>
          </w:p>
        </w:tc>
        <w:tc>
          <w:tcPr>
            <w:tcW w:w="754" w:type="dxa"/>
            <w:tcBorders>
              <w:left w:val="single" w:color="auto" w:sz="4" w:space="0"/>
            </w:tcBorders>
            <w:noWrap w:val="0"/>
            <w:vAlign w:val="center"/>
          </w:tcPr>
          <w:p>
            <w:pPr>
              <w:spacing w:line="320" w:lineRule="exact"/>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74" w:type="dxa"/>
            <w:vMerge w:val="continue"/>
            <w:noWrap w:val="0"/>
            <w:vAlign w:val="center"/>
          </w:tcPr>
          <w:p>
            <w:pPr>
              <w:rPr>
                <w:rFonts w:eastAsia="等线"/>
                <w:highlight w:val="none"/>
              </w:rPr>
            </w:pP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消毒器械</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主要杀菌因子强度检测</w:t>
            </w:r>
            <w:r>
              <w:rPr>
                <w:rFonts w:hint="eastAsia" w:eastAsia="仿宋_GB2312"/>
                <w:szCs w:val="21"/>
                <w:highlight w:val="none"/>
              </w:rPr>
              <w:t>（</w:t>
            </w:r>
            <w:r>
              <w:rPr>
                <w:rFonts w:eastAsia="仿宋_GB2312"/>
                <w:szCs w:val="21"/>
                <w:highlight w:val="none"/>
              </w:rPr>
              <w:t>不能进行此项检测的做一项抗力最强微生物实验室杀灭试验）</w:t>
            </w:r>
          </w:p>
        </w:tc>
        <w:tc>
          <w:tcPr>
            <w:tcW w:w="7030"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《消毒技术规范》《消毒产品标签说明书管理规范》《消毒产品卫生安全评价规定》、《消毒产品卫生安全评价技术要求》</w:t>
            </w:r>
            <w:r>
              <w:rPr>
                <w:rFonts w:hint="eastAsia" w:eastAsia="仿宋_GB2312"/>
                <w:szCs w:val="21"/>
                <w:highlight w:val="none"/>
              </w:rPr>
              <w:t>（</w:t>
            </w:r>
            <w:r>
              <w:rPr>
                <w:rFonts w:eastAsia="仿宋_GB2312"/>
                <w:szCs w:val="21"/>
                <w:highlight w:val="none"/>
              </w:rPr>
              <w:t>WS628-2018）、《消毒产品检测方法》</w:t>
            </w:r>
            <w:r>
              <w:rPr>
                <w:rFonts w:hint="eastAsia" w:eastAsia="仿宋_GB2312"/>
                <w:szCs w:val="21"/>
                <w:highlight w:val="none"/>
              </w:rPr>
              <w:t>（</w:t>
            </w:r>
            <w:r>
              <w:rPr>
                <w:rFonts w:eastAsia="仿宋_GB2312"/>
                <w:szCs w:val="21"/>
                <w:highlight w:val="none"/>
              </w:rPr>
              <w:t>WS/T10009-2023），相关消毒产品卫生标准及产品企业标准</w:t>
            </w:r>
          </w:p>
        </w:tc>
        <w:tc>
          <w:tcPr>
            <w:tcW w:w="754" w:type="dxa"/>
            <w:tcBorders>
              <w:left w:val="single" w:color="auto" w:sz="4" w:space="0"/>
            </w:tcBorders>
            <w:noWrap w:val="0"/>
            <w:vAlign w:val="center"/>
          </w:tcPr>
          <w:p>
            <w:pPr>
              <w:spacing w:line="320" w:lineRule="exact"/>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74" w:type="dxa"/>
            <w:vMerge w:val="continue"/>
            <w:noWrap w:val="0"/>
            <w:vAlign w:val="center"/>
          </w:tcPr>
          <w:p>
            <w:pPr>
              <w:rPr>
                <w:rFonts w:eastAsia="等线"/>
                <w:highlight w:val="none"/>
              </w:rPr>
            </w:pP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灭菌器械</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实验室灭菌试验检测，其中压力蒸汽灭菌器、环氧乙烷灭菌器、过氧化氢气体等离子体低温灭菌器用生物指示物进行灭菌效果检测</w:t>
            </w:r>
          </w:p>
        </w:tc>
        <w:tc>
          <w:tcPr>
            <w:tcW w:w="7030"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《消毒技术规范》《消毒产品标签说明书管理规范》《消毒产品卫生安全评价规定》、《消毒产品卫生安全评价技术要求》</w:t>
            </w:r>
            <w:r>
              <w:rPr>
                <w:rFonts w:hint="eastAsia" w:eastAsia="仿宋_GB2312"/>
                <w:szCs w:val="21"/>
                <w:highlight w:val="none"/>
              </w:rPr>
              <w:t>（</w:t>
            </w:r>
            <w:r>
              <w:rPr>
                <w:rFonts w:eastAsia="仿宋_GB2312"/>
                <w:szCs w:val="21"/>
                <w:highlight w:val="none"/>
              </w:rPr>
              <w:t>WS628-2018）、《消毒产品检测方法》</w:t>
            </w:r>
            <w:r>
              <w:rPr>
                <w:rFonts w:hint="eastAsia" w:eastAsia="仿宋_GB2312"/>
                <w:szCs w:val="21"/>
                <w:highlight w:val="none"/>
              </w:rPr>
              <w:t>（</w:t>
            </w:r>
            <w:r>
              <w:rPr>
                <w:rFonts w:eastAsia="仿宋_GB2312"/>
                <w:szCs w:val="21"/>
                <w:highlight w:val="none"/>
              </w:rPr>
              <w:t>WS/T10009-2023），相关消毒产品卫生标准及产品企业标准</w:t>
            </w:r>
          </w:p>
        </w:tc>
        <w:tc>
          <w:tcPr>
            <w:tcW w:w="754" w:type="dxa"/>
            <w:tcBorders>
              <w:left w:val="single" w:color="auto" w:sz="4" w:space="0"/>
            </w:tcBorders>
            <w:noWrap w:val="0"/>
            <w:vAlign w:val="center"/>
          </w:tcPr>
          <w:p>
            <w:pPr>
              <w:spacing w:line="320" w:lineRule="exact"/>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4" w:type="dxa"/>
            <w:vMerge w:val="continue"/>
            <w:noWrap w:val="0"/>
            <w:vAlign w:val="center"/>
          </w:tcPr>
          <w:p>
            <w:pPr>
              <w:rPr>
                <w:rFonts w:eastAsia="等线"/>
                <w:highlight w:val="none"/>
              </w:rPr>
            </w:pP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生物指示物</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含菌量检验</w:t>
            </w:r>
          </w:p>
        </w:tc>
        <w:tc>
          <w:tcPr>
            <w:tcW w:w="7030" w:type="dxa"/>
            <w:tcBorders>
              <w:left w:val="single" w:color="auto" w:sz="4" w:space="0"/>
            </w:tcBorders>
            <w:noWrap w:val="0"/>
            <w:vAlign w:val="center"/>
          </w:tcPr>
          <w:p>
            <w:pPr>
              <w:spacing w:line="320" w:lineRule="exact"/>
              <w:rPr>
                <w:rFonts w:hint="eastAsia" w:eastAsia="仿宋_GB2312"/>
                <w:szCs w:val="21"/>
                <w:highlight w:val="none"/>
              </w:rPr>
            </w:pPr>
            <w:r>
              <w:rPr>
                <w:rFonts w:eastAsia="仿宋_GB2312"/>
                <w:szCs w:val="21"/>
                <w:highlight w:val="none"/>
              </w:rPr>
              <w:t>《消毒技术规范》《消毒产品卫生安全评价规定》《消毒产品卫生安全评价技术要求》</w:t>
            </w:r>
            <w:r>
              <w:rPr>
                <w:rFonts w:hint="eastAsia" w:eastAsia="仿宋_GB2312"/>
                <w:szCs w:val="21"/>
                <w:highlight w:val="none"/>
              </w:rPr>
              <w:t>（</w:t>
            </w:r>
            <w:r>
              <w:rPr>
                <w:rFonts w:eastAsia="仿宋_GB2312"/>
                <w:szCs w:val="21"/>
                <w:highlight w:val="none"/>
              </w:rPr>
              <w:t>WS628-2018）、《消毒产品检测方法》</w:t>
            </w:r>
            <w:r>
              <w:rPr>
                <w:rFonts w:hint="eastAsia" w:eastAsia="仿宋_GB2312"/>
                <w:szCs w:val="21"/>
                <w:highlight w:val="none"/>
              </w:rPr>
              <w:t>（</w:t>
            </w:r>
            <w:r>
              <w:rPr>
                <w:rFonts w:eastAsia="仿宋_GB2312"/>
                <w:szCs w:val="21"/>
                <w:highlight w:val="none"/>
              </w:rPr>
              <w:t>WS/T10009-2023）、《卫生部消毒产品检验规定》、《医疗保健产品灭菌化学指示物》</w:t>
            </w:r>
            <w:r>
              <w:rPr>
                <w:rFonts w:hint="eastAsia" w:eastAsia="仿宋_GB2312"/>
                <w:szCs w:val="21"/>
                <w:highlight w:val="none"/>
              </w:rPr>
              <w:t>（</w:t>
            </w:r>
            <w:r>
              <w:rPr>
                <w:rFonts w:eastAsia="仿宋_GB2312"/>
                <w:szCs w:val="21"/>
                <w:highlight w:val="none"/>
              </w:rPr>
              <w:t>GB18282</w:t>
            </w:r>
            <w:r>
              <w:rPr>
                <w:rFonts w:hint="eastAsia" w:eastAsia="仿宋_GB2312"/>
                <w:szCs w:val="21"/>
                <w:highlight w:val="none"/>
              </w:rPr>
              <w:t>）</w:t>
            </w:r>
            <w:r>
              <w:rPr>
                <w:rFonts w:eastAsia="仿宋_GB2312"/>
                <w:szCs w:val="21"/>
                <w:highlight w:val="none"/>
              </w:rPr>
              <w:t>及产品企业标准</w:t>
            </w:r>
          </w:p>
        </w:tc>
        <w:tc>
          <w:tcPr>
            <w:tcW w:w="754" w:type="dxa"/>
            <w:tcBorders>
              <w:left w:val="single" w:color="auto" w:sz="4" w:space="0"/>
            </w:tcBorders>
            <w:noWrap w:val="0"/>
            <w:vAlign w:val="center"/>
          </w:tcPr>
          <w:p>
            <w:pPr>
              <w:spacing w:line="320" w:lineRule="exact"/>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4" w:type="dxa"/>
            <w:vMerge w:val="continue"/>
            <w:noWrap w:val="0"/>
            <w:vAlign w:val="center"/>
          </w:tcPr>
          <w:p>
            <w:pPr>
              <w:rPr>
                <w:rFonts w:eastAsia="等线"/>
                <w:highlight w:val="none"/>
              </w:rPr>
            </w:pP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灭菌效果化学指示物</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按照说明书的灭菌周期进行变色性能检测</w:t>
            </w:r>
          </w:p>
        </w:tc>
        <w:tc>
          <w:tcPr>
            <w:tcW w:w="7030" w:type="dxa"/>
            <w:tcBorders>
              <w:left w:val="single" w:color="auto" w:sz="4" w:space="0"/>
            </w:tcBorders>
            <w:noWrap w:val="0"/>
            <w:vAlign w:val="center"/>
          </w:tcPr>
          <w:p>
            <w:pPr>
              <w:spacing w:line="320" w:lineRule="exact"/>
              <w:rPr>
                <w:rFonts w:hint="eastAsia" w:eastAsia="仿宋_GB2312"/>
                <w:szCs w:val="21"/>
                <w:highlight w:val="none"/>
              </w:rPr>
            </w:pPr>
            <w:r>
              <w:rPr>
                <w:rFonts w:eastAsia="仿宋_GB2312"/>
                <w:szCs w:val="21"/>
                <w:highlight w:val="none"/>
              </w:rPr>
              <w:t>《消毒技术规范》《消毒产品卫生安全评价规定》《消毒产品卫生安全评价技术要求》</w:t>
            </w:r>
            <w:r>
              <w:rPr>
                <w:rFonts w:hint="eastAsia" w:eastAsia="仿宋_GB2312"/>
                <w:szCs w:val="21"/>
                <w:highlight w:val="none"/>
              </w:rPr>
              <w:t>（</w:t>
            </w:r>
            <w:r>
              <w:rPr>
                <w:rFonts w:eastAsia="仿宋_GB2312"/>
                <w:szCs w:val="21"/>
                <w:highlight w:val="none"/>
              </w:rPr>
              <w:t>WS628-2018）、《消毒产品检测方法》</w:t>
            </w:r>
            <w:r>
              <w:rPr>
                <w:rFonts w:hint="eastAsia" w:eastAsia="仿宋_GB2312"/>
                <w:szCs w:val="21"/>
                <w:highlight w:val="none"/>
              </w:rPr>
              <w:t>（</w:t>
            </w:r>
            <w:r>
              <w:rPr>
                <w:rFonts w:eastAsia="仿宋_GB2312"/>
                <w:szCs w:val="21"/>
                <w:highlight w:val="none"/>
              </w:rPr>
              <w:t>WS/T10009-2023）、《卫生部消毒产品检验规定》、《医疗保健产品灭菌化学指示物》</w:t>
            </w:r>
            <w:r>
              <w:rPr>
                <w:rFonts w:hint="eastAsia" w:eastAsia="仿宋_GB2312"/>
                <w:szCs w:val="21"/>
                <w:highlight w:val="none"/>
              </w:rPr>
              <w:t>（</w:t>
            </w:r>
            <w:r>
              <w:rPr>
                <w:rFonts w:eastAsia="仿宋_GB2312"/>
                <w:szCs w:val="21"/>
                <w:highlight w:val="none"/>
              </w:rPr>
              <w:t>GB18282</w:t>
            </w:r>
            <w:r>
              <w:rPr>
                <w:rFonts w:hint="eastAsia" w:eastAsia="仿宋_GB2312"/>
                <w:szCs w:val="21"/>
                <w:highlight w:val="none"/>
              </w:rPr>
              <w:t>）</w:t>
            </w:r>
            <w:r>
              <w:rPr>
                <w:rFonts w:eastAsia="仿宋_GB2312"/>
                <w:szCs w:val="21"/>
                <w:highlight w:val="none"/>
              </w:rPr>
              <w:t>及产品企业标准</w:t>
            </w:r>
          </w:p>
        </w:tc>
        <w:tc>
          <w:tcPr>
            <w:tcW w:w="754" w:type="dxa"/>
            <w:tcBorders>
              <w:left w:val="single" w:color="auto" w:sz="4" w:space="0"/>
            </w:tcBorders>
            <w:noWrap w:val="0"/>
            <w:vAlign w:val="center"/>
          </w:tcPr>
          <w:p>
            <w:pPr>
              <w:spacing w:line="320" w:lineRule="exact"/>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674" w:type="dxa"/>
            <w:vMerge w:val="restart"/>
            <w:noWrap w:val="0"/>
            <w:vAlign w:val="center"/>
          </w:tcPr>
          <w:p>
            <w:pPr>
              <w:spacing w:line="320" w:lineRule="exact"/>
              <w:jc w:val="left"/>
              <w:rPr>
                <w:rFonts w:eastAsia="仿宋_GB2312"/>
                <w:szCs w:val="21"/>
                <w:highlight w:val="none"/>
              </w:rPr>
            </w:pPr>
            <w:r>
              <w:rPr>
                <w:rFonts w:hint="eastAsia" w:eastAsia="仿宋_GB2312"/>
                <w:szCs w:val="21"/>
                <w:highlight w:val="none"/>
              </w:rPr>
              <w:t>30</w:t>
            </w:r>
            <w:r>
              <w:rPr>
                <w:rFonts w:eastAsia="仿宋_GB2312"/>
                <w:szCs w:val="21"/>
                <w:highlight w:val="none"/>
              </w:rPr>
              <w:t>%抗（抑）菌制剂以外的第二类消毒产品生产企业</w:t>
            </w:r>
          </w:p>
          <w:p>
            <w:pPr>
              <w:spacing w:line="320" w:lineRule="exact"/>
              <w:jc w:val="left"/>
              <w:rPr>
                <w:rFonts w:eastAsia="仿宋_GB2312"/>
                <w:szCs w:val="21"/>
                <w:highlight w:val="none"/>
              </w:rPr>
            </w:pPr>
          </w:p>
          <w:p>
            <w:pPr>
              <w:spacing w:line="320" w:lineRule="exact"/>
              <w:jc w:val="left"/>
              <w:rPr>
                <w:rFonts w:eastAsia="仿宋_GB2312"/>
                <w:szCs w:val="21"/>
                <w:highlight w:val="none"/>
              </w:rPr>
            </w:pPr>
          </w:p>
          <w:p>
            <w:pPr>
              <w:spacing w:line="320" w:lineRule="exact"/>
              <w:jc w:val="left"/>
              <w:rPr>
                <w:rFonts w:eastAsia="仿宋_GB2312"/>
                <w:szCs w:val="21"/>
                <w:highlight w:val="none"/>
              </w:rPr>
            </w:pPr>
          </w:p>
          <w:p>
            <w:pPr>
              <w:spacing w:line="320" w:lineRule="exact"/>
              <w:jc w:val="left"/>
              <w:rPr>
                <w:rFonts w:eastAsia="仿宋_GB2312"/>
                <w:szCs w:val="21"/>
                <w:highlight w:val="none"/>
              </w:rPr>
            </w:pPr>
          </w:p>
          <w:p>
            <w:pPr>
              <w:spacing w:line="320" w:lineRule="exact"/>
              <w:jc w:val="left"/>
              <w:rPr>
                <w:rFonts w:eastAsia="仿宋_GB2312"/>
                <w:szCs w:val="21"/>
                <w:highlight w:val="none"/>
              </w:rPr>
            </w:pP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医疗器械中低水平消毒剂、空气消毒剂、手消毒剂、物体表面消毒剂、游泳池水消毒剂（重点检查邻苯二甲醛、过氧化氢和过氧乙酸消毒剂）</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7030"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消毒技术规范》《消毒产品标签说明书管理规范》《消毒产品卫生安全评价规定》、《消毒产品卫生安全评价技术要求》（WS628-2018）、《消毒产品检测方法》（WS/T10009-2023）、相关消毒产品卫生标准及产品企业标准</w:t>
            </w:r>
          </w:p>
        </w:tc>
        <w:tc>
          <w:tcPr>
            <w:tcW w:w="754" w:type="dxa"/>
            <w:tcBorders>
              <w:left w:val="single" w:color="auto" w:sz="4" w:space="0"/>
            </w:tcBorders>
            <w:noWrap w:val="0"/>
            <w:vAlign w:val="center"/>
          </w:tcPr>
          <w:p>
            <w:pPr>
              <w:spacing w:line="320" w:lineRule="exact"/>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674" w:type="dxa"/>
            <w:vMerge w:val="continue"/>
            <w:noWrap w:val="0"/>
            <w:vAlign w:val="center"/>
          </w:tcPr>
          <w:p>
            <w:pPr>
              <w:rPr>
                <w:rFonts w:eastAsia="等线"/>
                <w:highlight w:val="none"/>
              </w:rPr>
            </w:pP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空气消毒机、紫外线消毒器、食具消毒柜、产生化学因子的其他消毒器械和中、低水平消毒器械</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7030"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《消毒技术规范》《消毒产品标签说明书管理规范》《消毒产品卫生安全评价规定》、《消毒产品卫生安全评价技术要求》（WS628-2018）、《次氯酸发生器卫生要求》（GB28233-2020）、《紫外线消毒器卫生要求》（GB 28235-2020）、《消毒产品检测方法》（WS/T10009-2023）等相关消毒产品卫生标准及产品企业标准</w:t>
            </w:r>
          </w:p>
        </w:tc>
        <w:tc>
          <w:tcPr>
            <w:tcW w:w="754" w:type="dxa"/>
            <w:tcBorders>
              <w:left w:val="single" w:color="auto" w:sz="4" w:space="0"/>
            </w:tcBorders>
            <w:noWrap w:val="0"/>
            <w:vAlign w:val="center"/>
          </w:tcPr>
          <w:p>
            <w:pPr>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674" w:type="dxa"/>
            <w:vMerge w:val="continue"/>
            <w:noWrap w:val="0"/>
            <w:vAlign w:val="center"/>
          </w:tcPr>
          <w:p>
            <w:pPr>
              <w:rPr>
                <w:rFonts w:eastAsia="等线"/>
                <w:highlight w:val="none"/>
              </w:rPr>
            </w:pP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化学指示物（用于测定化学消毒剂浓度的化学指示物、用于测定紫外线强度的化学指示物、用于灭菌过程监测的化学指示物、B-D纸或包）、带有灭菌标示的灭菌物品包装物</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变色性能检验</w:t>
            </w:r>
          </w:p>
        </w:tc>
        <w:tc>
          <w:tcPr>
            <w:tcW w:w="7030"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消毒技术规范》《消毒产品标签说明书管理规范》《消毒产品卫生安全评价规定》、《消毒产品卫生安全评价技术要求》（WS628-2018）、《消毒产品检测方法》（WS/T10009-2023）、相关消毒产品卫生标准及产品企业标准</w:t>
            </w:r>
          </w:p>
        </w:tc>
        <w:tc>
          <w:tcPr>
            <w:tcW w:w="754" w:type="dxa"/>
            <w:tcBorders>
              <w:left w:val="single" w:color="auto" w:sz="4" w:space="0"/>
            </w:tcBorders>
            <w:noWrap w:val="0"/>
            <w:vAlign w:val="center"/>
          </w:tcPr>
          <w:p>
            <w:pPr>
              <w:spacing w:line="320" w:lineRule="exact"/>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674" w:type="dxa"/>
            <w:noWrap w:val="0"/>
            <w:vAlign w:val="center"/>
          </w:tcPr>
          <w:p>
            <w:pPr>
              <w:widowControl/>
              <w:spacing w:line="320" w:lineRule="exact"/>
              <w:jc w:val="left"/>
              <w:rPr>
                <w:rFonts w:eastAsia="仿宋_GB2312"/>
                <w:szCs w:val="21"/>
                <w:highlight w:val="none"/>
                <w:lang w:val="zh-CN"/>
              </w:rPr>
            </w:pPr>
            <w:r>
              <w:rPr>
                <w:rFonts w:eastAsia="仿宋_GB2312"/>
                <w:szCs w:val="21"/>
                <w:highlight w:val="none"/>
                <w:lang w:val="zh-CN"/>
              </w:rPr>
              <w:t>100%抗（抑）菌制剂生产企业</w:t>
            </w:r>
          </w:p>
        </w:tc>
        <w:tc>
          <w:tcPr>
            <w:tcW w:w="2235" w:type="dxa"/>
            <w:tcBorders>
              <w:left w:val="single" w:color="auto" w:sz="4" w:space="0"/>
            </w:tcBorders>
            <w:noWrap w:val="0"/>
            <w:vAlign w:val="center"/>
          </w:tcPr>
          <w:p>
            <w:pPr>
              <w:widowControl/>
              <w:spacing w:line="320" w:lineRule="exact"/>
              <w:jc w:val="left"/>
              <w:rPr>
                <w:rFonts w:eastAsia="仿宋_GB2312"/>
                <w:szCs w:val="21"/>
                <w:highlight w:val="none"/>
              </w:rPr>
            </w:pPr>
            <w:r>
              <w:rPr>
                <w:rFonts w:eastAsia="仿宋_GB2312"/>
                <w:szCs w:val="21"/>
                <w:highlight w:val="none"/>
              </w:rPr>
              <w:t>抗（抑）菌制剂膏、霜剂型不少于</w:t>
            </w:r>
            <w:r>
              <w:rPr>
                <w:rFonts w:hint="eastAsia" w:eastAsia="仿宋_GB2312"/>
                <w:szCs w:val="21"/>
                <w:highlight w:val="none"/>
              </w:rPr>
              <w:t>6</w:t>
            </w:r>
            <w:r>
              <w:rPr>
                <w:rFonts w:eastAsia="仿宋_GB2312"/>
                <w:szCs w:val="21"/>
                <w:highlight w:val="none"/>
              </w:rPr>
              <w:t>0个，其他不少于10个。</w:t>
            </w:r>
          </w:p>
        </w:tc>
        <w:tc>
          <w:tcPr>
            <w:tcW w:w="4035" w:type="dxa"/>
            <w:tcBorders>
              <w:left w:val="single" w:color="auto" w:sz="4" w:space="0"/>
            </w:tcBorders>
            <w:noWrap w:val="0"/>
            <w:vAlign w:val="center"/>
          </w:tcPr>
          <w:p>
            <w:pPr>
              <w:widowControl/>
              <w:spacing w:line="320" w:lineRule="exact"/>
              <w:jc w:val="left"/>
              <w:rPr>
                <w:rFonts w:hint="eastAsia" w:eastAsia="仿宋_GB2312"/>
                <w:szCs w:val="21"/>
                <w:highlight w:val="none"/>
              </w:rPr>
            </w:pPr>
            <w:r>
              <w:rPr>
                <w:rFonts w:hint="eastAsia" w:eastAsia="仿宋_GB2312"/>
                <w:szCs w:val="21"/>
                <w:highlight w:val="none"/>
              </w:rPr>
              <w:t>包括但不限于</w:t>
            </w:r>
            <w:r>
              <w:rPr>
                <w:rFonts w:eastAsia="仿宋_GB2312"/>
                <w:szCs w:val="21"/>
                <w:highlight w:val="none"/>
              </w:rPr>
              <w:t>禁用物质盐酸萘替芬、克霉唑、氯倍他索丙酸酯、咪康唑检验</w:t>
            </w:r>
            <w:r>
              <w:rPr>
                <w:rFonts w:hint="eastAsia" w:eastAsia="仿宋_GB2312"/>
                <w:szCs w:val="21"/>
                <w:highlight w:val="none"/>
              </w:rPr>
              <w:t>等，</w:t>
            </w:r>
            <w:r>
              <w:rPr>
                <w:rFonts w:hint="eastAsia" w:ascii="仿宋_GB2312" w:hAnsi="仿宋_GB2312" w:eastAsia="仿宋_GB2312" w:cs="仿宋_GB2312"/>
                <w:szCs w:val="21"/>
                <w:highlight w:val="none"/>
              </w:rPr>
              <w:t>禁用物质检验（检测项目由省疾控局确定，委托省疾控中心或第三方检测机构负责检测）</w:t>
            </w:r>
          </w:p>
        </w:tc>
        <w:tc>
          <w:tcPr>
            <w:tcW w:w="7030" w:type="dxa"/>
            <w:tcBorders>
              <w:left w:val="single" w:color="auto" w:sz="4" w:space="0"/>
            </w:tcBorders>
            <w:noWrap w:val="0"/>
            <w:vAlign w:val="center"/>
          </w:tcPr>
          <w:p>
            <w:pPr>
              <w:widowControl/>
              <w:spacing w:line="320" w:lineRule="exact"/>
              <w:jc w:val="left"/>
              <w:rPr>
                <w:rFonts w:eastAsia="仿宋_GB2312"/>
                <w:szCs w:val="21"/>
                <w:highlight w:val="none"/>
                <w:lang w:val="zh-CN"/>
              </w:rPr>
            </w:pPr>
            <w:r>
              <w:rPr>
                <w:rFonts w:eastAsia="仿宋_GB2312"/>
                <w:szCs w:val="21"/>
                <w:highlight w:val="none"/>
                <w:lang w:val="zh-CN"/>
              </w:rPr>
              <w:t>《关于印发消毒产品中丙酸氯倍他索和盐酸左氧氟沙星测定</w:t>
            </w:r>
            <w:r>
              <w:rPr>
                <w:rFonts w:eastAsia="仿宋_GB2312"/>
                <w:szCs w:val="21"/>
                <w:highlight w:val="none"/>
              </w:rPr>
              <w:t>-液相色谱-串联质谱法的通知》（卫办监督发〔2010〕54号）、</w:t>
            </w:r>
            <w:r>
              <w:rPr>
                <w:rFonts w:eastAsia="仿宋_GB2312"/>
                <w:szCs w:val="21"/>
                <w:highlight w:val="none"/>
                <w:lang w:val="zh-CN"/>
              </w:rPr>
              <w:t>《消毒产品检测方法》（WS/T10009-2023）、《消毒剂与抗抑菌剂中抗菌药物检测方法与评价要求》</w:t>
            </w:r>
            <w:r>
              <w:rPr>
                <w:rFonts w:eastAsia="仿宋_GB2312"/>
                <w:szCs w:val="21"/>
                <w:highlight w:val="none"/>
              </w:rPr>
              <w:t>(WS/T 684—2020)、《</w:t>
            </w:r>
            <w:r>
              <w:rPr>
                <w:rFonts w:eastAsia="仿宋_GB2312"/>
                <w:szCs w:val="21"/>
                <w:highlight w:val="none"/>
                <w:lang w:val="zh-CN"/>
              </w:rPr>
              <w:t>消毒剂与抗抑菌剂中抗真菌药物检测方法与评价要求</w:t>
            </w:r>
            <w:r>
              <w:rPr>
                <w:rFonts w:eastAsia="仿宋_GB2312"/>
                <w:szCs w:val="21"/>
                <w:highlight w:val="none"/>
              </w:rPr>
              <w:t>》(WS/T 685—2020)、《消毒剂与抗抑菌剂中抗病毒药物检测方法与评价要求》（WS/T 686—2020）、</w:t>
            </w:r>
            <w:r>
              <w:rPr>
                <w:rFonts w:eastAsia="仿宋_GB2312"/>
                <w:szCs w:val="21"/>
                <w:highlight w:val="none"/>
                <w:lang w:val="zh-CN"/>
              </w:rPr>
              <w:t>进行检验同时可参照《化妆品安全技术规范》（2015年版）进行检验.</w:t>
            </w:r>
          </w:p>
          <w:p>
            <w:pPr>
              <w:widowControl/>
              <w:spacing w:line="320" w:lineRule="exact"/>
              <w:jc w:val="left"/>
              <w:rPr>
                <w:rFonts w:eastAsia="仿宋_GB2312"/>
                <w:szCs w:val="21"/>
                <w:highlight w:val="none"/>
              </w:rPr>
            </w:pPr>
          </w:p>
        </w:tc>
        <w:tc>
          <w:tcPr>
            <w:tcW w:w="754" w:type="dxa"/>
            <w:tcBorders>
              <w:left w:val="single" w:color="auto" w:sz="4" w:space="0"/>
            </w:tcBorders>
            <w:noWrap w:val="0"/>
            <w:vAlign w:val="center"/>
          </w:tcPr>
          <w:p>
            <w:pPr>
              <w:jc w:val="left"/>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74" w:type="dxa"/>
            <w:vMerge w:val="restart"/>
            <w:noWrap w:val="0"/>
            <w:vAlign w:val="center"/>
          </w:tcPr>
          <w:p>
            <w:pPr>
              <w:widowControl/>
              <w:spacing w:line="320" w:lineRule="exact"/>
              <w:jc w:val="left"/>
              <w:rPr>
                <w:rFonts w:eastAsia="仿宋_GB2312"/>
                <w:szCs w:val="21"/>
                <w:highlight w:val="none"/>
                <w:lang w:val="zh-CN"/>
              </w:rPr>
            </w:pPr>
            <w:r>
              <w:rPr>
                <w:rFonts w:hint="eastAsia" w:eastAsia="仿宋_GB2312"/>
                <w:szCs w:val="21"/>
                <w:highlight w:val="none"/>
              </w:rPr>
              <w:t>30</w:t>
            </w:r>
            <w:r>
              <w:rPr>
                <w:rFonts w:eastAsia="仿宋_GB2312"/>
                <w:szCs w:val="21"/>
                <w:highlight w:val="none"/>
                <w:lang w:val="zh-CN"/>
              </w:rPr>
              <w:t>%第三类消毒产品生产企业。其中卫生巾生产企业100%</w:t>
            </w:r>
          </w:p>
        </w:tc>
        <w:tc>
          <w:tcPr>
            <w:tcW w:w="2235" w:type="dxa"/>
            <w:tcBorders>
              <w:left w:val="single" w:color="auto" w:sz="4" w:space="0"/>
            </w:tcBorders>
            <w:noWrap w:val="0"/>
            <w:vAlign w:val="center"/>
          </w:tcPr>
          <w:p>
            <w:pPr>
              <w:spacing w:line="320" w:lineRule="exact"/>
              <w:jc w:val="left"/>
              <w:rPr>
                <w:rFonts w:eastAsia="仿宋_GB2312"/>
                <w:szCs w:val="21"/>
                <w:highlight w:val="none"/>
              </w:rPr>
            </w:pPr>
            <w:r>
              <w:rPr>
                <w:rFonts w:eastAsia="仿宋_GB2312"/>
                <w:szCs w:val="21"/>
                <w:highlight w:val="none"/>
              </w:rPr>
              <w:t>排泄物卫生用品（重点检查儿童排泄物卫生用品）</w:t>
            </w:r>
          </w:p>
        </w:tc>
        <w:tc>
          <w:tcPr>
            <w:tcW w:w="4035"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产品微生物指标检验</w:t>
            </w:r>
            <w:r>
              <w:rPr>
                <w:rFonts w:hint="eastAsia" w:eastAsia="仿宋_GB2312"/>
                <w:szCs w:val="21"/>
                <w:highlight w:val="none"/>
              </w:rPr>
              <w:t>，检测项目包含细菌菌落总数、真菌菌落总数</w:t>
            </w:r>
          </w:p>
        </w:tc>
        <w:tc>
          <w:tcPr>
            <w:tcW w:w="7030" w:type="dxa"/>
            <w:tcBorders>
              <w:left w:val="single" w:color="auto" w:sz="4" w:space="0"/>
            </w:tcBorders>
            <w:noWrap w:val="0"/>
            <w:vAlign w:val="center"/>
          </w:tcPr>
          <w:p>
            <w:pPr>
              <w:spacing w:line="320" w:lineRule="exact"/>
              <w:rPr>
                <w:rFonts w:eastAsia="仿宋_GB2312"/>
                <w:szCs w:val="21"/>
                <w:highlight w:val="none"/>
              </w:rPr>
            </w:pPr>
            <w:r>
              <w:rPr>
                <w:rFonts w:eastAsia="仿宋_GB2312"/>
                <w:szCs w:val="21"/>
                <w:highlight w:val="none"/>
              </w:rPr>
              <w:t>《消毒技术规范》、《消毒产品检测方法》（WS/T10009-2023）、《一次性使用卫生用品卫生标准》（GB15979）</w:t>
            </w:r>
          </w:p>
        </w:tc>
        <w:tc>
          <w:tcPr>
            <w:tcW w:w="754" w:type="dxa"/>
            <w:tcBorders>
              <w:left w:val="single" w:color="auto" w:sz="4" w:space="0"/>
            </w:tcBorders>
            <w:noWrap w:val="0"/>
            <w:vAlign w:val="center"/>
          </w:tcPr>
          <w:p>
            <w:pPr>
              <w:jc w:val="center"/>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74" w:type="dxa"/>
            <w:vMerge w:val="continue"/>
            <w:noWrap w:val="0"/>
            <w:vAlign w:val="center"/>
          </w:tcPr>
          <w:p>
            <w:pPr>
              <w:rPr>
                <w:rFonts w:eastAsia="等线"/>
                <w:highlight w:val="none"/>
              </w:rPr>
            </w:pPr>
          </w:p>
        </w:tc>
        <w:tc>
          <w:tcPr>
            <w:tcW w:w="2235" w:type="dxa"/>
            <w:tcBorders>
              <w:left w:val="single" w:color="auto" w:sz="4" w:space="0"/>
            </w:tcBorders>
            <w:noWrap w:val="0"/>
            <w:vAlign w:val="center"/>
          </w:tcPr>
          <w:p>
            <w:pPr>
              <w:jc w:val="left"/>
              <w:rPr>
                <w:rFonts w:eastAsia="仿宋_GB2312"/>
                <w:szCs w:val="21"/>
                <w:highlight w:val="none"/>
              </w:rPr>
            </w:pPr>
            <w:r>
              <w:rPr>
                <w:rFonts w:eastAsia="仿宋_GB2312"/>
                <w:szCs w:val="21"/>
                <w:highlight w:val="none"/>
              </w:rPr>
              <w:t>妇女经期卫生用品</w:t>
            </w:r>
          </w:p>
        </w:tc>
        <w:tc>
          <w:tcPr>
            <w:tcW w:w="4035" w:type="dxa"/>
            <w:tcBorders>
              <w:left w:val="single" w:color="auto" w:sz="4" w:space="0"/>
            </w:tcBorders>
            <w:noWrap w:val="0"/>
            <w:vAlign w:val="center"/>
          </w:tcPr>
          <w:p>
            <w:pPr>
              <w:rPr>
                <w:rFonts w:eastAsia="仿宋_GB2312"/>
                <w:szCs w:val="21"/>
                <w:highlight w:val="none"/>
              </w:rPr>
            </w:pPr>
            <w:r>
              <w:rPr>
                <w:rFonts w:eastAsia="仿宋_GB2312"/>
                <w:szCs w:val="21"/>
                <w:highlight w:val="none"/>
              </w:rPr>
              <w:t>产品微生物指标检验</w:t>
            </w:r>
            <w:r>
              <w:rPr>
                <w:rFonts w:hint="eastAsia" w:eastAsia="仿宋_GB2312"/>
                <w:szCs w:val="21"/>
                <w:highlight w:val="none"/>
              </w:rPr>
              <w:t>，检测项目包含细菌菌落总数、真菌菌落总数</w:t>
            </w:r>
          </w:p>
        </w:tc>
        <w:tc>
          <w:tcPr>
            <w:tcW w:w="7030" w:type="dxa"/>
            <w:tcBorders>
              <w:left w:val="single" w:color="auto" w:sz="4" w:space="0"/>
            </w:tcBorders>
            <w:noWrap w:val="0"/>
            <w:vAlign w:val="center"/>
          </w:tcPr>
          <w:p>
            <w:pPr>
              <w:rPr>
                <w:rFonts w:eastAsia="仿宋_GB2312"/>
                <w:szCs w:val="21"/>
                <w:highlight w:val="none"/>
              </w:rPr>
            </w:pPr>
            <w:r>
              <w:rPr>
                <w:rFonts w:eastAsia="仿宋_GB2312"/>
                <w:szCs w:val="21"/>
                <w:highlight w:val="none"/>
              </w:rPr>
              <w:t>《消毒技术规范》、《消毒产品检测方法》</w:t>
            </w:r>
            <w:r>
              <w:rPr>
                <w:rFonts w:hint="eastAsia" w:eastAsia="仿宋_GB2312"/>
                <w:szCs w:val="21"/>
                <w:highlight w:val="none"/>
              </w:rPr>
              <w:t>（</w:t>
            </w:r>
            <w:r>
              <w:rPr>
                <w:rFonts w:eastAsia="仿宋_GB2312"/>
                <w:szCs w:val="21"/>
                <w:highlight w:val="none"/>
              </w:rPr>
              <w:t>WS/T10009-2023）、《一次性使用卫生用品卫生标准》</w:t>
            </w:r>
            <w:r>
              <w:rPr>
                <w:rFonts w:hint="eastAsia" w:eastAsia="仿宋_GB2312"/>
                <w:szCs w:val="21"/>
                <w:highlight w:val="none"/>
              </w:rPr>
              <w:t>（</w:t>
            </w:r>
            <w:r>
              <w:rPr>
                <w:rFonts w:eastAsia="仿宋_GB2312"/>
                <w:szCs w:val="21"/>
                <w:highlight w:val="none"/>
              </w:rPr>
              <w:t>GB15979）</w:t>
            </w:r>
          </w:p>
        </w:tc>
        <w:tc>
          <w:tcPr>
            <w:tcW w:w="754" w:type="dxa"/>
            <w:tcBorders>
              <w:left w:val="single" w:color="auto" w:sz="4" w:space="0"/>
            </w:tcBorders>
            <w:noWrap w:val="0"/>
            <w:vAlign w:val="center"/>
          </w:tcPr>
          <w:p>
            <w:pPr>
              <w:jc w:val="center"/>
              <w:rPr>
                <w:rFonts w:eastAsia="仿宋_GB2312"/>
                <w:szCs w:val="21"/>
                <w:highlight w:val="none"/>
              </w:rPr>
            </w:pPr>
          </w:p>
        </w:tc>
      </w:tr>
    </w:tbl>
    <w:p>
      <w:pPr>
        <w:adjustRightInd w:val="0"/>
        <w:snapToGrid w:val="0"/>
        <w:spacing w:line="590" w:lineRule="exact"/>
        <w:ind w:left="137" w:leftChars="-50" w:hanging="242" w:hangingChars="101"/>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z w:val="24"/>
          <w:u w:val="none"/>
        </w:rPr>
        <w:t>备注：1.随样品上交时应附上样品汇总表、采样单、</w:t>
      </w:r>
      <w:r>
        <w:rPr>
          <w:rFonts w:hint="eastAsia" w:ascii="仿宋_GB2312" w:hAnsi="仿宋_GB2312" w:eastAsia="仿宋_GB2312" w:cs="仿宋_GB2312"/>
          <w:color w:val="auto"/>
          <w:sz w:val="24"/>
          <w:u w:val="none"/>
          <w:lang w:eastAsia="zh-CN"/>
        </w:rPr>
        <w:t>产品说明书、产品企业标准</w:t>
      </w:r>
      <w:r>
        <w:rPr>
          <w:rFonts w:hint="eastAsia" w:ascii="仿宋_GB2312" w:hAnsi="仿宋_GB2312" w:eastAsia="仿宋_GB2312" w:cs="仿宋_GB2312"/>
          <w:color w:val="auto"/>
          <w:sz w:val="24"/>
          <w:u w:val="none"/>
          <w:lang w:val="en-US" w:eastAsia="zh-CN"/>
        </w:rPr>
        <w:t>（均需加盖企业公章）</w:t>
      </w:r>
      <w:r>
        <w:rPr>
          <w:rFonts w:hint="eastAsia" w:ascii="仿宋_GB2312" w:hAnsi="仿宋_GB2312" w:eastAsia="仿宋_GB2312" w:cs="仿宋_GB2312"/>
          <w:color w:val="auto"/>
          <w:sz w:val="24"/>
          <w:u w:val="none"/>
          <w:lang w:eastAsia="zh-CN"/>
        </w:rPr>
        <w:t>；</w:t>
      </w:r>
    </w:p>
    <w:p>
      <w:pPr>
        <w:adjustRightInd w:val="0"/>
        <w:snapToGrid w:val="0"/>
        <w:spacing w:line="590" w:lineRule="exact"/>
        <w:ind w:left="134" w:leftChars="64" w:firstLine="480" w:firstLineChars="200"/>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z w:val="24"/>
          <w:u w:val="none"/>
        </w:rPr>
        <w:t>2.检验标准为现行有效版本。</w:t>
      </w:r>
    </w:p>
    <w:p>
      <w:pPr>
        <w:adjustRightInd w:val="0"/>
        <w:snapToGrid w:val="0"/>
        <w:spacing w:line="590" w:lineRule="exact"/>
        <w:ind w:left="134" w:leftChars="64" w:firstLine="480" w:firstLineChars="200"/>
        <w:rPr>
          <w:rFonts w:hint="eastAsia" w:ascii="仿宋_GB2312" w:hAnsi="仿宋_GB2312" w:eastAsia="仿宋_GB2312" w:cs="仿宋_GB2312"/>
          <w:color w:val="auto"/>
          <w:sz w:val="24"/>
          <w:u w:val="none"/>
          <w:lang w:eastAsia="zh-CN"/>
        </w:rPr>
      </w:pPr>
      <w:r>
        <w:rPr>
          <w:rFonts w:hint="eastAsia" w:ascii="仿宋_GB2312" w:hAnsi="仿宋_GB2312" w:eastAsia="仿宋_GB2312" w:cs="仿宋_GB2312"/>
          <w:color w:val="auto"/>
          <w:sz w:val="24"/>
          <w:u w:val="none"/>
          <w:lang w:val="en-US" w:eastAsia="zh-CN"/>
        </w:rPr>
        <w:t>3.第一类消毒产品</w:t>
      </w:r>
      <w:r>
        <w:rPr>
          <w:rFonts w:hint="eastAsia" w:ascii="仿宋_GB2312" w:hAnsi="仿宋_GB2312" w:eastAsia="仿宋_GB2312" w:cs="仿宋_GB2312"/>
          <w:color w:val="auto"/>
          <w:sz w:val="24"/>
          <w:u w:val="none"/>
        </w:rPr>
        <w:t>送样要求</w:t>
      </w:r>
      <w:r>
        <w:rPr>
          <w:rFonts w:hint="eastAsia" w:ascii="仿宋_GB2312" w:hAnsi="仿宋_GB2312" w:eastAsia="仿宋_GB2312" w:cs="仿宋_GB2312"/>
          <w:color w:val="auto"/>
          <w:sz w:val="24"/>
          <w:u w:val="none"/>
          <w:lang w:eastAsia="zh-CN"/>
        </w:rPr>
        <w:t>：同一规格、同一型号样品数量≥1</w:t>
      </w:r>
      <w:r>
        <w:rPr>
          <w:rFonts w:hint="eastAsia" w:ascii="仿宋_GB2312" w:hAnsi="仿宋_GB2312" w:eastAsia="仿宋_GB2312" w:cs="仿宋_GB2312"/>
          <w:color w:val="auto"/>
          <w:sz w:val="24"/>
          <w:u w:val="none"/>
          <w:lang w:val="en-US" w:eastAsia="zh-CN"/>
        </w:rPr>
        <w:t>0</w:t>
      </w:r>
      <w:r>
        <w:rPr>
          <w:rFonts w:hint="eastAsia" w:ascii="仿宋_GB2312" w:hAnsi="仿宋_GB2312" w:eastAsia="仿宋_GB2312" w:cs="仿宋_GB2312"/>
          <w:color w:val="auto"/>
          <w:sz w:val="24"/>
          <w:u w:val="none"/>
          <w:lang w:eastAsia="zh-CN"/>
        </w:rPr>
        <w:t>个包装，样品总量≥</w:t>
      </w:r>
      <w:r>
        <w:rPr>
          <w:rFonts w:hint="eastAsia" w:ascii="仿宋_GB2312" w:hAnsi="仿宋_GB2312" w:eastAsia="仿宋_GB2312" w:cs="仿宋_GB2312"/>
          <w:color w:val="auto"/>
          <w:sz w:val="24"/>
          <w:u w:val="none"/>
          <w:lang w:val="en-US" w:eastAsia="zh-CN"/>
        </w:rPr>
        <w:t>500</w:t>
      </w:r>
      <w:r>
        <w:rPr>
          <w:rFonts w:hint="eastAsia" w:ascii="仿宋_GB2312" w:hAnsi="仿宋_GB2312" w:eastAsia="仿宋_GB2312" w:cs="仿宋_GB2312"/>
          <w:color w:val="auto"/>
          <w:sz w:val="24"/>
          <w:u w:val="none"/>
          <w:lang w:eastAsia="zh-CN"/>
        </w:rPr>
        <w:t>ml。</w:t>
      </w:r>
    </w:p>
    <w:p>
      <w:pPr>
        <w:adjustRightInd w:val="0"/>
        <w:snapToGrid w:val="0"/>
        <w:spacing w:line="590" w:lineRule="exact"/>
        <w:ind w:left="134" w:leftChars="64" w:firstLine="480" w:firstLineChars="200"/>
        <w:rPr>
          <w:rFonts w:hint="eastAsia" w:ascii="仿宋_GB2312" w:hAnsi="仿宋_GB2312" w:eastAsia="仿宋_GB2312" w:cs="仿宋_GB2312"/>
          <w:color w:val="auto"/>
          <w:sz w:val="24"/>
          <w:u w:val="none"/>
          <w:lang w:val="en-US" w:eastAsia="zh-CN"/>
        </w:rPr>
      </w:pPr>
      <w:r>
        <w:rPr>
          <w:rFonts w:hint="eastAsia" w:ascii="仿宋_GB2312" w:hAnsi="仿宋_GB2312" w:eastAsia="仿宋_GB2312" w:cs="仿宋_GB2312"/>
          <w:color w:val="auto"/>
          <w:sz w:val="24"/>
          <w:u w:val="none"/>
          <w:lang w:val="en-US" w:eastAsia="zh-CN"/>
        </w:rPr>
        <w:t>4.抗抑菌制剂</w:t>
      </w:r>
      <w:r>
        <w:rPr>
          <w:rFonts w:hint="eastAsia" w:ascii="仿宋_GB2312" w:hAnsi="仿宋_GB2312" w:eastAsia="仿宋_GB2312" w:cs="仿宋_GB2312"/>
          <w:color w:val="auto"/>
          <w:sz w:val="24"/>
          <w:u w:val="none"/>
        </w:rPr>
        <w:t>送样要求</w:t>
      </w:r>
      <w:r>
        <w:rPr>
          <w:rFonts w:hint="eastAsia" w:ascii="仿宋_GB2312" w:hAnsi="仿宋_GB2312" w:eastAsia="仿宋_GB2312" w:cs="仿宋_GB2312"/>
          <w:color w:val="auto"/>
          <w:sz w:val="24"/>
          <w:u w:val="none"/>
          <w:lang w:eastAsia="zh-CN"/>
        </w:rPr>
        <w:t>：</w:t>
      </w:r>
      <w:r>
        <w:rPr>
          <w:rFonts w:hint="eastAsia" w:ascii="仿宋_GB2312" w:hAnsi="仿宋_GB2312" w:eastAsia="仿宋_GB2312" w:cs="仿宋_GB2312"/>
          <w:color w:val="auto"/>
          <w:sz w:val="24"/>
          <w:u w:val="none"/>
          <w:lang w:val="en-US" w:eastAsia="zh-CN"/>
        </w:rPr>
        <w:t>同一规格、同一型号样品数量</w:t>
      </w:r>
      <w:r>
        <w:rPr>
          <w:rFonts w:hint="eastAsia" w:ascii="仿宋_GB2312" w:hAnsi="仿宋_GB2312" w:eastAsia="仿宋_GB2312" w:cs="仿宋_GB2312"/>
          <w:color w:val="auto"/>
          <w:sz w:val="24"/>
          <w:u w:val="none"/>
          <w:lang w:eastAsia="zh-CN"/>
        </w:rPr>
        <w:t>≥1</w:t>
      </w:r>
      <w:r>
        <w:rPr>
          <w:rFonts w:hint="eastAsia" w:ascii="仿宋_GB2312" w:hAnsi="仿宋_GB2312" w:eastAsia="仿宋_GB2312" w:cs="仿宋_GB2312"/>
          <w:color w:val="auto"/>
          <w:sz w:val="24"/>
          <w:u w:val="none"/>
          <w:lang w:val="en-US" w:eastAsia="zh-CN"/>
        </w:rPr>
        <w:t>0</w:t>
      </w:r>
      <w:r>
        <w:rPr>
          <w:rFonts w:hint="eastAsia" w:ascii="仿宋_GB2312" w:hAnsi="仿宋_GB2312" w:eastAsia="仿宋_GB2312" w:cs="仿宋_GB2312"/>
          <w:color w:val="auto"/>
          <w:sz w:val="24"/>
          <w:u w:val="none"/>
          <w:lang w:eastAsia="zh-CN"/>
        </w:rPr>
        <w:t>个包装</w:t>
      </w:r>
      <w:r>
        <w:rPr>
          <w:rFonts w:hint="eastAsia" w:ascii="仿宋_GB2312" w:hAnsi="仿宋_GB2312" w:eastAsia="仿宋_GB2312" w:cs="仿宋_GB2312"/>
          <w:color w:val="auto"/>
          <w:sz w:val="24"/>
          <w:u w:val="none"/>
          <w:lang w:val="en-US" w:eastAsia="zh-CN"/>
        </w:rPr>
        <w:t>，样品总量≥100ml/100g。</w:t>
      </w:r>
    </w:p>
    <w:p>
      <w:pPr>
        <w:adjustRightInd w:val="0"/>
        <w:snapToGrid w:val="0"/>
        <w:spacing w:line="590" w:lineRule="exact"/>
        <w:ind w:left="134" w:leftChars="64" w:firstLine="480" w:firstLineChars="200"/>
        <w:rPr>
          <w:rFonts w:hint="eastAsia" w:ascii="仿宋_GB2312" w:hAnsi="仿宋_GB2312" w:eastAsia="仿宋_GB2312" w:cs="仿宋_GB2312"/>
          <w:color w:val="auto"/>
          <w:sz w:val="24"/>
          <w:u w:val="none"/>
          <w:lang w:val="en-US" w:eastAsia="zh-CN"/>
        </w:rPr>
      </w:pPr>
      <w:r>
        <w:rPr>
          <w:rFonts w:hint="eastAsia" w:ascii="仿宋_GB2312" w:hAnsi="仿宋_GB2312" w:eastAsia="仿宋_GB2312" w:cs="仿宋_GB2312"/>
          <w:color w:val="auto"/>
          <w:sz w:val="24"/>
          <w:u w:val="none"/>
          <w:lang w:val="en-US" w:eastAsia="zh-CN"/>
        </w:rPr>
        <w:t>5.抗（抑）菌剂以外的第二类消毒产品</w:t>
      </w:r>
      <w:r>
        <w:rPr>
          <w:rFonts w:hint="eastAsia" w:ascii="仿宋_GB2312" w:hAnsi="仿宋_GB2312" w:eastAsia="仿宋_GB2312" w:cs="仿宋_GB2312"/>
          <w:color w:val="auto"/>
          <w:sz w:val="24"/>
          <w:u w:val="none"/>
        </w:rPr>
        <w:t>送样要求</w:t>
      </w:r>
      <w:r>
        <w:rPr>
          <w:rFonts w:hint="eastAsia" w:ascii="仿宋_GB2312" w:hAnsi="仿宋_GB2312" w:eastAsia="仿宋_GB2312" w:cs="仿宋_GB2312"/>
          <w:color w:val="auto"/>
          <w:sz w:val="24"/>
          <w:u w:val="none"/>
          <w:lang w:eastAsia="zh-CN"/>
        </w:rPr>
        <w:t>：</w:t>
      </w:r>
      <w:r>
        <w:rPr>
          <w:rFonts w:hint="eastAsia" w:ascii="仿宋_GB2312" w:hAnsi="仿宋_GB2312" w:eastAsia="仿宋_GB2312" w:cs="仿宋_GB2312"/>
          <w:color w:val="auto"/>
          <w:sz w:val="24"/>
          <w:u w:val="none"/>
          <w:lang w:val="en-US" w:eastAsia="zh-CN"/>
        </w:rPr>
        <w:t>同一规格、同一型号样品数量≥6个包装，最小体积不小于50ml。</w:t>
      </w:r>
    </w:p>
    <w:p>
      <w:pPr>
        <w:adjustRightInd w:val="0"/>
        <w:snapToGrid w:val="0"/>
        <w:spacing w:line="590" w:lineRule="exact"/>
        <w:ind w:left="134" w:leftChars="64" w:firstLine="480" w:firstLineChars="200"/>
        <w:rPr>
          <w:rFonts w:hint="eastAsia" w:ascii="仿宋_GB2312" w:hAnsi="仿宋_GB2312" w:eastAsia="仿宋_GB2312" w:cs="仿宋_GB2312"/>
          <w:color w:val="auto"/>
          <w:sz w:val="24"/>
          <w:u w:val="none"/>
          <w:lang w:val="en-US" w:eastAsia="zh-CN"/>
        </w:rPr>
      </w:pPr>
      <w:r>
        <w:rPr>
          <w:rFonts w:hint="eastAsia" w:ascii="仿宋_GB2312" w:hAnsi="仿宋_GB2312" w:eastAsia="仿宋_GB2312" w:cs="仿宋_GB2312"/>
          <w:color w:val="auto"/>
          <w:sz w:val="24"/>
          <w:u w:val="none"/>
          <w:lang w:val="en-US" w:eastAsia="zh-CN"/>
        </w:rPr>
        <w:t>6.第三类消毒产品送样要求：同一规格、同一型号样品数量≥12个包装。</w:t>
      </w:r>
    </w:p>
    <w:p>
      <w:pPr>
        <w:spacing w:line="590" w:lineRule="exact"/>
        <w:rPr>
          <w:rFonts w:eastAsia="黑体"/>
          <w:sz w:val="32"/>
          <w:szCs w:val="32"/>
          <w:highlight w:val="none"/>
        </w:rPr>
      </w:pPr>
      <w:r>
        <w:rPr>
          <w:rFonts w:hint="default" w:ascii="仿宋_GB2312" w:hAnsi="仿宋_GB2312" w:cs="Times New Roman"/>
          <w:color w:val="auto"/>
          <w:sz w:val="24"/>
          <w:u w:val="none"/>
        </w:rPr>
        <w:br w:type="page"/>
      </w:r>
      <w:r>
        <w:rPr>
          <w:rFonts w:hint="eastAsia" w:ascii="黑体" w:hAnsi="黑体" w:eastAsia="黑体" w:cs="黑体"/>
          <w:sz w:val="32"/>
          <w:szCs w:val="32"/>
          <w:highlight w:val="none"/>
        </w:rPr>
        <w:t>附表2</w:t>
      </w:r>
    </w:p>
    <w:p>
      <w:pPr>
        <w:widowControl/>
        <w:jc w:val="center"/>
        <w:rPr>
          <w:rFonts w:hint="eastAsia" w:ascii="方正小标宋简体" w:hAnsi="方正小标宋简体" w:eastAsia="方正小标宋简体" w:cs="方正小标宋简体"/>
          <w:highlight w:val="none"/>
        </w:rPr>
      </w:pPr>
      <w:r>
        <w:rPr>
          <w:rFonts w:hint="eastAsia" w:ascii="方正小标宋简体" w:hAnsi="方正小标宋简体" w:eastAsia="方正小标宋简体" w:cs="方正小标宋简体"/>
          <w:kern w:val="0"/>
          <w:sz w:val="43"/>
          <w:szCs w:val="43"/>
          <w:highlight w:val="none"/>
          <w:lang w:bidi="ar"/>
        </w:rPr>
        <w:t>2025年消毒产品抽样汇总表</w:t>
      </w:r>
    </w:p>
    <w:p>
      <w:pPr>
        <w:rPr>
          <w:rFonts w:ascii="仿宋_GB2312" w:hAnsi="仿宋_GB2312"/>
          <w:sz w:val="24"/>
          <w:highlight w:val="none"/>
        </w:rPr>
      </w:pPr>
    </w:p>
    <w:p>
      <w:pPr>
        <w:rPr>
          <w:rFonts w:ascii="仿宋" w:hAnsi="仿宋" w:eastAsia="仿宋" w:cs="仿宋"/>
          <w:sz w:val="21"/>
          <w:szCs w:val="21"/>
          <w:highlight w:val="none"/>
        </w:rPr>
      </w:pPr>
      <w:r>
        <w:rPr>
          <w:rFonts w:hint="eastAsia" w:ascii="仿宋" w:hAnsi="仿宋" w:eastAsia="仿宋" w:cs="仿宋"/>
          <w:sz w:val="21"/>
          <w:szCs w:val="21"/>
          <w:highlight w:val="none"/>
        </w:rPr>
        <w:t xml:space="preserve">送样单位（地市）：                                    </w:t>
      </w:r>
    </w:p>
    <w:tbl>
      <w:tblPr>
        <w:tblStyle w:val="7"/>
        <w:tblW w:w="15136" w:type="dxa"/>
        <w:jc w:val="center"/>
        <w:tblLayout w:type="fixed"/>
        <w:tblCellMar>
          <w:top w:w="0" w:type="dxa"/>
          <w:left w:w="108" w:type="dxa"/>
          <w:bottom w:w="0" w:type="dxa"/>
          <w:right w:w="108" w:type="dxa"/>
        </w:tblCellMar>
      </w:tblPr>
      <w:tblGrid>
        <w:gridCol w:w="1105"/>
        <w:gridCol w:w="1972"/>
        <w:gridCol w:w="2344"/>
        <w:gridCol w:w="2165"/>
        <w:gridCol w:w="1040"/>
        <w:gridCol w:w="1134"/>
        <w:gridCol w:w="5376"/>
      </w:tblGrid>
      <w:tr>
        <w:tblPrEx>
          <w:tblCellMar>
            <w:top w:w="0" w:type="dxa"/>
            <w:left w:w="108" w:type="dxa"/>
            <w:bottom w:w="0" w:type="dxa"/>
            <w:right w:w="108" w:type="dxa"/>
          </w:tblCellMar>
        </w:tblPrEx>
        <w:trPr>
          <w:trHeight w:val="514" w:hRule="atLeast"/>
          <w:jc w:val="center"/>
        </w:trPr>
        <w:tc>
          <w:tcPr>
            <w:tcW w:w="11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1"/>
                <w:szCs w:val="21"/>
                <w:highlight w:val="none"/>
              </w:rPr>
            </w:pPr>
            <w:r>
              <w:rPr>
                <w:rFonts w:hint="eastAsia" w:ascii="宋体" w:hAnsi="宋体" w:cs="宋体"/>
                <w:b/>
                <w:bCs/>
                <w:kern w:val="0"/>
                <w:sz w:val="21"/>
                <w:szCs w:val="21"/>
                <w:highlight w:val="none"/>
                <w:lang w:bidi="ar"/>
              </w:rPr>
              <w:t>序号</w:t>
            </w:r>
          </w:p>
        </w:tc>
        <w:tc>
          <w:tcPr>
            <w:tcW w:w="19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1"/>
                <w:szCs w:val="21"/>
                <w:highlight w:val="none"/>
              </w:rPr>
            </w:pPr>
            <w:r>
              <w:rPr>
                <w:rFonts w:hint="eastAsia" w:ascii="宋体" w:hAnsi="宋体" w:cs="宋体"/>
                <w:b/>
                <w:bCs/>
                <w:kern w:val="0"/>
                <w:sz w:val="21"/>
                <w:szCs w:val="21"/>
                <w:highlight w:val="none"/>
                <w:lang w:bidi="ar"/>
              </w:rPr>
              <w:t>产品责任单位名称</w:t>
            </w:r>
          </w:p>
        </w:tc>
        <w:tc>
          <w:tcPr>
            <w:tcW w:w="23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1"/>
                <w:szCs w:val="21"/>
                <w:highlight w:val="none"/>
              </w:rPr>
            </w:pPr>
            <w:r>
              <w:rPr>
                <w:rFonts w:hint="eastAsia" w:ascii="宋体" w:hAnsi="宋体" w:cs="宋体"/>
                <w:b/>
                <w:bCs/>
                <w:kern w:val="0"/>
                <w:sz w:val="21"/>
                <w:szCs w:val="21"/>
                <w:highlight w:val="none"/>
                <w:lang w:bidi="ar"/>
              </w:rPr>
              <w:t>生产企业名称</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1"/>
                <w:szCs w:val="21"/>
                <w:highlight w:val="none"/>
              </w:rPr>
            </w:pPr>
            <w:r>
              <w:rPr>
                <w:rFonts w:hint="eastAsia" w:ascii="宋体" w:hAnsi="宋体" w:cs="宋体"/>
                <w:b/>
                <w:bCs/>
                <w:kern w:val="0"/>
                <w:sz w:val="21"/>
                <w:szCs w:val="21"/>
                <w:highlight w:val="none"/>
                <w:lang w:bidi="ar"/>
              </w:rPr>
              <w:t>生产企业地址</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sz w:val="21"/>
                <w:szCs w:val="21"/>
                <w:highlight w:val="none"/>
              </w:rPr>
            </w:pPr>
            <w:r>
              <w:rPr>
                <w:rFonts w:hint="eastAsia" w:ascii="宋体" w:hAnsi="宋体" w:cs="宋体"/>
                <w:b/>
                <w:bCs/>
                <w:kern w:val="0"/>
                <w:sz w:val="21"/>
                <w:szCs w:val="21"/>
                <w:highlight w:val="none"/>
                <w:lang w:bidi="ar"/>
              </w:rPr>
              <w:t>品名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kern w:val="0"/>
                <w:sz w:val="21"/>
                <w:szCs w:val="21"/>
                <w:highlight w:val="none"/>
                <w:lang w:bidi="ar"/>
              </w:rPr>
            </w:pPr>
            <w:r>
              <w:rPr>
                <w:rFonts w:hint="eastAsia" w:ascii="宋体" w:hAnsi="宋体" w:cs="宋体"/>
                <w:b/>
                <w:bCs/>
                <w:kern w:val="0"/>
                <w:sz w:val="21"/>
                <w:szCs w:val="21"/>
                <w:highlight w:val="none"/>
                <w:lang w:bidi="ar"/>
              </w:rPr>
              <w:t>类型</w:t>
            </w:r>
          </w:p>
        </w:tc>
        <w:tc>
          <w:tcPr>
            <w:tcW w:w="53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21"/>
                <w:szCs w:val="21"/>
                <w:highlight w:val="none"/>
              </w:rPr>
            </w:pPr>
            <w:r>
              <w:rPr>
                <w:rFonts w:hint="eastAsia" w:ascii="宋体" w:hAnsi="宋体" w:cs="宋体"/>
                <w:b/>
                <w:bCs/>
                <w:kern w:val="0"/>
                <w:sz w:val="21"/>
                <w:szCs w:val="21"/>
                <w:highlight w:val="none"/>
                <w:lang w:bidi="ar"/>
              </w:rPr>
              <w:t>规格等</w:t>
            </w:r>
          </w:p>
        </w:tc>
      </w:tr>
      <w:tr>
        <w:tblPrEx>
          <w:tblCellMar>
            <w:top w:w="0" w:type="dxa"/>
            <w:left w:w="108" w:type="dxa"/>
            <w:bottom w:w="0" w:type="dxa"/>
            <w:right w:w="108" w:type="dxa"/>
          </w:tblCellMar>
        </w:tblPrEx>
        <w:trPr>
          <w:trHeight w:val="1258"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填表示例</w:t>
            </w:r>
          </w:p>
        </w:tc>
        <w:tc>
          <w:tcPr>
            <w:tcW w:w="1972"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21"/>
                <w:szCs w:val="21"/>
                <w:highlight w:val="none"/>
              </w:rPr>
            </w:pPr>
            <w:r>
              <w:rPr>
                <w:rFonts w:hint="eastAsia" w:ascii="宋体" w:hAnsi="宋体" w:cs="宋体"/>
                <w:kern w:val="0"/>
                <w:sz w:val="21"/>
                <w:szCs w:val="21"/>
                <w:highlight w:val="none"/>
                <w:lang w:bidi="ar"/>
              </w:rPr>
              <w:t>***</w:t>
            </w:r>
            <w:r>
              <w:rPr>
                <w:rFonts w:ascii="宋体" w:hAnsi="宋体" w:cs="宋体"/>
                <w:kern w:val="0"/>
                <w:sz w:val="21"/>
                <w:szCs w:val="21"/>
                <w:highlight w:val="none"/>
                <w:lang w:bidi="ar"/>
              </w:rPr>
              <w:t>生物工程有限公司</w:t>
            </w:r>
          </w:p>
        </w:tc>
        <w:tc>
          <w:tcPr>
            <w:tcW w:w="2344"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21"/>
                <w:szCs w:val="21"/>
                <w:highlight w:val="none"/>
              </w:rPr>
            </w:pPr>
            <w:r>
              <w:rPr>
                <w:rFonts w:hint="eastAsia" w:ascii="宋体" w:hAnsi="宋体" w:cs="宋体"/>
                <w:kern w:val="0"/>
                <w:sz w:val="21"/>
                <w:szCs w:val="21"/>
                <w:highlight w:val="none"/>
                <w:lang w:bidi="ar"/>
              </w:rPr>
              <w:t>***</w:t>
            </w:r>
            <w:r>
              <w:rPr>
                <w:rFonts w:ascii="宋体" w:hAnsi="宋体" w:cs="宋体"/>
                <w:kern w:val="0"/>
                <w:sz w:val="21"/>
                <w:szCs w:val="21"/>
                <w:highlight w:val="none"/>
                <w:lang w:bidi="ar"/>
              </w:rPr>
              <w:t>生物工程有限公司</w:t>
            </w:r>
          </w:p>
        </w:tc>
        <w:tc>
          <w:tcPr>
            <w:tcW w:w="2165"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21"/>
                <w:szCs w:val="21"/>
                <w:highlight w:val="none"/>
              </w:rPr>
            </w:pPr>
            <w:r>
              <w:rPr>
                <w:rFonts w:hint="eastAsia" w:ascii="宋体" w:hAnsi="宋体" w:cs="宋体"/>
                <w:kern w:val="0"/>
                <w:sz w:val="21"/>
                <w:szCs w:val="21"/>
                <w:highlight w:val="none"/>
                <w:lang w:bidi="ar"/>
              </w:rPr>
              <w:t>***</w:t>
            </w:r>
            <w:r>
              <w:rPr>
                <w:rFonts w:ascii="宋体" w:hAnsi="宋体" w:cs="宋体"/>
                <w:kern w:val="0"/>
                <w:sz w:val="21"/>
                <w:szCs w:val="21"/>
                <w:highlight w:val="none"/>
                <w:lang w:bidi="ar"/>
              </w:rPr>
              <w:t>市</w:t>
            </w:r>
            <w:r>
              <w:rPr>
                <w:rFonts w:hint="eastAsia" w:ascii="宋体" w:hAnsi="宋体" w:cs="宋体"/>
                <w:kern w:val="0"/>
                <w:sz w:val="21"/>
                <w:szCs w:val="21"/>
                <w:highlight w:val="none"/>
                <w:lang w:bidi="ar"/>
              </w:rPr>
              <w:t>***</w:t>
            </w:r>
            <w:r>
              <w:rPr>
                <w:rFonts w:ascii="宋体" w:hAnsi="宋体" w:cs="宋体"/>
                <w:kern w:val="0"/>
                <w:sz w:val="21"/>
                <w:szCs w:val="21"/>
                <w:highlight w:val="none"/>
                <w:lang w:bidi="ar"/>
              </w:rPr>
              <w:t>县边贸旅游区324线北侧</w:t>
            </w:r>
          </w:p>
        </w:tc>
        <w:tc>
          <w:tcPr>
            <w:tcW w:w="104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 w:val="21"/>
                <w:szCs w:val="21"/>
                <w:highlight w:val="none"/>
              </w:rPr>
            </w:pPr>
            <w:r>
              <w:rPr>
                <w:rFonts w:ascii="宋体" w:hAnsi="宋体" w:cs="宋体"/>
                <w:kern w:val="0"/>
                <w:sz w:val="21"/>
                <w:szCs w:val="21"/>
                <w:highlight w:val="none"/>
                <w:lang w:bidi="ar"/>
              </w:rPr>
              <w:t>婴爽美宝维肤膏</w:t>
            </w:r>
          </w:p>
        </w:tc>
        <w:tc>
          <w:tcPr>
            <w:tcW w:w="113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kern w:val="0"/>
                <w:sz w:val="21"/>
                <w:szCs w:val="21"/>
                <w:highlight w:val="none"/>
                <w:lang w:bidi="ar"/>
              </w:rPr>
            </w:pPr>
            <w:r>
              <w:rPr>
                <w:rFonts w:hint="eastAsia" w:ascii="宋体" w:hAnsi="宋体" w:cs="宋体"/>
                <w:b/>
                <w:bCs/>
                <w:kern w:val="0"/>
                <w:sz w:val="21"/>
                <w:szCs w:val="21"/>
                <w:highlight w:val="none"/>
                <w:lang w:bidi="ar"/>
              </w:rPr>
              <w:t>第一类、第二类（除抗抑菌剂外）、抗抑菌剂</w:t>
            </w:r>
          </w:p>
        </w:tc>
        <w:tc>
          <w:tcPr>
            <w:tcW w:w="537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 w:val="21"/>
                <w:szCs w:val="21"/>
                <w:highlight w:val="none"/>
              </w:rPr>
            </w:pPr>
            <w:r>
              <w:rPr>
                <w:rFonts w:ascii="宋体" w:hAnsi="宋体" w:cs="宋体"/>
                <w:kern w:val="0"/>
                <w:sz w:val="21"/>
                <w:szCs w:val="21"/>
                <w:highlight w:val="none"/>
                <w:lang w:bidi="ar"/>
              </w:rPr>
              <w:t>规格：15g/支、数量：4支、生产日期：20200412、生产批号：200412/025、生产企业卫生许可证号：闽卫消证字（</w:t>
            </w:r>
            <w:r>
              <w:rPr>
                <w:rFonts w:hint="eastAsia" w:ascii="宋体" w:hAnsi="宋体" w:cs="宋体"/>
                <w:kern w:val="0"/>
                <w:sz w:val="21"/>
                <w:szCs w:val="21"/>
                <w:highlight w:val="none"/>
                <w:lang w:bidi="ar"/>
              </w:rPr>
              <w:t>***</w:t>
            </w:r>
            <w:r>
              <w:rPr>
                <w:rFonts w:ascii="宋体" w:hAnsi="宋体" w:cs="宋体"/>
                <w:kern w:val="0"/>
                <w:sz w:val="21"/>
                <w:szCs w:val="21"/>
                <w:highlight w:val="none"/>
                <w:lang w:bidi="ar"/>
              </w:rPr>
              <w:t>）第</w:t>
            </w:r>
            <w:r>
              <w:rPr>
                <w:rFonts w:hint="eastAsia" w:ascii="宋体" w:hAnsi="宋体" w:cs="宋体"/>
                <w:kern w:val="0"/>
                <w:sz w:val="21"/>
                <w:szCs w:val="21"/>
                <w:highlight w:val="none"/>
                <w:lang w:bidi="ar"/>
              </w:rPr>
              <w:t>***</w:t>
            </w:r>
            <w:r>
              <w:rPr>
                <w:rFonts w:ascii="宋体" w:hAnsi="宋体" w:cs="宋体"/>
                <w:kern w:val="0"/>
                <w:sz w:val="21"/>
                <w:szCs w:val="21"/>
                <w:highlight w:val="none"/>
                <w:lang w:bidi="ar"/>
              </w:rPr>
              <w:t>号</w:t>
            </w:r>
          </w:p>
        </w:tc>
      </w:tr>
      <w:tr>
        <w:tblPrEx>
          <w:tblCellMar>
            <w:top w:w="0" w:type="dxa"/>
            <w:left w:w="108" w:type="dxa"/>
            <w:bottom w:w="0" w:type="dxa"/>
            <w:right w:w="108" w:type="dxa"/>
          </w:tblCellMar>
        </w:tblPrEx>
        <w:trPr>
          <w:trHeight w:val="1288"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sz w:val="18"/>
                <w:szCs w:val="18"/>
                <w:highlight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18"/>
                <w:szCs w:val="18"/>
                <w:highlight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18"/>
                <w:szCs w:val="18"/>
                <w:highlight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18"/>
                <w:szCs w:val="18"/>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 w:val="18"/>
                <w:szCs w:val="18"/>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 w:val="18"/>
                <w:szCs w:val="18"/>
                <w:highlight w:val="none"/>
              </w:rPr>
            </w:pPr>
          </w:p>
        </w:tc>
        <w:tc>
          <w:tcPr>
            <w:tcW w:w="537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 w:val="18"/>
                <w:szCs w:val="18"/>
                <w:highlight w:val="none"/>
              </w:rPr>
            </w:pPr>
          </w:p>
        </w:tc>
      </w:tr>
      <w:tr>
        <w:tblPrEx>
          <w:tblCellMar>
            <w:top w:w="0" w:type="dxa"/>
            <w:left w:w="108" w:type="dxa"/>
            <w:bottom w:w="0" w:type="dxa"/>
            <w:right w:w="108" w:type="dxa"/>
          </w:tblCellMar>
        </w:tblPrEx>
        <w:trPr>
          <w:trHeight w:val="1137"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sz w:val="18"/>
                <w:szCs w:val="18"/>
                <w:highlight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18"/>
                <w:szCs w:val="18"/>
                <w:highlight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18"/>
                <w:szCs w:val="18"/>
                <w:highlight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18"/>
                <w:szCs w:val="18"/>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 w:val="18"/>
                <w:szCs w:val="18"/>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 w:val="18"/>
                <w:szCs w:val="18"/>
                <w:highlight w:val="none"/>
              </w:rPr>
            </w:pPr>
          </w:p>
        </w:tc>
        <w:tc>
          <w:tcPr>
            <w:tcW w:w="537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 w:val="18"/>
                <w:szCs w:val="18"/>
                <w:highlight w:val="none"/>
              </w:rPr>
            </w:pPr>
          </w:p>
        </w:tc>
      </w:tr>
    </w:tbl>
    <w:p>
      <w:pPr>
        <w:rPr>
          <w:rFonts w:hint="default" w:ascii="仿宋_GB2312" w:hAnsi="仿宋_GB2312" w:cs="Times New Roman"/>
          <w:color w:val="auto"/>
          <w:sz w:val="24"/>
          <w:u w:val="none"/>
        </w:rPr>
      </w:pPr>
      <w:r>
        <w:rPr>
          <w:rFonts w:hint="default" w:ascii="仿宋_GB2312" w:hAnsi="仿宋_GB2312" w:cs="Times New Roman"/>
          <w:color w:val="auto"/>
          <w:sz w:val="24"/>
          <w:u w:val="none"/>
        </w:rPr>
        <w:br w:type="page"/>
      </w:r>
    </w:p>
    <w:p>
      <w:pPr>
        <w:pStyle w:val="2"/>
        <w:jc w:val="both"/>
        <w:rPr>
          <w:rFonts w:hint="eastAsia" w:ascii="黑体" w:hAnsi="黑体" w:eastAsia="黑体" w:cs="黑体"/>
          <w:b w:val="0"/>
          <w:bCs w:val="0"/>
          <w:highlight w:val="none"/>
        </w:rPr>
      </w:pPr>
      <w:r>
        <w:rPr>
          <w:rFonts w:hint="eastAsia" w:ascii="黑体" w:hAnsi="黑体" w:eastAsia="黑体" w:cs="黑体"/>
          <w:b w:val="0"/>
          <w:bCs w:val="0"/>
          <w:sz w:val="32"/>
          <w:highlight w:val="none"/>
        </w:rPr>
        <w:t>附表3</w:t>
      </w:r>
    </w:p>
    <w:p>
      <w:pPr>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sz w:val="44"/>
          <w:szCs w:val="44"/>
          <w:highlight w:val="none"/>
        </w:rPr>
        <w:t>★2025年消毒产品生产企业国家随机监督抽查案件查处</w:t>
      </w:r>
      <w:r>
        <w:rPr>
          <w:rFonts w:hint="eastAsia" w:ascii="方正小标宋简体" w:hAnsi="方正小标宋简体" w:eastAsia="方正小标宋简体" w:cs="方正小标宋简体"/>
          <w:bCs/>
          <w:kern w:val="0"/>
          <w:sz w:val="44"/>
          <w:szCs w:val="44"/>
          <w:highlight w:val="none"/>
        </w:rPr>
        <w:t>汇总表</w:t>
      </w:r>
    </w:p>
    <w:p>
      <w:pPr>
        <w:rPr>
          <w:rFonts w:eastAsia="仿宋"/>
          <w:szCs w:val="21"/>
          <w:highlight w:val="none"/>
        </w:rPr>
      </w:pPr>
      <w:r>
        <w:rPr>
          <w:rFonts w:eastAsia="仿宋_GB2312"/>
          <w:sz w:val="24"/>
          <w:szCs w:val="24"/>
          <w:highlight w:val="none"/>
        </w:rPr>
        <w:t xml:space="preserve"> </w:t>
      </w:r>
      <w:r>
        <w:rPr>
          <w:rFonts w:eastAsia="仿宋_GB2312"/>
          <w:sz w:val="24"/>
          <w:szCs w:val="24"/>
          <w:highlight w:val="none"/>
          <w:u w:val="single"/>
        </w:rPr>
        <w:t xml:space="preserve">  </w:t>
      </w:r>
      <w:r>
        <w:rPr>
          <w:rFonts w:eastAsia="仿宋_GB2312"/>
          <w:szCs w:val="21"/>
          <w:highlight w:val="none"/>
          <w:u w:val="single"/>
        </w:rPr>
        <w:t xml:space="preserve">              </w:t>
      </w:r>
      <w:r>
        <w:rPr>
          <w:rFonts w:eastAsia="仿宋_GB2312"/>
          <w:szCs w:val="21"/>
          <w:highlight w:val="none"/>
        </w:rPr>
        <w:t xml:space="preserve"> 市</w:t>
      </w:r>
      <w:r>
        <w:rPr>
          <w:rFonts w:hint="eastAsia" w:eastAsia="仿宋_GB2312"/>
          <w:szCs w:val="21"/>
          <w:highlight w:val="none"/>
          <w:lang w:val="en-US" w:eastAsia="zh-CN"/>
        </w:rPr>
        <w:t>/平潭</w:t>
      </w:r>
    </w:p>
    <w:tbl>
      <w:tblPr>
        <w:tblStyle w:val="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885"/>
        <w:gridCol w:w="825"/>
        <w:gridCol w:w="707"/>
        <w:gridCol w:w="1061"/>
        <w:gridCol w:w="636"/>
        <w:gridCol w:w="882"/>
        <w:gridCol w:w="666"/>
        <w:gridCol w:w="567"/>
        <w:gridCol w:w="655"/>
        <w:gridCol w:w="668"/>
        <w:gridCol w:w="502"/>
        <w:gridCol w:w="640"/>
        <w:gridCol w:w="636"/>
        <w:gridCol w:w="636"/>
        <w:gridCol w:w="657"/>
        <w:gridCol w:w="851"/>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gridSpan w:val="2"/>
            <w:vMerge w:val="restart"/>
            <w:tcBorders>
              <w:tl2br w:val="single" w:color="auto" w:sz="4" w:space="0"/>
            </w:tcBorders>
            <w:noWrap w:val="0"/>
            <w:vAlign w:val="center"/>
          </w:tcPr>
          <w:p>
            <w:pPr>
              <w:jc w:val="center"/>
              <w:rPr>
                <w:rFonts w:eastAsia="仿宋"/>
                <w:kern w:val="0"/>
                <w:szCs w:val="21"/>
                <w:highlight w:val="none"/>
              </w:rPr>
            </w:pPr>
            <w:r>
              <w:rPr>
                <w:rFonts w:eastAsia="仿宋"/>
                <w:kern w:val="0"/>
                <w:szCs w:val="21"/>
                <w:highlight w:val="none"/>
                <w:lang w:val="en"/>
              </w:rPr>
              <w:t xml:space="preserve">     </w:t>
            </w:r>
            <w:r>
              <w:rPr>
                <w:rFonts w:eastAsia="仿宋"/>
                <w:kern w:val="0"/>
                <w:szCs w:val="21"/>
                <w:highlight w:val="none"/>
              </w:rPr>
              <w:t>抽查情况</w:t>
            </w:r>
          </w:p>
          <w:p>
            <w:pPr>
              <w:ind w:firstLine="840" w:firstLineChars="400"/>
              <w:jc w:val="center"/>
              <w:rPr>
                <w:rFonts w:eastAsia="仿宋"/>
                <w:kern w:val="0"/>
                <w:szCs w:val="21"/>
                <w:highlight w:val="none"/>
              </w:rPr>
            </w:pPr>
          </w:p>
          <w:p>
            <w:pPr>
              <w:jc w:val="center"/>
              <w:rPr>
                <w:rFonts w:eastAsia="仿宋"/>
                <w:kern w:val="0"/>
                <w:szCs w:val="21"/>
                <w:highlight w:val="none"/>
              </w:rPr>
            </w:pPr>
          </w:p>
          <w:p>
            <w:pPr>
              <w:rPr>
                <w:rFonts w:eastAsia="仿宋"/>
                <w:kern w:val="0"/>
                <w:szCs w:val="21"/>
                <w:highlight w:val="none"/>
              </w:rPr>
            </w:pPr>
            <w:r>
              <w:rPr>
                <w:rFonts w:eastAsia="仿宋"/>
                <w:kern w:val="0"/>
                <w:szCs w:val="21"/>
                <w:highlight w:val="none"/>
              </w:rPr>
              <w:t>产品类别</w:t>
            </w:r>
          </w:p>
        </w:tc>
        <w:tc>
          <w:tcPr>
            <w:tcW w:w="2593" w:type="dxa"/>
            <w:gridSpan w:val="3"/>
            <w:noWrap w:val="0"/>
            <w:vAlign w:val="center"/>
          </w:tcPr>
          <w:p>
            <w:pPr>
              <w:jc w:val="center"/>
              <w:rPr>
                <w:rFonts w:eastAsia="仿宋"/>
                <w:kern w:val="0"/>
                <w:szCs w:val="21"/>
                <w:highlight w:val="none"/>
              </w:rPr>
            </w:pPr>
            <w:r>
              <w:rPr>
                <w:rFonts w:eastAsia="仿宋"/>
                <w:kern w:val="0"/>
                <w:szCs w:val="21"/>
                <w:highlight w:val="none"/>
              </w:rPr>
              <w:t>生产企业检查情况</w:t>
            </w:r>
          </w:p>
        </w:tc>
        <w:tc>
          <w:tcPr>
            <w:tcW w:w="2184" w:type="dxa"/>
            <w:gridSpan w:val="3"/>
            <w:noWrap w:val="0"/>
            <w:vAlign w:val="center"/>
          </w:tcPr>
          <w:p>
            <w:pPr>
              <w:jc w:val="center"/>
              <w:rPr>
                <w:rFonts w:eastAsia="仿宋"/>
                <w:kern w:val="0"/>
                <w:szCs w:val="21"/>
                <w:highlight w:val="none"/>
              </w:rPr>
            </w:pPr>
            <w:r>
              <w:rPr>
                <w:rFonts w:eastAsia="仿宋"/>
                <w:kern w:val="0"/>
                <w:szCs w:val="21"/>
                <w:highlight w:val="none"/>
              </w:rPr>
              <w:t>产品检查情况</w:t>
            </w:r>
          </w:p>
        </w:tc>
        <w:tc>
          <w:tcPr>
            <w:tcW w:w="1890" w:type="dxa"/>
            <w:gridSpan w:val="3"/>
            <w:noWrap w:val="0"/>
            <w:vAlign w:val="center"/>
          </w:tcPr>
          <w:p>
            <w:pPr>
              <w:jc w:val="center"/>
              <w:rPr>
                <w:rFonts w:eastAsia="仿宋"/>
                <w:kern w:val="0"/>
                <w:szCs w:val="21"/>
                <w:highlight w:val="none"/>
              </w:rPr>
            </w:pPr>
            <w:r>
              <w:rPr>
                <w:rFonts w:eastAsia="仿宋"/>
                <w:kern w:val="0"/>
                <w:szCs w:val="21"/>
                <w:highlight w:val="none"/>
              </w:rPr>
              <w:t>产品抽检情况</w:t>
            </w:r>
          </w:p>
        </w:tc>
        <w:tc>
          <w:tcPr>
            <w:tcW w:w="3922" w:type="dxa"/>
            <w:gridSpan w:val="6"/>
            <w:noWrap w:val="0"/>
            <w:vAlign w:val="center"/>
          </w:tcPr>
          <w:p>
            <w:pPr>
              <w:jc w:val="center"/>
              <w:rPr>
                <w:rFonts w:eastAsia="仿宋"/>
                <w:kern w:val="0"/>
                <w:szCs w:val="21"/>
                <w:highlight w:val="none"/>
              </w:rPr>
            </w:pPr>
            <w:r>
              <w:rPr>
                <w:rFonts w:eastAsia="仿宋"/>
                <w:kern w:val="0"/>
                <w:szCs w:val="21"/>
                <w:highlight w:val="none"/>
              </w:rPr>
              <w:t>生产企业违法行为查处情况</w:t>
            </w:r>
          </w:p>
        </w:tc>
        <w:tc>
          <w:tcPr>
            <w:tcW w:w="1416" w:type="dxa"/>
            <w:gridSpan w:val="2"/>
            <w:noWrap w:val="0"/>
            <w:vAlign w:val="center"/>
          </w:tcPr>
          <w:p>
            <w:pPr>
              <w:jc w:val="center"/>
              <w:rPr>
                <w:rFonts w:eastAsia="仿宋"/>
                <w:kern w:val="0"/>
                <w:szCs w:val="21"/>
                <w:highlight w:val="none"/>
              </w:rPr>
            </w:pPr>
            <w:r>
              <w:rPr>
                <w:rFonts w:eastAsia="仿宋"/>
                <w:kern w:val="0"/>
                <w:szCs w:val="21"/>
                <w:highlight w:val="none"/>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886" w:type="dxa"/>
            <w:gridSpan w:val="2"/>
            <w:vMerge w:val="continue"/>
            <w:tcBorders>
              <w:tl2br w:val="single" w:color="auto" w:sz="4" w:space="0"/>
            </w:tcBorders>
            <w:noWrap w:val="0"/>
            <w:vAlign w:val="center"/>
          </w:tcPr>
          <w:p>
            <w:pPr>
              <w:rPr>
                <w:rFonts w:eastAsia="等线"/>
                <w:highlight w:val="none"/>
              </w:rPr>
            </w:pPr>
          </w:p>
        </w:tc>
        <w:tc>
          <w:tcPr>
            <w:tcW w:w="825"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辖区企业数(家)</w:t>
            </w:r>
          </w:p>
        </w:tc>
        <w:tc>
          <w:tcPr>
            <w:tcW w:w="707"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检查企业数(家)</w:t>
            </w:r>
          </w:p>
        </w:tc>
        <w:tc>
          <w:tcPr>
            <w:tcW w:w="1061"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许可证、生产条件、过程等不合格数(家)</w:t>
            </w:r>
          </w:p>
        </w:tc>
        <w:tc>
          <w:tcPr>
            <w:tcW w:w="636"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检查产品数(个)</w:t>
            </w:r>
          </w:p>
        </w:tc>
        <w:tc>
          <w:tcPr>
            <w:tcW w:w="882"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名称、标签、说明书不合格数(个)</w:t>
            </w:r>
          </w:p>
        </w:tc>
        <w:tc>
          <w:tcPr>
            <w:tcW w:w="666"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评价报告不合格数(个)</w:t>
            </w:r>
          </w:p>
        </w:tc>
        <w:tc>
          <w:tcPr>
            <w:tcW w:w="567"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抽检产品数(个)</w:t>
            </w:r>
          </w:p>
        </w:tc>
        <w:tc>
          <w:tcPr>
            <w:tcW w:w="655" w:type="dxa"/>
            <w:tcBorders>
              <w:left w:val="single" w:color="auto" w:sz="4" w:space="0"/>
            </w:tcBorders>
            <w:noWrap w:val="0"/>
            <w:vAlign w:val="center"/>
          </w:tcPr>
          <w:p>
            <w:pPr>
              <w:spacing w:line="0" w:lineRule="atLeast"/>
              <w:jc w:val="center"/>
              <w:rPr>
                <w:rFonts w:eastAsia="仿宋"/>
                <w:kern w:val="0"/>
                <w:sz w:val="20"/>
                <w:szCs w:val="21"/>
                <w:highlight w:val="none"/>
              </w:rPr>
            </w:pPr>
            <w:r>
              <w:rPr>
                <w:rFonts w:eastAsia="仿宋"/>
                <w:kern w:val="0"/>
                <w:szCs w:val="21"/>
                <w:highlight w:val="none"/>
              </w:rPr>
              <w:t>检测不合格产品数(个)</w:t>
            </w:r>
          </w:p>
        </w:tc>
        <w:tc>
          <w:tcPr>
            <w:tcW w:w="668"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其中违规添加数</w:t>
            </w:r>
            <w:r>
              <w:rPr>
                <w:rFonts w:hint="eastAsia" w:eastAsia="仿宋"/>
                <w:kern w:val="0"/>
                <w:szCs w:val="21"/>
                <w:highlight w:val="none"/>
              </w:rPr>
              <w:t>（</w:t>
            </w:r>
            <w:r>
              <w:rPr>
                <w:rFonts w:eastAsia="仿宋"/>
                <w:kern w:val="0"/>
                <w:szCs w:val="21"/>
                <w:highlight w:val="none"/>
              </w:rPr>
              <w:t>个）</w:t>
            </w:r>
          </w:p>
        </w:tc>
        <w:tc>
          <w:tcPr>
            <w:tcW w:w="502"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立案数(件)</w:t>
            </w:r>
          </w:p>
        </w:tc>
        <w:tc>
          <w:tcPr>
            <w:tcW w:w="64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结案数(件)</w:t>
            </w:r>
          </w:p>
        </w:tc>
        <w:tc>
          <w:tcPr>
            <w:tcW w:w="636"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吊销许可证企业数(家)</w:t>
            </w:r>
          </w:p>
        </w:tc>
        <w:tc>
          <w:tcPr>
            <w:tcW w:w="636"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罚款企业数(家)</w:t>
            </w:r>
          </w:p>
        </w:tc>
        <w:tc>
          <w:tcPr>
            <w:tcW w:w="657"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罚款金额(万元)</w:t>
            </w: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没收违法所得(万元)</w:t>
            </w:r>
          </w:p>
        </w:tc>
        <w:tc>
          <w:tcPr>
            <w:tcW w:w="708"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公示不合格企业数(家)</w:t>
            </w:r>
          </w:p>
        </w:tc>
        <w:tc>
          <w:tcPr>
            <w:tcW w:w="708"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公示不合格产品数(个)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gridSpan w:val="2"/>
            <w:noWrap w:val="0"/>
            <w:vAlign w:val="center"/>
          </w:tcPr>
          <w:p>
            <w:pPr>
              <w:jc w:val="center"/>
              <w:rPr>
                <w:rFonts w:eastAsia="仿宋"/>
                <w:kern w:val="0"/>
                <w:szCs w:val="21"/>
                <w:highlight w:val="none"/>
              </w:rPr>
            </w:pPr>
            <w:r>
              <w:rPr>
                <w:rFonts w:eastAsia="仿宋"/>
                <w:kern w:val="0"/>
                <w:szCs w:val="21"/>
                <w:highlight w:val="none"/>
              </w:rPr>
              <w:t>第一类产品</w:t>
            </w:r>
          </w:p>
        </w:tc>
        <w:tc>
          <w:tcPr>
            <w:tcW w:w="825" w:type="dxa"/>
            <w:tcBorders>
              <w:left w:val="single" w:color="auto" w:sz="4" w:space="0"/>
            </w:tcBorders>
            <w:noWrap w:val="0"/>
            <w:vAlign w:val="center"/>
          </w:tcPr>
          <w:p>
            <w:pPr>
              <w:jc w:val="center"/>
              <w:rPr>
                <w:rFonts w:eastAsia="仿宋"/>
                <w:kern w:val="0"/>
                <w:szCs w:val="21"/>
                <w:highlight w:val="none"/>
              </w:rPr>
            </w:pPr>
          </w:p>
        </w:tc>
        <w:tc>
          <w:tcPr>
            <w:tcW w:w="707" w:type="dxa"/>
            <w:tcBorders>
              <w:left w:val="single" w:color="auto" w:sz="4" w:space="0"/>
            </w:tcBorders>
            <w:noWrap w:val="0"/>
            <w:vAlign w:val="center"/>
          </w:tcPr>
          <w:p>
            <w:pPr>
              <w:jc w:val="center"/>
              <w:rPr>
                <w:rFonts w:eastAsia="仿宋"/>
                <w:kern w:val="0"/>
                <w:szCs w:val="21"/>
                <w:highlight w:val="none"/>
              </w:rPr>
            </w:pPr>
          </w:p>
        </w:tc>
        <w:tc>
          <w:tcPr>
            <w:tcW w:w="1061"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882" w:type="dxa"/>
            <w:tcBorders>
              <w:left w:val="single" w:color="auto" w:sz="4" w:space="0"/>
            </w:tcBorders>
            <w:noWrap w:val="0"/>
            <w:vAlign w:val="center"/>
          </w:tcPr>
          <w:p>
            <w:pPr>
              <w:jc w:val="center"/>
              <w:rPr>
                <w:rFonts w:eastAsia="仿宋"/>
                <w:kern w:val="0"/>
                <w:szCs w:val="21"/>
                <w:highlight w:val="none"/>
              </w:rPr>
            </w:pPr>
          </w:p>
        </w:tc>
        <w:tc>
          <w:tcPr>
            <w:tcW w:w="666" w:type="dxa"/>
            <w:tcBorders>
              <w:left w:val="single" w:color="auto" w:sz="4" w:space="0"/>
            </w:tcBorders>
            <w:noWrap w:val="0"/>
            <w:vAlign w:val="center"/>
          </w:tcPr>
          <w:p>
            <w:pPr>
              <w:jc w:val="center"/>
              <w:rPr>
                <w:rFonts w:eastAsia="仿宋"/>
                <w:kern w:val="0"/>
                <w:szCs w:val="21"/>
                <w:highlight w:val="none"/>
              </w:rPr>
            </w:pPr>
          </w:p>
        </w:tc>
        <w:tc>
          <w:tcPr>
            <w:tcW w:w="567" w:type="dxa"/>
            <w:tcBorders>
              <w:left w:val="single" w:color="auto" w:sz="4" w:space="0"/>
            </w:tcBorders>
            <w:noWrap w:val="0"/>
            <w:vAlign w:val="center"/>
          </w:tcPr>
          <w:p>
            <w:pPr>
              <w:jc w:val="center"/>
              <w:rPr>
                <w:rFonts w:eastAsia="仿宋"/>
                <w:kern w:val="0"/>
                <w:szCs w:val="21"/>
                <w:highlight w:val="none"/>
              </w:rPr>
            </w:pPr>
          </w:p>
        </w:tc>
        <w:tc>
          <w:tcPr>
            <w:tcW w:w="655" w:type="dxa"/>
            <w:tcBorders>
              <w:left w:val="single" w:color="auto" w:sz="4" w:space="0"/>
            </w:tcBorders>
            <w:noWrap w:val="0"/>
            <w:vAlign w:val="center"/>
          </w:tcPr>
          <w:p>
            <w:pPr>
              <w:jc w:val="center"/>
              <w:rPr>
                <w:rFonts w:eastAsia="仿宋"/>
                <w:kern w:val="0"/>
                <w:sz w:val="20"/>
                <w:szCs w:val="21"/>
                <w:highlight w:val="none"/>
              </w:rPr>
            </w:pPr>
          </w:p>
        </w:tc>
        <w:tc>
          <w:tcPr>
            <w:tcW w:w="668" w:type="dxa"/>
            <w:tcBorders>
              <w:left w:val="single" w:color="auto" w:sz="4" w:space="0"/>
            </w:tcBorders>
            <w:noWrap w:val="0"/>
            <w:vAlign w:val="center"/>
          </w:tcPr>
          <w:p>
            <w:pPr>
              <w:jc w:val="center"/>
              <w:rPr>
                <w:rFonts w:eastAsia="仿宋"/>
                <w:kern w:val="0"/>
                <w:szCs w:val="21"/>
                <w:highlight w:val="none"/>
              </w:rPr>
            </w:pPr>
            <w:r>
              <w:rPr>
                <w:rFonts w:eastAsia="仿宋"/>
                <w:kern w:val="0"/>
                <w:szCs w:val="21"/>
                <w:highlight w:val="none"/>
              </w:rPr>
              <w:t>/</w:t>
            </w:r>
          </w:p>
        </w:tc>
        <w:tc>
          <w:tcPr>
            <w:tcW w:w="502" w:type="dxa"/>
            <w:tcBorders>
              <w:left w:val="single" w:color="auto" w:sz="4" w:space="0"/>
            </w:tcBorders>
            <w:noWrap w:val="0"/>
            <w:vAlign w:val="center"/>
          </w:tcPr>
          <w:p>
            <w:pPr>
              <w:jc w:val="center"/>
              <w:rPr>
                <w:rFonts w:eastAsia="仿宋"/>
                <w:kern w:val="0"/>
                <w:szCs w:val="21"/>
                <w:highlight w:val="none"/>
              </w:rPr>
            </w:pPr>
          </w:p>
        </w:tc>
        <w:tc>
          <w:tcPr>
            <w:tcW w:w="640"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57" w:type="dxa"/>
            <w:tcBorders>
              <w:left w:val="single" w:color="auto" w:sz="4" w:space="0"/>
            </w:tcBorders>
            <w:noWrap w:val="0"/>
            <w:vAlign w:val="center"/>
          </w:tcPr>
          <w:p>
            <w:pPr>
              <w:jc w:val="center"/>
              <w:rPr>
                <w:rFonts w:eastAsia="仿宋"/>
                <w:kern w:val="0"/>
                <w:szCs w:val="21"/>
                <w:highlight w:val="none"/>
              </w:rPr>
            </w:pPr>
          </w:p>
        </w:tc>
        <w:tc>
          <w:tcPr>
            <w:tcW w:w="851"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Merge w:val="restart"/>
            <w:noWrap w:val="0"/>
            <w:vAlign w:val="center"/>
          </w:tcPr>
          <w:p>
            <w:pPr>
              <w:spacing w:line="0" w:lineRule="atLeast"/>
              <w:jc w:val="center"/>
              <w:rPr>
                <w:rFonts w:eastAsia="仿宋"/>
                <w:kern w:val="0"/>
                <w:szCs w:val="21"/>
                <w:highlight w:val="none"/>
              </w:rPr>
            </w:pPr>
            <w:r>
              <w:rPr>
                <w:rFonts w:eastAsia="仿宋"/>
                <w:kern w:val="0"/>
                <w:szCs w:val="21"/>
                <w:highlight w:val="none"/>
              </w:rPr>
              <w:t>第二类产品</w:t>
            </w:r>
          </w:p>
        </w:tc>
        <w:tc>
          <w:tcPr>
            <w:tcW w:w="885"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抗抑菌制剂</w:t>
            </w:r>
          </w:p>
        </w:tc>
        <w:tc>
          <w:tcPr>
            <w:tcW w:w="825" w:type="dxa"/>
            <w:tcBorders>
              <w:left w:val="single" w:color="auto" w:sz="4" w:space="0"/>
            </w:tcBorders>
            <w:noWrap w:val="0"/>
            <w:vAlign w:val="center"/>
          </w:tcPr>
          <w:p>
            <w:pPr>
              <w:jc w:val="center"/>
              <w:rPr>
                <w:rFonts w:eastAsia="仿宋"/>
                <w:kern w:val="0"/>
                <w:szCs w:val="21"/>
                <w:highlight w:val="none"/>
              </w:rPr>
            </w:pPr>
          </w:p>
        </w:tc>
        <w:tc>
          <w:tcPr>
            <w:tcW w:w="707" w:type="dxa"/>
            <w:tcBorders>
              <w:left w:val="single" w:color="auto" w:sz="4" w:space="0"/>
            </w:tcBorders>
            <w:noWrap w:val="0"/>
            <w:vAlign w:val="center"/>
          </w:tcPr>
          <w:p>
            <w:pPr>
              <w:jc w:val="center"/>
              <w:rPr>
                <w:rFonts w:eastAsia="仿宋"/>
                <w:kern w:val="0"/>
                <w:szCs w:val="21"/>
                <w:highlight w:val="none"/>
              </w:rPr>
            </w:pPr>
          </w:p>
        </w:tc>
        <w:tc>
          <w:tcPr>
            <w:tcW w:w="1061"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882" w:type="dxa"/>
            <w:tcBorders>
              <w:left w:val="single" w:color="auto" w:sz="4" w:space="0"/>
            </w:tcBorders>
            <w:noWrap w:val="0"/>
            <w:vAlign w:val="center"/>
          </w:tcPr>
          <w:p>
            <w:pPr>
              <w:jc w:val="center"/>
              <w:rPr>
                <w:rFonts w:eastAsia="仿宋"/>
                <w:kern w:val="0"/>
                <w:szCs w:val="21"/>
                <w:highlight w:val="none"/>
              </w:rPr>
            </w:pPr>
          </w:p>
        </w:tc>
        <w:tc>
          <w:tcPr>
            <w:tcW w:w="666" w:type="dxa"/>
            <w:tcBorders>
              <w:left w:val="single" w:color="auto" w:sz="4" w:space="0"/>
            </w:tcBorders>
            <w:noWrap w:val="0"/>
            <w:vAlign w:val="center"/>
          </w:tcPr>
          <w:p>
            <w:pPr>
              <w:jc w:val="center"/>
              <w:rPr>
                <w:rFonts w:eastAsia="仿宋"/>
                <w:kern w:val="0"/>
                <w:szCs w:val="21"/>
                <w:highlight w:val="none"/>
              </w:rPr>
            </w:pPr>
          </w:p>
        </w:tc>
        <w:tc>
          <w:tcPr>
            <w:tcW w:w="567" w:type="dxa"/>
            <w:tcBorders>
              <w:left w:val="single" w:color="auto" w:sz="4" w:space="0"/>
            </w:tcBorders>
            <w:noWrap w:val="0"/>
            <w:vAlign w:val="center"/>
          </w:tcPr>
          <w:p>
            <w:pPr>
              <w:jc w:val="center"/>
              <w:rPr>
                <w:rFonts w:eastAsia="仿宋"/>
                <w:kern w:val="0"/>
                <w:szCs w:val="21"/>
                <w:highlight w:val="none"/>
              </w:rPr>
            </w:pPr>
          </w:p>
        </w:tc>
        <w:tc>
          <w:tcPr>
            <w:tcW w:w="655" w:type="dxa"/>
            <w:tcBorders>
              <w:left w:val="single" w:color="auto" w:sz="4" w:space="0"/>
            </w:tcBorders>
            <w:noWrap w:val="0"/>
            <w:vAlign w:val="center"/>
          </w:tcPr>
          <w:p>
            <w:pPr>
              <w:jc w:val="center"/>
              <w:rPr>
                <w:rFonts w:eastAsia="仿宋"/>
                <w:kern w:val="0"/>
                <w:sz w:val="20"/>
                <w:szCs w:val="21"/>
                <w:highlight w:val="none"/>
              </w:rPr>
            </w:pPr>
          </w:p>
        </w:tc>
        <w:tc>
          <w:tcPr>
            <w:tcW w:w="668" w:type="dxa"/>
            <w:tcBorders>
              <w:left w:val="single" w:color="auto" w:sz="4" w:space="0"/>
            </w:tcBorders>
            <w:noWrap w:val="0"/>
            <w:vAlign w:val="center"/>
          </w:tcPr>
          <w:p>
            <w:pPr>
              <w:jc w:val="center"/>
              <w:rPr>
                <w:rFonts w:eastAsia="仿宋"/>
                <w:kern w:val="0"/>
                <w:szCs w:val="21"/>
                <w:highlight w:val="none"/>
              </w:rPr>
            </w:pPr>
          </w:p>
        </w:tc>
        <w:tc>
          <w:tcPr>
            <w:tcW w:w="502" w:type="dxa"/>
            <w:tcBorders>
              <w:left w:val="single" w:color="auto" w:sz="4" w:space="0"/>
            </w:tcBorders>
            <w:noWrap w:val="0"/>
            <w:vAlign w:val="center"/>
          </w:tcPr>
          <w:p>
            <w:pPr>
              <w:jc w:val="center"/>
              <w:rPr>
                <w:rFonts w:eastAsia="仿宋"/>
                <w:kern w:val="0"/>
                <w:szCs w:val="21"/>
                <w:highlight w:val="none"/>
              </w:rPr>
            </w:pPr>
          </w:p>
        </w:tc>
        <w:tc>
          <w:tcPr>
            <w:tcW w:w="640"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57" w:type="dxa"/>
            <w:tcBorders>
              <w:left w:val="single" w:color="auto" w:sz="4" w:space="0"/>
            </w:tcBorders>
            <w:noWrap w:val="0"/>
            <w:vAlign w:val="center"/>
          </w:tcPr>
          <w:p>
            <w:pPr>
              <w:jc w:val="center"/>
              <w:rPr>
                <w:rFonts w:eastAsia="仿宋"/>
                <w:kern w:val="0"/>
                <w:szCs w:val="21"/>
                <w:highlight w:val="none"/>
              </w:rPr>
            </w:pPr>
          </w:p>
        </w:tc>
        <w:tc>
          <w:tcPr>
            <w:tcW w:w="851"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Merge w:val="continue"/>
            <w:noWrap w:val="0"/>
            <w:vAlign w:val="center"/>
          </w:tcPr>
          <w:p>
            <w:pPr>
              <w:spacing w:line="0" w:lineRule="atLeast"/>
              <w:jc w:val="center"/>
              <w:rPr>
                <w:rFonts w:eastAsia="仿宋"/>
                <w:kern w:val="0"/>
                <w:szCs w:val="21"/>
                <w:highlight w:val="none"/>
              </w:rPr>
            </w:pPr>
          </w:p>
        </w:tc>
        <w:tc>
          <w:tcPr>
            <w:tcW w:w="885"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其他第二类</w:t>
            </w:r>
          </w:p>
        </w:tc>
        <w:tc>
          <w:tcPr>
            <w:tcW w:w="825" w:type="dxa"/>
            <w:tcBorders>
              <w:left w:val="single" w:color="auto" w:sz="4" w:space="0"/>
            </w:tcBorders>
            <w:noWrap w:val="0"/>
            <w:vAlign w:val="center"/>
          </w:tcPr>
          <w:p>
            <w:pPr>
              <w:jc w:val="center"/>
              <w:rPr>
                <w:rFonts w:eastAsia="仿宋"/>
                <w:kern w:val="0"/>
                <w:szCs w:val="21"/>
                <w:highlight w:val="none"/>
              </w:rPr>
            </w:pPr>
          </w:p>
        </w:tc>
        <w:tc>
          <w:tcPr>
            <w:tcW w:w="707" w:type="dxa"/>
            <w:tcBorders>
              <w:left w:val="single" w:color="auto" w:sz="4" w:space="0"/>
            </w:tcBorders>
            <w:noWrap w:val="0"/>
            <w:vAlign w:val="center"/>
          </w:tcPr>
          <w:p>
            <w:pPr>
              <w:jc w:val="center"/>
              <w:rPr>
                <w:rFonts w:eastAsia="仿宋"/>
                <w:kern w:val="0"/>
                <w:szCs w:val="21"/>
                <w:highlight w:val="none"/>
              </w:rPr>
            </w:pPr>
          </w:p>
        </w:tc>
        <w:tc>
          <w:tcPr>
            <w:tcW w:w="1061"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882" w:type="dxa"/>
            <w:tcBorders>
              <w:left w:val="single" w:color="auto" w:sz="4" w:space="0"/>
            </w:tcBorders>
            <w:noWrap w:val="0"/>
            <w:vAlign w:val="center"/>
          </w:tcPr>
          <w:p>
            <w:pPr>
              <w:jc w:val="center"/>
              <w:rPr>
                <w:rFonts w:eastAsia="仿宋"/>
                <w:kern w:val="0"/>
                <w:szCs w:val="21"/>
                <w:highlight w:val="none"/>
              </w:rPr>
            </w:pPr>
          </w:p>
        </w:tc>
        <w:tc>
          <w:tcPr>
            <w:tcW w:w="666" w:type="dxa"/>
            <w:tcBorders>
              <w:left w:val="single" w:color="auto" w:sz="4" w:space="0"/>
            </w:tcBorders>
            <w:noWrap w:val="0"/>
            <w:vAlign w:val="center"/>
          </w:tcPr>
          <w:p>
            <w:pPr>
              <w:jc w:val="center"/>
              <w:rPr>
                <w:rFonts w:eastAsia="仿宋"/>
                <w:kern w:val="0"/>
                <w:szCs w:val="21"/>
                <w:highlight w:val="none"/>
              </w:rPr>
            </w:pPr>
          </w:p>
        </w:tc>
        <w:tc>
          <w:tcPr>
            <w:tcW w:w="567" w:type="dxa"/>
            <w:tcBorders>
              <w:left w:val="single" w:color="auto" w:sz="4" w:space="0"/>
            </w:tcBorders>
            <w:noWrap w:val="0"/>
            <w:vAlign w:val="center"/>
          </w:tcPr>
          <w:p>
            <w:pPr>
              <w:jc w:val="center"/>
              <w:rPr>
                <w:rFonts w:eastAsia="仿宋"/>
                <w:kern w:val="0"/>
                <w:szCs w:val="21"/>
                <w:highlight w:val="none"/>
              </w:rPr>
            </w:pPr>
          </w:p>
        </w:tc>
        <w:tc>
          <w:tcPr>
            <w:tcW w:w="655" w:type="dxa"/>
            <w:tcBorders>
              <w:left w:val="single" w:color="auto" w:sz="4" w:space="0"/>
            </w:tcBorders>
            <w:noWrap w:val="0"/>
            <w:vAlign w:val="center"/>
          </w:tcPr>
          <w:p>
            <w:pPr>
              <w:jc w:val="center"/>
              <w:rPr>
                <w:rFonts w:eastAsia="仿宋"/>
                <w:kern w:val="0"/>
                <w:sz w:val="20"/>
                <w:szCs w:val="21"/>
                <w:highlight w:val="none"/>
              </w:rPr>
            </w:pPr>
          </w:p>
        </w:tc>
        <w:tc>
          <w:tcPr>
            <w:tcW w:w="668" w:type="dxa"/>
            <w:tcBorders>
              <w:left w:val="single" w:color="auto" w:sz="4" w:space="0"/>
            </w:tcBorders>
            <w:noWrap w:val="0"/>
            <w:vAlign w:val="center"/>
          </w:tcPr>
          <w:p>
            <w:pPr>
              <w:jc w:val="center"/>
              <w:rPr>
                <w:rFonts w:eastAsia="仿宋"/>
                <w:kern w:val="0"/>
                <w:szCs w:val="21"/>
                <w:highlight w:val="none"/>
              </w:rPr>
            </w:pPr>
            <w:r>
              <w:rPr>
                <w:rFonts w:eastAsia="仿宋"/>
                <w:kern w:val="0"/>
                <w:szCs w:val="21"/>
                <w:highlight w:val="none"/>
              </w:rPr>
              <w:t>/</w:t>
            </w:r>
          </w:p>
        </w:tc>
        <w:tc>
          <w:tcPr>
            <w:tcW w:w="502" w:type="dxa"/>
            <w:tcBorders>
              <w:left w:val="single" w:color="auto" w:sz="4" w:space="0"/>
            </w:tcBorders>
            <w:noWrap w:val="0"/>
            <w:vAlign w:val="center"/>
          </w:tcPr>
          <w:p>
            <w:pPr>
              <w:jc w:val="center"/>
              <w:rPr>
                <w:rFonts w:eastAsia="仿宋"/>
                <w:kern w:val="0"/>
                <w:szCs w:val="21"/>
                <w:highlight w:val="none"/>
              </w:rPr>
            </w:pPr>
          </w:p>
        </w:tc>
        <w:tc>
          <w:tcPr>
            <w:tcW w:w="640"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57" w:type="dxa"/>
            <w:tcBorders>
              <w:left w:val="single" w:color="auto" w:sz="4" w:space="0"/>
            </w:tcBorders>
            <w:noWrap w:val="0"/>
            <w:vAlign w:val="center"/>
          </w:tcPr>
          <w:p>
            <w:pPr>
              <w:jc w:val="center"/>
              <w:rPr>
                <w:rFonts w:eastAsia="仿宋"/>
                <w:kern w:val="0"/>
                <w:szCs w:val="21"/>
                <w:highlight w:val="none"/>
              </w:rPr>
            </w:pPr>
          </w:p>
        </w:tc>
        <w:tc>
          <w:tcPr>
            <w:tcW w:w="851"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Merge w:val="restart"/>
            <w:noWrap w:val="0"/>
            <w:vAlign w:val="center"/>
          </w:tcPr>
          <w:p>
            <w:pPr>
              <w:spacing w:line="0" w:lineRule="atLeast"/>
              <w:jc w:val="center"/>
              <w:rPr>
                <w:rFonts w:eastAsia="仿宋"/>
                <w:kern w:val="0"/>
                <w:szCs w:val="21"/>
                <w:highlight w:val="none"/>
              </w:rPr>
            </w:pPr>
            <w:r>
              <w:rPr>
                <w:rFonts w:eastAsia="仿宋"/>
                <w:kern w:val="0"/>
                <w:szCs w:val="21"/>
                <w:highlight w:val="none"/>
              </w:rPr>
              <w:t>第三类产品</w:t>
            </w:r>
          </w:p>
        </w:tc>
        <w:tc>
          <w:tcPr>
            <w:tcW w:w="885"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卫生巾</w:t>
            </w:r>
          </w:p>
        </w:tc>
        <w:tc>
          <w:tcPr>
            <w:tcW w:w="825" w:type="dxa"/>
            <w:tcBorders>
              <w:left w:val="single" w:color="auto" w:sz="4" w:space="0"/>
            </w:tcBorders>
            <w:noWrap w:val="0"/>
            <w:vAlign w:val="center"/>
          </w:tcPr>
          <w:p>
            <w:pPr>
              <w:jc w:val="center"/>
              <w:rPr>
                <w:rFonts w:eastAsia="仿宋"/>
                <w:kern w:val="0"/>
                <w:szCs w:val="21"/>
                <w:highlight w:val="none"/>
              </w:rPr>
            </w:pPr>
          </w:p>
        </w:tc>
        <w:tc>
          <w:tcPr>
            <w:tcW w:w="707" w:type="dxa"/>
            <w:tcBorders>
              <w:left w:val="single" w:color="auto" w:sz="4" w:space="0"/>
            </w:tcBorders>
            <w:noWrap w:val="0"/>
            <w:vAlign w:val="center"/>
          </w:tcPr>
          <w:p>
            <w:pPr>
              <w:jc w:val="center"/>
              <w:rPr>
                <w:rFonts w:eastAsia="仿宋"/>
                <w:kern w:val="0"/>
                <w:szCs w:val="21"/>
                <w:highlight w:val="none"/>
              </w:rPr>
            </w:pPr>
          </w:p>
        </w:tc>
        <w:tc>
          <w:tcPr>
            <w:tcW w:w="1061"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882" w:type="dxa"/>
            <w:tcBorders>
              <w:left w:val="single" w:color="auto" w:sz="4" w:space="0"/>
            </w:tcBorders>
            <w:noWrap w:val="0"/>
            <w:vAlign w:val="center"/>
          </w:tcPr>
          <w:p>
            <w:pPr>
              <w:jc w:val="center"/>
              <w:rPr>
                <w:rFonts w:eastAsia="仿宋"/>
                <w:kern w:val="0"/>
                <w:szCs w:val="21"/>
                <w:highlight w:val="none"/>
              </w:rPr>
            </w:pPr>
          </w:p>
        </w:tc>
        <w:tc>
          <w:tcPr>
            <w:tcW w:w="666" w:type="dxa"/>
            <w:tcBorders>
              <w:left w:val="single" w:color="auto" w:sz="4" w:space="0"/>
            </w:tcBorders>
            <w:noWrap w:val="0"/>
            <w:vAlign w:val="center"/>
          </w:tcPr>
          <w:p>
            <w:pPr>
              <w:jc w:val="center"/>
              <w:rPr>
                <w:rFonts w:eastAsia="仿宋"/>
                <w:kern w:val="0"/>
                <w:szCs w:val="21"/>
                <w:highlight w:val="none"/>
              </w:rPr>
            </w:pPr>
            <w:r>
              <w:rPr>
                <w:rFonts w:eastAsia="仿宋"/>
                <w:kern w:val="0"/>
                <w:szCs w:val="21"/>
                <w:highlight w:val="none"/>
              </w:rPr>
              <w:t>/</w:t>
            </w:r>
          </w:p>
        </w:tc>
        <w:tc>
          <w:tcPr>
            <w:tcW w:w="567" w:type="dxa"/>
            <w:tcBorders>
              <w:left w:val="single" w:color="auto" w:sz="4" w:space="0"/>
            </w:tcBorders>
            <w:noWrap w:val="0"/>
            <w:vAlign w:val="center"/>
          </w:tcPr>
          <w:p>
            <w:pPr>
              <w:jc w:val="center"/>
              <w:rPr>
                <w:rFonts w:eastAsia="仿宋"/>
                <w:kern w:val="0"/>
                <w:szCs w:val="21"/>
                <w:highlight w:val="none"/>
              </w:rPr>
            </w:pPr>
          </w:p>
        </w:tc>
        <w:tc>
          <w:tcPr>
            <w:tcW w:w="655" w:type="dxa"/>
            <w:tcBorders>
              <w:left w:val="single" w:color="auto" w:sz="4" w:space="0"/>
            </w:tcBorders>
            <w:noWrap w:val="0"/>
            <w:vAlign w:val="center"/>
          </w:tcPr>
          <w:p>
            <w:pPr>
              <w:jc w:val="center"/>
              <w:rPr>
                <w:rFonts w:eastAsia="仿宋"/>
                <w:kern w:val="0"/>
                <w:sz w:val="20"/>
                <w:szCs w:val="21"/>
                <w:highlight w:val="none"/>
              </w:rPr>
            </w:pPr>
          </w:p>
        </w:tc>
        <w:tc>
          <w:tcPr>
            <w:tcW w:w="668" w:type="dxa"/>
            <w:tcBorders>
              <w:left w:val="single" w:color="auto" w:sz="4" w:space="0"/>
            </w:tcBorders>
            <w:noWrap w:val="0"/>
            <w:vAlign w:val="center"/>
          </w:tcPr>
          <w:p>
            <w:pPr>
              <w:jc w:val="center"/>
              <w:rPr>
                <w:rFonts w:eastAsia="仿宋"/>
                <w:kern w:val="0"/>
                <w:szCs w:val="21"/>
                <w:highlight w:val="none"/>
              </w:rPr>
            </w:pPr>
          </w:p>
        </w:tc>
        <w:tc>
          <w:tcPr>
            <w:tcW w:w="502" w:type="dxa"/>
            <w:tcBorders>
              <w:left w:val="single" w:color="auto" w:sz="4" w:space="0"/>
            </w:tcBorders>
            <w:noWrap w:val="0"/>
            <w:vAlign w:val="center"/>
          </w:tcPr>
          <w:p>
            <w:pPr>
              <w:jc w:val="center"/>
              <w:rPr>
                <w:rFonts w:eastAsia="仿宋"/>
                <w:kern w:val="0"/>
                <w:szCs w:val="21"/>
                <w:highlight w:val="none"/>
              </w:rPr>
            </w:pPr>
          </w:p>
        </w:tc>
        <w:tc>
          <w:tcPr>
            <w:tcW w:w="640"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57" w:type="dxa"/>
            <w:tcBorders>
              <w:left w:val="single" w:color="auto" w:sz="4" w:space="0"/>
            </w:tcBorders>
            <w:noWrap w:val="0"/>
            <w:vAlign w:val="center"/>
          </w:tcPr>
          <w:p>
            <w:pPr>
              <w:jc w:val="center"/>
              <w:rPr>
                <w:rFonts w:eastAsia="仿宋"/>
                <w:kern w:val="0"/>
                <w:szCs w:val="21"/>
                <w:highlight w:val="none"/>
              </w:rPr>
            </w:pPr>
          </w:p>
        </w:tc>
        <w:tc>
          <w:tcPr>
            <w:tcW w:w="851"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Merge w:val="continue"/>
            <w:noWrap w:val="0"/>
            <w:vAlign w:val="center"/>
          </w:tcPr>
          <w:p>
            <w:pPr>
              <w:spacing w:line="0" w:lineRule="atLeast"/>
              <w:jc w:val="center"/>
              <w:rPr>
                <w:rFonts w:eastAsia="仿宋"/>
                <w:kern w:val="0"/>
                <w:szCs w:val="21"/>
                <w:highlight w:val="none"/>
              </w:rPr>
            </w:pPr>
          </w:p>
        </w:tc>
        <w:tc>
          <w:tcPr>
            <w:tcW w:w="885"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其他第三类</w:t>
            </w:r>
          </w:p>
        </w:tc>
        <w:tc>
          <w:tcPr>
            <w:tcW w:w="825" w:type="dxa"/>
            <w:tcBorders>
              <w:left w:val="single" w:color="auto" w:sz="4" w:space="0"/>
            </w:tcBorders>
            <w:noWrap w:val="0"/>
            <w:vAlign w:val="center"/>
          </w:tcPr>
          <w:p>
            <w:pPr>
              <w:jc w:val="center"/>
              <w:rPr>
                <w:rFonts w:eastAsia="仿宋"/>
                <w:kern w:val="0"/>
                <w:szCs w:val="21"/>
                <w:highlight w:val="none"/>
              </w:rPr>
            </w:pPr>
          </w:p>
        </w:tc>
        <w:tc>
          <w:tcPr>
            <w:tcW w:w="707" w:type="dxa"/>
            <w:tcBorders>
              <w:left w:val="single" w:color="auto" w:sz="4" w:space="0"/>
            </w:tcBorders>
            <w:noWrap w:val="0"/>
            <w:vAlign w:val="center"/>
          </w:tcPr>
          <w:p>
            <w:pPr>
              <w:jc w:val="center"/>
              <w:rPr>
                <w:rFonts w:eastAsia="仿宋"/>
                <w:kern w:val="0"/>
                <w:szCs w:val="21"/>
                <w:highlight w:val="none"/>
              </w:rPr>
            </w:pPr>
          </w:p>
        </w:tc>
        <w:tc>
          <w:tcPr>
            <w:tcW w:w="1061"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882" w:type="dxa"/>
            <w:tcBorders>
              <w:left w:val="single" w:color="auto" w:sz="4" w:space="0"/>
            </w:tcBorders>
            <w:noWrap w:val="0"/>
            <w:vAlign w:val="center"/>
          </w:tcPr>
          <w:p>
            <w:pPr>
              <w:jc w:val="center"/>
              <w:rPr>
                <w:rFonts w:eastAsia="仿宋"/>
                <w:kern w:val="0"/>
                <w:szCs w:val="21"/>
                <w:highlight w:val="none"/>
              </w:rPr>
            </w:pPr>
          </w:p>
        </w:tc>
        <w:tc>
          <w:tcPr>
            <w:tcW w:w="666" w:type="dxa"/>
            <w:tcBorders>
              <w:left w:val="single" w:color="auto" w:sz="4" w:space="0"/>
            </w:tcBorders>
            <w:noWrap w:val="0"/>
            <w:vAlign w:val="center"/>
          </w:tcPr>
          <w:p>
            <w:pPr>
              <w:jc w:val="center"/>
              <w:rPr>
                <w:rFonts w:eastAsia="仿宋"/>
                <w:kern w:val="0"/>
                <w:szCs w:val="21"/>
                <w:highlight w:val="none"/>
              </w:rPr>
            </w:pPr>
            <w:r>
              <w:rPr>
                <w:rFonts w:eastAsia="仿宋"/>
                <w:kern w:val="0"/>
                <w:szCs w:val="21"/>
                <w:highlight w:val="none"/>
              </w:rPr>
              <w:t>/</w:t>
            </w:r>
          </w:p>
        </w:tc>
        <w:tc>
          <w:tcPr>
            <w:tcW w:w="567" w:type="dxa"/>
            <w:tcBorders>
              <w:left w:val="single" w:color="auto" w:sz="4" w:space="0"/>
            </w:tcBorders>
            <w:noWrap w:val="0"/>
            <w:vAlign w:val="center"/>
          </w:tcPr>
          <w:p>
            <w:pPr>
              <w:jc w:val="center"/>
              <w:rPr>
                <w:rFonts w:eastAsia="仿宋"/>
                <w:kern w:val="0"/>
                <w:szCs w:val="21"/>
                <w:highlight w:val="none"/>
              </w:rPr>
            </w:pPr>
          </w:p>
        </w:tc>
        <w:tc>
          <w:tcPr>
            <w:tcW w:w="655" w:type="dxa"/>
            <w:tcBorders>
              <w:left w:val="single" w:color="auto" w:sz="4" w:space="0"/>
            </w:tcBorders>
            <w:noWrap w:val="0"/>
            <w:vAlign w:val="center"/>
          </w:tcPr>
          <w:p>
            <w:pPr>
              <w:jc w:val="center"/>
              <w:rPr>
                <w:rFonts w:eastAsia="仿宋"/>
                <w:kern w:val="0"/>
                <w:sz w:val="20"/>
                <w:szCs w:val="21"/>
                <w:highlight w:val="none"/>
              </w:rPr>
            </w:pPr>
          </w:p>
        </w:tc>
        <w:tc>
          <w:tcPr>
            <w:tcW w:w="668" w:type="dxa"/>
            <w:tcBorders>
              <w:left w:val="single" w:color="auto" w:sz="4" w:space="0"/>
            </w:tcBorders>
            <w:noWrap w:val="0"/>
            <w:vAlign w:val="center"/>
          </w:tcPr>
          <w:p>
            <w:pPr>
              <w:jc w:val="center"/>
              <w:rPr>
                <w:rFonts w:eastAsia="仿宋"/>
                <w:kern w:val="0"/>
                <w:szCs w:val="21"/>
                <w:highlight w:val="none"/>
              </w:rPr>
            </w:pPr>
          </w:p>
        </w:tc>
        <w:tc>
          <w:tcPr>
            <w:tcW w:w="502" w:type="dxa"/>
            <w:tcBorders>
              <w:left w:val="single" w:color="auto" w:sz="4" w:space="0"/>
            </w:tcBorders>
            <w:noWrap w:val="0"/>
            <w:vAlign w:val="center"/>
          </w:tcPr>
          <w:p>
            <w:pPr>
              <w:jc w:val="center"/>
              <w:rPr>
                <w:rFonts w:eastAsia="仿宋"/>
                <w:kern w:val="0"/>
                <w:szCs w:val="21"/>
                <w:highlight w:val="none"/>
              </w:rPr>
            </w:pPr>
          </w:p>
        </w:tc>
        <w:tc>
          <w:tcPr>
            <w:tcW w:w="640"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57" w:type="dxa"/>
            <w:tcBorders>
              <w:left w:val="single" w:color="auto" w:sz="4" w:space="0"/>
            </w:tcBorders>
            <w:noWrap w:val="0"/>
            <w:vAlign w:val="center"/>
          </w:tcPr>
          <w:p>
            <w:pPr>
              <w:jc w:val="center"/>
              <w:rPr>
                <w:rFonts w:eastAsia="仿宋"/>
                <w:kern w:val="0"/>
                <w:szCs w:val="21"/>
                <w:highlight w:val="none"/>
              </w:rPr>
            </w:pPr>
          </w:p>
        </w:tc>
        <w:tc>
          <w:tcPr>
            <w:tcW w:w="851"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gridSpan w:val="2"/>
            <w:noWrap w:val="0"/>
            <w:vAlign w:val="center"/>
          </w:tcPr>
          <w:p>
            <w:pPr>
              <w:jc w:val="center"/>
              <w:rPr>
                <w:rFonts w:eastAsia="仿宋"/>
                <w:kern w:val="0"/>
                <w:szCs w:val="21"/>
                <w:highlight w:val="none"/>
              </w:rPr>
            </w:pPr>
            <w:r>
              <w:rPr>
                <w:rFonts w:eastAsia="仿宋"/>
                <w:kern w:val="0"/>
                <w:szCs w:val="21"/>
                <w:highlight w:val="none"/>
              </w:rPr>
              <w:t>合计</w:t>
            </w:r>
          </w:p>
        </w:tc>
        <w:tc>
          <w:tcPr>
            <w:tcW w:w="825" w:type="dxa"/>
            <w:tcBorders>
              <w:left w:val="single" w:color="auto" w:sz="4" w:space="0"/>
            </w:tcBorders>
            <w:noWrap w:val="0"/>
            <w:vAlign w:val="center"/>
          </w:tcPr>
          <w:p>
            <w:pPr>
              <w:jc w:val="center"/>
              <w:rPr>
                <w:rFonts w:eastAsia="仿宋"/>
                <w:kern w:val="0"/>
                <w:szCs w:val="21"/>
                <w:highlight w:val="none"/>
              </w:rPr>
            </w:pPr>
          </w:p>
        </w:tc>
        <w:tc>
          <w:tcPr>
            <w:tcW w:w="707" w:type="dxa"/>
            <w:tcBorders>
              <w:left w:val="single" w:color="auto" w:sz="4" w:space="0"/>
            </w:tcBorders>
            <w:noWrap w:val="0"/>
            <w:vAlign w:val="center"/>
          </w:tcPr>
          <w:p>
            <w:pPr>
              <w:jc w:val="center"/>
              <w:rPr>
                <w:rFonts w:eastAsia="仿宋"/>
                <w:kern w:val="0"/>
                <w:szCs w:val="21"/>
                <w:highlight w:val="none"/>
              </w:rPr>
            </w:pPr>
          </w:p>
        </w:tc>
        <w:tc>
          <w:tcPr>
            <w:tcW w:w="1061"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882" w:type="dxa"/>
            <w:tcBorders>
              <w:left w:val="single" w:color="auto" w:sz="4" w:space="0"/>
            </w:tcBorders>
            <w:noWrap w:val="0"/>
            <w:vAlign w:val="center"/>
          </w:tcPr>
          <w:p>
            <w:pPr>
              <w:jc w:val="center"/>
              <w:rPr>
                <w:rFonts w:eastAsia="仿宋"/>
                <w:kern w:val="0"/>
                <w:szCs w:val="21"/>
                <w:highlight w:val="none"/>
              </w:rPr>
            </w:pPr>
          </w:p>
        </w:tc>
        <w:tc>
          <w:tcPr>
            <w:tcW w:w="666" w:type="dxa"/>
            <w:tcBorders>
              <w:left w:val="single" w:color="auto" w:sz="4" w:space="0"/>
            </w:tcBorders>
            <w:noWrap w:val="0"/>
            <w:vAlign w:val="center"/>
          </w:tcPr>
          <w:p>
            <w:pPr>
              <w:jc w:val="center"/>
              <w:rPr>
                <w:rFonts w:eastAsia="仿宋"/>
                <w:kern w:val="0"/>
                <w:szCs w:val="21"/>
                <w:highlight w:val="none"/>
              </w:rPr>
            </w:pPr>
          </w:p>
        </w:tc>
        <w:tc>
          <w:tcPr>
            <w:tcW w:w="567" w:type="dxa"/>
            <w:tcBorders>
              <w:left w:val="single" w:color="auto" w:sz="4" w:space="0"/>
            </w:tcBorders>
            <w:noWrap w:val="0"/>
            <w:vAlign w:val="center"/>
          </w:tcPr>
          <w:p>
            <w:pPr>
              <w:jc w:val="center"/>
              <w:rPr>
                <w:rFonts w:eastAsia="仿宋"/>
                <w:kern w:val="0"/>
                <w:szCs w:val="21"/>
                <w:highlight w:val="none"/>
              </w:rPr>
            </w:pPr>
          </w:p>
        </w:tc>
        <w:tc>
          <w:tcPr>
            <w:tcW w:w="655" w:type="dxa"/>
            <w:tcBorders>
              <w:left w:val="single" w:color="auto" w:sz="4" w:space="0"/>
            </w:tcBorders>
            <w:noWrap w:val="0"/>
            <w:vAlign w:val="center"/>
          </w:tcPr>
          <w:p>
            <w:pPr>
              <w:jc w:val="center"/>
              <w:rPr>
                <w:rFonts w:eastAsia="仿宋"/>
                <w:kern w:val="0"/>
                <w:sz w:val="20"/>
                <w:szCs w:val="21"/>
                <w:highlight w:val="none"/>
              </w:rPr>
            </w:pPr>
          </w:p>
        </w:tc>
        <w:tc>
          <w:tcPr>
            <w:tcW w:w="668" w:type="dxa"/>
            <w:tcBorders>
              <w:left w:val="single" w:color="auto" w:sz="4" w:space="0"/>
            </w:tcBorders>
            <w:noWrap w:val="0"/>
            <w:vAlign w:val="center"/>
          </w:tcPr>
          <w:p>
            <w:pPr>
              <w:jc w:val="center"/>
              <w:rPr>
                <w:rFonts w:eastAsia="仿宋"/>
                <w:kern w:val="0"/>
                <w:szCs w:val="21"/>
                <w:highlight w:val="none"/>
              </w:rPr>
            </w:pPr>
          </w:p>
        </w:tc>
        <w:tc>
          <w:tcPr>
            <w:tcW w:w="502" w:type="dxa"/>
            <w:tcBorders>
              <w:left w:val="single" w:color="auto" w:sz="4" w:space="0"/>
            </w:tcBorders>
            <w:noWrap w:val="0"/>
            <w:vAlign w:val="center"/>
          </w:tcPr>
          <w:p>
            <w:pPr>
              <w:jc w:val="center"/>
              <w:rPr>
                <w:rFonts w:eastAsia="仿宋"/>
                <w:kern w:val="0"/>
                <w:szCs w:val="21"/>
                <w:highlight w:val="none"/>
              </w:rPr>
            </w:pPr>
          </w:p>
        </w:tc>
        <w:tc>
          <w:tcPr>
            <w:tcW w:w="640"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36" w:type="dxa"/>
            <w:tcBorders>
              <w:left w:val="single" w:color="auto" w:sz="4" w:space="0"/>
            </w:tcBorders>
            <w:noWrap w:val="0"/>
            <w:vAlign w:val="center"/>
          </w:tcPr>
          <w:p>
            <w:pPr>
              <w:jc w:val="center"/>
              <w:rPr>
                <w:rFonts w:eastAsia="仿宋"/>
                <w:kern w:val="0"/>
                <w:szCs w:val="21"/>
                <w:highlight w:val="none"/>
              </w:rPr>
            </w:pPr>
          </w:p>
        </w:tc>
        <w:tc>
          <w:tcPr>
            <w:tcW w:w="657" w:type="dxa"/>
            <w:tcBorders>
              <w:left w:val="single" w:color="auto" w:sz="4" w:space="0"/>
            </w:tcBorders>
            <w:noWrap w:val="0"/>
            <w:vAlign w:val="center"/>
          </w:tcPr>
          <w:p>
            <w:pPr>
              <w:jc w:val="center"/>
              <w:rPr>
                <w:rFonts w:eastAsia="仿宋"/>
                <w:kern w:val="0"/>
                <w:szCs w:val="21"/>
                <w:highlight w:val="none"/>
              </w:rPr>
            </w:pPr>
          </w:p>
        </w:tc>
        <w:tc>
          <w:tcPr>
            <w:tcW w:w="851"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c>
          <w:tcPr>
            <w:tcW w:w="708" w:type="dxa"/>
            <w:tcBorders>
              <w:left w:val="single" w:color="auto" w:sz="4" w:space="0"/>
            </w:tcBorders>
            <w:noWrap w:val="0"/>
            <w:vAlign w:val="center"/>
          </w:tcPr>
          <w:p>
            <w:pPr>
              <w:jc w:val="center"/>
              <w:rPr>
                <w:rFonts w:eastAsia="仿宋"/>
                <w:kern w:val="0"/>
                <w:szCs w:val="21"/>
                <w:highlight w:val="none"/>
              </w:rPr>
            </w:pPr>
          </w:p>
        </w:tc>
      </w:tr>
    </w:tbl>
    <w:p>
      <w:pPr>
        <w:spacing w:line="0" w:lineRule="atLeast"/>
        <w:jc w:val="left"/>
        <w:rPr>
          <w:rFonts w:eastAsia="仿宋"/>
          <w:kern w:val="0"/>
          <w:szCs w:val="21"/>
          <w:highlight w:val="none"/>
        </w:rPr>
      </w:pPr>
      <w:r>
        <w:rPr>
          <w:rFonts w:eastAsia="仿宋"/>
          <w:kern w:val="0"/>
          <w:szCs w:val="21"/>
          <w:highlight w:val="none"/>
        </w:rPr>
        <w:t xml:space="preserve"> 注：若某生产企业同时生产第一类、第二类、第三类消毒产品中的两类、三类，或因第一类、第二类、第三类消毒产品中的两类、三类而受到处罚，应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件）”</w:t>
      </w:r>
    </w:p>
    <w:p>
      <w:pPr>
        <w:spacing w:line="590" w:lineRule="exact"/>
        <w:rPr>
          <w:rFonts w:hint="eastAsia" w:eastAsia="黑体"/>
          <w:sz w:val="32"/>
          <w:szCs w:val="32"/>
          <w:highlight w:val="none"/>
        </w:rPr>
      </w:pPr>
      <w:r>
        <w:rPr>
          <w:rFonts w:eastAsia="仿宋"/>
          <w:szCs w:val="21"/>
          <w:highlight w:val="none"/>
        </w:rPr>
        <w:br w:type="page"/>
      </w:r>
      <w:r>
        <w:rPr>
          <w:rFonts w:hint="eastAsia" w:ascii="黑体" w:hAnsi="黑体" w:eastAsia="黑体" w:cs="黑体"/>
          <w:sz w:val="32"/>
          <w:szCs w:val="32"/>
          <w:highlight w:val="none"/>
        </w:rPr>
        <w:t>附表4</w:t>
      </w:r>
    </w:p>
    <w:p>
      <w:pPr>
        <w:rPr>
          <w:rFonts w:eastAsia="黑体"/>
          <w:sz w:val="32"/>
          <w:szCs w:val="32"/>
          <w:highlight w:val="none"/>
        </w:rPr>
      </w:pPr>
      <w:r>
        <w:rPr>
          <w:rFonts w:eastAsia="黑体"/>
          <w:sz w:val="32"/>
          <w:szCs w:val="32"/>
          <w:highlight w:val="none"/>
        </w:rPr>
        <w:t xml:space="preserve">     </w:t>
      </w:r>
    </w:p>
    <w:p>
      <w:pPr>
        <w:jc w:val="center"/>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bCs/>
          <w:sz w:val="44"/>
          <w:szCs w:val="44"/>
          <w:highlight w:val="none"/>
        </w:rPr>
        <w:t>2025年消毒产品经营单位国家随机监督抽查案件查处汇总表</w:t>
      </w:r>
    </w:p>
    <w:p>
      <w:pPr>
        <w:rPr>
          <w:rFonts w:eastAsia="仿宋"/>
          <w:szCs w:val="21"/>
          <w:highlight w:val="none"/>
        </w:rPr>
      </w:pPr>
      <w:r>
        <w:rPr>
          <w:rFonts w:eastAsia="仿宋_GB2312"/>
          <w:sz w:val="24"/>
          <w:szCs w:val="24"/>
          <w:highlight w:val="none"/>
        </w:rPr>
        <w:t xml:space="preserve"> </w:t>
      </w:r>
      <w:r>
        <w:rPr>
          <w:rFonts w:eastAsia="仿宋_GB2312"/>
          <w:szCs w:val="21"/>
          <w:highlight w:val="none"/>
          <w:u w:val="single"/>
        </w:rPr>
        <w:t xml:space="preserve">                </w:t>
      </w:r>
      <w:r>
        <w:rPr>
          <w:rFonts w:eastAsia="仿宋_GB2312"/>
          <w:szCs w:val="21"/>
          <w:highlight w:val="none"/>
        </w:rPr>
        <w:t xml:space="preserve"> 市</w:t>
      </w:r>
      <w:r>
        <w:rPr>
          <w:rFonts w:hint="eastAsia" w:eastAsia="仿宋_GB2312"/>
          <w:szCs w:val="21"/>
          <w:highlight w:val="none"/>
          <w:lang w:val="en-US" w:eastAsia="zh-CN"/>
        </w:rPr>
        <w:t>/平潭</w:t>
      </w:r>
    </w:p>
    <w:tbl>
      <w:tblPr>
        <w:tblStyle w:val="7"/>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93"/>
        <w:gridCol w:w="850"/>
        <w:gridCol w:w="851"/>
        <w:gridCol w:w="850"/>
        <w:gridCol w:w="787"/>
        <w:gridCol w:w="960"/>
        <w:gridCol w:w="900"/>
        <w:gridCol w:w="677"/>
        <w:gridCol w:w="645"/>
        <w:gridCol w:w="637"/>
        <w:gridCol w:w="586"/>
        <w:gridCol w:w="709"/>
        <w:gridCol w:w="818"/>
        <w:gridCol w:w="793"/>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vMerge w:val="restart"/>
            <w:tcBorders>
              <w:tl2br w:val="single" w:color="auto" w:sz="4" w:space="0"/>
            </w:tcBorders>
            <w:noWrap w:val="0"/>
            <w:vAlign w:val="center"/>
          </w:tcPr>
          <w:p>
            <w:pPr>
              <w:ind w:firstLine="420" w:firstLineChars="200"/>
              <w:rPr>
                <w:rFonts w:eastAsia="仿宋"/>
                <w:kern w:val="0"/>
                <w:szCs w:val="21"/>
                <w:highlight w:val="none"/>
              </w:rPr>
            </w:pPr>
            <w:r>
              <w:rPr>
                <w:rFonts w:eastAsia="仿宋"/>
                <w:kern w:val="0"/>
                <w:szCs w:val="21"/>
                <w:highlight w:val="none"/>
              </w:rPr>
              <w:t>抽查情况</w:t>
            </w:r>
          </w:p>
          <w:p>
            <w:pPr>
              <w:rPr>
                <w:rFonts w:eastAsia="仿宋"/>
                <w:kern w:val="0"/>
                <w:szCs w:val="21"/>
                <w:highlight w:val="none"/>
              </w:rPr>
            </w:pPr>
          </w:p>
          <w:p>
            <w:pPr>
              <w:rPr>
                <w:rFonts w:eastAsia="仿宋"/>
                <w:kern w:val="0"/>
                <w:szCs w:val="21"/>
                <w:highlight w:val="none"/>
              </w:rPr>
            </w:pPr>
          </w:p>
          <w:p>
            <w:pPr>
              <w:rPr>
                <w:rFonts w:eastAsia="仿宋"/>
                <w:kern w:val="0"/>
                <w:szCs w:val="21"/>
                <w:highlight w:val="none"/>
              </w:rPr>
            </w:pPr>
            <w:r>
              <w:rPr>
                <w:rFonts w:eastAsia="仿宋"/>
                <w:kern w:val="0"/>
                <w:szCs w:val="21"/>
                <w:highlight w:val="none"/>
              </w:rPr>
              <w:t>产品类别</w:t>
            </w:r>
          </w:p>
        </w:tc>
        <w:tc>
          <w:tcPr>
            <w:tcW w:w="2551" w:type="dxa"/>
            <w:gridSpan w:val="3"/>
            <w:noWrap w:val="0"/>
            <w:vAlign w:val="center"/>
          </w:tcPr>
          <w:p>
            <w:pPr>
              <w:jc w:val="center"/>
              <w:rPr>
                <w:rFonts w:eastAsia="仿宋"/>
                <w:kern w:val="0"/>
                <w:szCs w:val="21"/>
                <w:highlight w:val="none"/>
              </w:rPr>
            </w:pPr>
            <w:r>
              <w:rPr>
                <w:rFonts w:eastAsia="仿宋"/>
                <w:kern w:val="0"/>
                <w:szCs w:val="21"/>
                <w:highlight w:val="none"/>
              </w:rPr>
              <w:t>经营单位检查情况</w:t>
            </w:r>
          </w:p>
        </w:tc>
        <w:tc>
          <w:tcPr>
            <w:tcW w:w="2647" w:type="dxa"/>
            <w:gridSpan w:val="3"/>
            <w:noWrap w:val="0"/>
            <w:vAlign w:val="center"/>
          </w:tcPr>
          <w:p>
            <w:pPr>
              <w:jc w:val="center"/>
              <w:rPr>
                <w:rFonts w:eastAsia="仿宋"/>
                <w:kern w:val="0"/>
                <w:szCs w:val="21"/>
                <w:highlight w:val="none"/>
              </w:rPr>
            </w:pPr>
            <w:r>
              <w:rPr>
                <w:rFonts w:eastAsia="仿宋"/>
                <w:kern w:val="0"/>
                <w:szCs w:val="21"/>
                <w:highlight w:val="none"/>
              </w:rPr>
              <w:t>产品检查情况</w:t>
            </w:r>
          </w:p>
        </w:tc>
        <w:tc>
          <w:tcPr>
            <w:tcW w:w="1959" w:type="dxa"/>
            <w:gridSpan w:val="3"/>
            <w:noWrap w:val="0"/>
            <w:vAlign w:val="center"/>
          </w:tcPr>
          <w:p>
            <w:pPr>
              <w:jc w:val="center"/>
              <w:rPr>
                <w:rFonts w:eastAsia="仿宋"/>
                <w:kern w:val="0"/>
                <w:szCs w:val="21"/>
                <w:highlight w:val="none"/>
              </w:rPr>
            </w:pPr>
            <w:r>
              <w:rPr>
                <w:rFonts w:eastAsia="仿宋"/>
                <w:kern w:val="0"/>
                <w:szCs w:val="21"/>
                <w:highlight w:val="none"/>
              </w:rPr>
              <w:t>产品抽检情况</w:t>
            </w:r>
          </w:p>
        </w:tc>
        <w:tc>
          <w:tcPr>
            <w:tcW w:w="2906" w:type="dxa"/>
            <w:gridSpan w:val="4"/>
            <w:noWrap w:val="0"/>
            <w:vAlign w:val="center"/>
          </w:tcPr>
          <w:p>
            <w:pPr>
              <w:jc w:val="center"/>
              <w:rPr>
                <w:rFonts w:eastAsia="仿宋"/>
                <w:kern w:val="0"/>
                <w:szCs w:val="21"/>
                <w:highlight w:val="none"/>
              </w:rPr>
            </w:pPr>
            <w:r>
              <w:rPr>
                <w:rFonts w:eastAsia="仿宋"/>
                <w:kern w:val="0"/>
                <w:szCs w:val="21"/>
                <w:highlight w:val="none"/>
              </w:rPr>
              <w:t>经营单位违法行为查处情况</w:t>
            </w:r>
          </w:p>
        </w:tc>
        <w:tc>
          <w:tcPr>
            <w:tcW w:w="1701" w:type="dxa"/>
            <w:gridSpan w:val="2"/>
            <w:noWrap w:val="0"/>
            <w:vAlign w:val="center"/>
          </w:tcPr>
          <w:p>
            <w:pPr>
              <w:jc w:val="center"/>
              <w:rPr>
                <w:rFonts w:eastAsia="仿宋"/>
                <w:kern w:val="0"/>
                <w:szCs w:val="21"/>
                <w:highlight w:val="none"/>
              </w:rPr>
            </w:pPr>
            <w:r>
              <w:rPr>
                <w:rFonts w:eastAsia="仿宋"/>
                <w:kern w:val="0"/>
                <w:szCs w:val="21"/>
                <w:highlight w:val="none"/>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vMerge w:val="continue"/>
            <w:tcBorders>
              <w:tl2br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检查单位数(家)</w:t>
            </w: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索证不合格单位数 (家)</w:t>
            </w: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违规宣传产品的单位数(家)</w:t>
            </w:r>
          </w:p>
        </w:tc>
        <w:tc>
          <w:tcPr>
            <w:tcW w:w="787"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检查产品数(个)</w:t>
            </w:r>
          </w:p>
        </w:tc>
        <w:tc>
          <w:tcPr>
            <w:tcW w:w="96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名称、标签、说明书不合格数(个)</w:t>
            </w:r>
          </w:p>
        </w:tc>
        <w:tc>
          <w:tcPr>
            <w:tcW w:w="90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评价报告不合格数(个)</w:t>
            </w:r>
          </w:p>
        </w:tc>
        <w:tc>
          <w:tcPr>
            <w:tcW w:w="677"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抽检产品数(个)</w:t>
            </w:r>
          </w:p>
        </w:tc>
        <w:tc>
          <w:tcPr>
            <w:tcW w:w="645"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检测不合格产品数(个)</w:t>
            </w:r>
          </w:p>
        </w:tc>
        <w:tc>
          <w:tcPr>
            <w:tcW w:w="637"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其中违规添加数（个）</w:t>
            </w:r>
          </w:p>
        </w:tc>
        <w:tc>
          <w:tcPr>
            <w:tcW w:w="586"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立案数(件)</w:t>
            </w:r>
          </w:p>
        </w:tc>
        <w:tc>
          <w:tcPr>
            <w:tcW w:w="709"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结案数(件)</w:t>
            </w:r>
          </w:p>
        </w:tc>
        <w:tc>
          <w:tcPr>
            <w:tcW w:w="818"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罚款单位数(家)</w:t>
            </w:r>
          </w:p>
        </w:tc>
        <w:tc>
          <w:tcPr>
            <w:tcW w:w="793"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罚款金额(万元)</w:t>
            </w: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公示不合格生产企业数(家)</w:t>
            </w: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公示不合格产品数(个)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restart"/>
            <w:noWrap w:val="0"/>
            <w:vAlign w:val="center"/>
          </w:tcPr>
          <w:p>
            <w:pPr>
              <w:spacing w:line="0" w:lineRule="atLeast"/>
              <w:jc w:val="center"/>
              <w:rPr>
                <w:rFonts w:eastAsia="仿宋"/>
                <w:kern w:val="0"/>
                <w:szCs w:val="21"/>
                <w:highlight w:val="none"/>
              </w:rPr>
            </w:pPr>
            <w:r>
              <w:rPr>
                <w:rFonts w:eastAsia="仿宋"/>
                <w:kern w:val="0"/>
                <w:szCs w:val="21"/>
                <w:highlight w:val="none"/>
              </w:rPr>
              <w:t>第二类产品</w:t>
            </w:r>
          </w:p>
        </w:tc>
        <w:tc>
          <w:tcPr>
            <w:tcW w:w="993"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抗抑菌制剂</w:t>
            </w: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787" w:type="dxa"/>
            <w:tcBorders>
              <w:left w:val="single" w:color="auto" w:sz="4" w:space="0"/>
            </w:tcBorders>
            <w:noWrap w:val="0"/>
            <w:vAlign w:val="center"/>
          </w:tcPr>
          <w:p>
            <w:pPr>
              <w:spacing w:line="0" w:lineRule="atLeast"/>
              <w:jc w:val="center"/>
              <w:rPr>
                <w:rFonts w:eastAsia="仿宋"/>
                <w:kern w:val="0"/>
                <w:szCs w:val="21"/>
                <w:highlight w:val="none"/>
              </w:rPr>
            </w:pPr>
          </w:p>
        </w:tc>
        <w:tc>
          <w:tcPr>
            <w:tcW w:w="960" w:type="dxa"/>
            <w:tcBorders>
              <w:left w:val="single" w:color="auto" w:sz="4" w:space="0"/>
            </w:tcBorders>
            <w:noWrap w:val="0"/>
            <w:vAlign w:val="center"/>
          </w:tcPr>
          <w:p>
            <w:pPr>
              <w:spacing w:line="0" w:lineRule="atLeast"/>
              <w:jc w:val="center"/>
              <w:rPr>
                <w:rFonts w:eastAsia="仿宋"/>
                <w:kern w:val="0"/>
                <w:szCs w:val="21"/>
                <w:highlight w:val="none"/>
              </w:rPr>
            </w:pPr>
          </w:p>
        </w:tc>
        <w:tc>
          <w:tcPr>
            <w:tcW w:w="900" w:type="dxa"/>
            <w:tcBorders>
              <w:left w:val="single" w:color="auto" w:sz="4" w:space="0"/>
            </w:tcBorders>
            <w:noWrap w:val="0"/>
            <w:vAlign w:val="center"/>
          </w:tcPr>
          <w:p>
            <w:pPr>
              <w:spacing w:line="0" w:lineRule="atLeast"/>
              <w:jc w:val="center"/>
              <w:rPr>
                <w:rFonts w:eastAsia="仿宋"/>
                <w:kern w:val="0"/>
                <w:szCs w:val="21"/>
                <w:highlight w:val="none"/>
              </w:rPr>
            </w:pPr>
          </w:p>
        </w:tc>
        <w:tc>
          <w:tcPr>
            <w:tcW w:w="677" w:type="dxa"/>
            <w:tcBorders>
              <w:left w:val="single" w:color="auto" w:sz="4" w:space="0"/>
            </w:tcBorders>
            <w:noWrap w:val="0"/>
            <w:vAlign w:val="center"/>
          </w:tcPr>
          <w:p>
            <w:pPr>
              <w:spacing w:line="0" w:lineRule="atLeast"/>
              <w:jc w:val="center"/>
              <w:rPr>
                <w:rFonts w:eastAsia="仿宋"/>
                <w:kern w:val="0"/>
                <w:szCs w:val="21"/>
                <w:highlight w:val="none"/>
              </w:rPr>
            </w:pPr>
          </w:p>
        </w:tc>
        <w:tc>
          <w:tcPr>
            <w:tcW w:w="645" w:type="dxa"/>
            <w:tcBorders>
              <w:left w:val="single" w:color="auto" w:sz="4" w:space="0"/>
            </w:tcBorders>
            <w:noWrap w:val="0"/>
            <w:vAlign w:val="center"/>
          </w:tcPr>
          <w:p>
            <w:pPr>
              <w:spacing w:line="0" w:lineRule="atLeast"/>
              <w:jc w:val="center"/>
              <w:rPr>
                <w:rFonts w:eastAsia="仿宋"/>
                <w:kern w:val="0"/>
                <w:szCs w:val="21"/>
                <w:highlight w:val="none"/>
              </w:rPr>
            </w:pPr>
          </w:p>
        </w:tc>
        <w:tc>
          <w:tcPr>
            <w:tcW w:w="637" w:type="dxa"/>
            <w:tcBorders>
              <w:left w:val="single" w:color="auto" w:sz="4" w:space="0"/>
            </w:tcBorders>
            <w:noWrap w:val="0"/>
            <w:vAlign w:val="center"/>
          </w:tcPr>
          <w:p>
            <w:pPr>
              <w:spacing w:line="0" w:lineRule="atLeast"/>
              <w:jc w:val="center"/>
              <w:rPr>
                <w:rFonts w:eastAsia="仿宋"/>
                <w:kern w:val="0"/>
                <w:szCs w:val="21"/>
                <w:highlight w:val="none"/>
              </w:rPr>
            </w:pPr>
          </w:p>
        </w:tc>
        <w:tc>
          <w:tcPr>
            <w:tcW w:w="586" w:type="dxa"/>
            <w:tcBorders>
              <w:left w:val="single" w:color="auto" w:sz="4" w:space="0"/>
            </w:tcBorders>
            <w:noWrap w:val="0"/>
            <w:vAlign w:val="center"/>
          </w:tcPr>
          <w:p>
            <w:pPr>
              <w:spacing w:line="0" w:lineRule="atLeast"/>
              <w:jc w:val="center"/>
              <w:rPr>
                <w:rFonts w:eastAsia="仿宋"/>
                <w:kern w:val="0"/>
                <w:szCs w:val="21"/>
                <w:highlight w:val="none"/>
              </w:rPr>
            </w:pPr>
          </w:p>
        </w:tc>
        <w:tc>
          <w:tcPr>
            <w:tcW w:w="709" w:type="dxa"/>
            <w:tcBorders>
              <w:left w:val="single" w:color="auto" w:sz="4" w:space="0"/>
            </w:tcBorders>
            <w:noWrap w:val="0"/>
            <w:vAlign w:val="center"/>
          </w:tcPr>
          <w:p>
            <w:pPr>
              <w:spacing w:line="0" w:lineRule="atLeast"/>
              <w:jc w:val="center"/>
              <w:rPr>
                <w:rFonts w:eastAsia="仿宋"/>
                <w:kern w:val="0"/>
                <w:szCs w:val="21"/>
                <w:highlight w:val="none"/>
              </w:rPr>
            </w:pPr>
          </w:p>
        </w:tc>
        <w:tc>
          <w:tcPr>
            <w:tcW w:w="818" w:type="dxa"/>
            <w:tcBorders>
              <w:left w:val="single" w:color="auto" w:sz="4" w:space="0"/>
            </w:tcBorders>
            <w:noWrap w:val="0"/>
            <w:vAlign w:val="center"/>
          </w:tcPr>
          <w:p>
            <w:pPr>
              <w:spacing w:line="0" w:lineRule="atLeast"/>
              <w:jc w:val="center"/>
              <w:rPr>
                <w:rFonts w:eastAsia="仿宋"/>
                <w:kern w:val="0"/>
                <w:szCs w:val="21"/>
                <w:highlight w:val="none"/>
              </w:rPr>
            </w:pPr>
          </w:p>
        </w:tc>
        <w:tc>
          <w:tcPr>
            <w:tcW w:w="793"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1" w:type="dxa"/>
            <w:vMerge w:val="continue"/>
            <w:noWrap w:val="0"/>
            <w:vAlign w:val="center"/>
          </w:tcPr>
          <w:p>
            <w:pPr>
              <w:spacing w:line="0" w:lineRule="atLeast"/>
              <w:jc w:val="center"/>
              <w:rPr>
                <w:rFonts w:eastAsia="仿宋"/>
                <w:kern w:val="0"/>
                <w:szCs w:val="21"/>
                <w:highlight w:val="none"/>
              </w:rPr>
            </w:pPr>
          </w:p>
        </w:tc>
        <w:tc>
          <w:tcPr>
            <w:tcW w:w="993"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其他第二类</w:t>
            </w: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w:t>
            </w: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w:t>
            </w: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w:t>
            </w:r>
          </w:p>
        </w:tc>
        <w:tc>
          <w:tcPr>
            <w:tcW w:w="787" w:type="dxa"/>
            <w:tcBorders>
              <w:left w:val="single" w:color="auto" w:sz="4" w:space="0"/>
            </w:tcBorders>
            <w:noWrap w:val="0"/>
            <w:vAlign w:val="center"/>
          </w:tcPr>
          <w:p>
            <w:pPr>
              <w:spacing w:line="0" w:lineRule="atLeast"/>
              <w:jc w:val="center"/>
              <w:rPr>
                <w:rFonts w:eastAsia="仿宋"/>
                <w:kern w:val="0"/>
                <w:szCs w:val="21"/>
                <w:highlight w:val="none"/>
              </w:rPr>
            </w:pPr>
          </w:p>
        </w:tc>
        <w:tc>
          <w:tcPr>
            <w:tcW w:w="960" w:type="dxa"/>
            <w:tcBorders>
              <w:left w:val="single" w:color="auto" w:sz="4" w:space="0"/>
            </w:tcBorders>
            <w:noWrap w:val="0"/>
            <w:vAlign w:val="center"/>
          </w:tcPr>
          <w:p>
            <w:pPr>
              <w:spacing w:line="0" w:lineRule="atLeast"/>
              <w:jc w:val="center"/>
              <w:rPr>
                <w:rFonts w:eastAsia="仿宋"/>
                <w:kern w:val="0"/>
                <w:szCs w:val="21"/>
                <w:highlight w:val="none"/>
              </w:rPr>
            </w:pPr>
          </w:p>
        </w:tc>
        <w:tc>
          <w:tcPr>
            <w:tcW w:w="900" w:type="dxa"/>
            <w:tcBorders>
              <w:left w:val="single" w:color="auto" w:sz="4" w:space="0"/>
            </w:tcBorders>
            <w:noWrap w:val="0"/>
            <w:vAlign w:val="center"/>
          </w:tcPr>
          <w:p>
            <w:pPr>
              <w:spacing w:line="0" w:lineRule="atLeast"/>
              <w:jc w:val="center"/>
              <w:rPr>
                <w:rFonts w:eastAsia="仿宋"/>
                <w:kern w:val="0"/>
                <w:szCs w:val="21"/>
                <w:highlight w:val="none"/>
              </w:rPr>
            </w:pPr>
          </w:p>
        </w:tc>
        <w:tc>
          <w:tcPr>
            <w:tcW w:w="677" w:type="dxa"/>
            <w:tcBorders>
              <w:left w:val="single" w:color="auto" w:sz="4" w:space="0"/>
            </w:tcBorders>
            <w:noWrap w:val="0"/>
            <w:vAlign w:val="center"/>
          </w:tcPr>
          <w:p>
            <w:pPr>
              <w:spacing w:line="0" w:lineRule="atLeast"/>
              <w:jc w:val="center"/>
              <w:rPr>
                <w:rFonts w:eastAsia="仿宋"/>
                <w:kern w:val="0"/>
                <w:szCs w:val="21"/>
                <w:highlight w:val="none"/>
              </w:rPr>
            </w:pPr>
          </w:p>
        </w:tc>
        <w:tc>
          <w:tcPr>
            <w:tcW w:w="645" w:type="dxa"/>
            <w:tcBorders>
              <w:left w:val="single" w:color="auto" w:sz="4" w:space="0"/>
            </w:tcBorders>
            <w:noWrap w:val="0"/>
            <w:vAlign w:val="center"/>
          </w:tcPr>
          <w:p>
            <w:pPr>
              <w:spacing w:line="0" w:lineRule="atLeast"/>
              <w:jc w:val="center"/>
              <w:rPr>
                <w:rFonts w:eastAsia="仿宋"/>
                <w:kern w:val="0"/>
                <w:szCs w:val="21"/>
                <w:highlight w:val="none"/>
              </w:rPr>
            </w:pPr>
          </w:p>
        </w:tc>
        <w:tc>
          <w:tcPr>
            <w:tcW w:w="637"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w:t>
            </w:r>
          </w:p>
        </w:tc>
        <w:tc>
          <w:tcPr>
            <w:tcW w:w="586" w:type="dxa"/>
            <w:tcBorders>
              <w:left w:val="single" w:color="auto" w:sz="4" w:space="0"/>
            </w:tcBorders>
            <w:noWrap w:val="0"/>
            <w:vAlign w:val="center"/>
          </w:tcPr>
          <w:p>
            <w:pPr>
              <w:spacing w:line="0" w:lineRule="atLeast"/>
              <w:jc w:val="center"/>
              <w:rPr>
                <w:rFonts w:eastAsia="仿宋"/>
                <w:kern w:val="0"/>
                <w:szCs w:val="21"/>
                <w:highlight w:val="none"/>
              </w:rPr>
            </w:pPr>
          </w:p>
        </w:tc>
        <w:tc>
          <w:tcPr>
            <w:tcW w:w="709" w:type="dxa"/>
            <w:tcBorders>
              <w:left w:val="single" w:color="auto" w:sz="4" w:space="0"/>
            </w:tcBorders>
            <w:noWrap w:val="0"/>
            <w:vAlign w:val="center"/>
          </w:tcPr>
          <w:p>
            <w:pPr>
              <w:spacing w:line="0" w:lineRule="atLeast"/>
              <w:jc w:val="center"/>
              <w:rPr>
                <w:rFonts w:eastAsia="仿宋"/>
                <w:kern w:val="0"/>
                <w:szCs w:val="21"/>
                <w:highlight w:val="none"/>
              </w:rPr>
            </w:pPr>
          </w:p>
        </w:tc>
        <w:tc>
          <w:tcPr>
            <w:tcW w:w="818" w:type="dxa"/>
            <w:tcBorders>
              <w:left w:val="single" w:color="auto" w:sz="4" w:space="0"/>
            </w:tcBorders>
            <w:noWrap w:val="0"/>
            <w:vAlign w:val="center"/>
          </w:tcPr>
          <w:p>
            <w:pPr>
              <w:spacing w:line="0" w:lineRule="atLeast"/>
              <w:jc w:val="center"/>
              <w:rPr>
                <w:rFonts w:eastAsia="仿宋"/>
                <w:kern w:val="0"/>
                <w:szCs w:val="21"/>
                <w:highlight w:val="none"/>
              </w:rPr>
            </w:pPr>
          </w:p>
        </w:tc>
        <w:tc>
          <w:tcPr>
            <w:tcW w:w="793"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restart"/>
            <w:noWrap w:val="0"/>
            <w:vAlign w:val="center"/>
          </w:tcPr>
          <w:p>
            <w:pPr>
              <w:spacing w:line="0" w:lineRule="atLeast"/>
              <w:jc w:val="center"/>
              <w:rPr>
                <w:rFonts w:eastAsia="仿宋"/>
                <w:kern w:val="0"/>
                <w:szCs w:val="21"/>
                <w:highlight w:val="none"/>
              </w:rPr>
            </w:pPr>
            <w:r>
              <w:rPr>
                <w:rFonts w:eastAsia="仿宋"/>
                <w:kern w:val="0"/>
                <w:szCs w:val="21"/>
                <w:highlight w:val="none"/>
              </w:rPr>
              <w:t>第三类产品</w:t>
            </w:r>
          </w:p>
        </w:tc>
        <w:tc>
          <w:tcPr>
            <w:tcW w:w="993"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卫生巾</w:t>
            </w: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787" w:type="dxa"/>
            <w:tcBorders>
              <w:left w:val="single" w:color="auto" w:sz="4" w:space="0"/>
            </w:tcBorders>
            <w:noWrap w:val="0"/>
            <w:vAlign w:val="center"/>
          </w:tcPr>
          <w:p>
            <w:pPr>
              <w:spacing w:line="0" w:lineRule="atLeast"/>
              <w:jc w:val="center"/>
              <w:rPr>
                <w:rFonts w:eastAsia="仿宋"/>
                <w:kern w:val="0"/>
                <w:szCs w:val="21"/>
                <w:highlight w:val="none"/>
              </w:rPr>
            </w:pPr>
          </w:p>
        </w:tc>
        <w:tc>
          <w:tcPr>
            <w:tcW w:w="960" w:type="dxa"/>
            <w:tcBorders>
              <w:left w:val="single" w:color="auto" w:sz="4" w:space="0"/>
            </w:tcBorders>
            <w:noWrap w:val="0"/>
            <w:vAlign w:val="center"/>
          </w:tcPr>
          <w:p>
            <w:pPr>
              <w:spacing w:line="0" w:lineRule="atLeast"/>
              <w:jc w:val="center"/>
              <w:rPr>
                <w:rFonts w:eastAsia="仿宋"/>
                <w:kern w:val="0"/>
                <w:szCs w:val="21"/>
                <w:highlight w:val="none"/>
              </w:rPr>
            </w:pPr>
          </w:p>
        </w:tc>
        <w:tc>
          <w:tcPr>
            <w:tcW w:w="90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w:t>
            </w:r>
          </w:p>
        </w:tc>
        <w:tc>
          <w:tcPr>
            <w:tcW w:w="677" w:type="dxa"/>
            <w:tcBorders>
              <w:left w:val="single" w:color="auto" w:sz="4" w:space="0"/>
            </w:tcBorders>
            <w:noWrap w:val="0"/>
            <w:vAlign w:val="center"/>
          </w:tcPr>
          <w:p>
            <w:pPr>
              <w:spacing w:line="0" w:lineRule="atLeast"/>
              <w:jc w:val="center"/>
              <w:rPr>
                <w:rFonts w:eastAsia="仿宋"/>
                <w:kern w:val="0"/>
                <w:szCs w:val="21"/>
                <w:highlight w:val="none"/>
              </w:rPr>
            </w:pPr>
          </w:p>
        </w:tc>
        <w:tc>
          <w:tcPr>
            <w:tcW w:w="645" w:type="dxa"/>
            <w:tcBorders>
              <w:left w:val="single" w:color="auto" w:sz="4" w:space="0"/>
            </w:tcBorders>
            <w:noWrap w:val="0"/>
            <w:vAlign w:val="center"/>
          </w:tcPr>
          <w:p>
            <w:pPr>
              <w:spacing w:line="0" w:lineRule="atLeast"/>
              <w:jc w:val="center"/>
              <w:rPr>
                <w:rFonts w:eastAsia="仿宋"/>
                <w:kern w:val="0"/>
                <w:szCs w:val="21"/>
                <w:highlight w:val="none"/>
              </w:rPr>
            </w:pPr>
          </w:p>
        </w:tc>
        <w:tc>
          <w:tcPr>
            <w:tcW w:w="637" w:type="dxa"/>
            <w:tcBorders>
              <w:left w:val="single" w:color="auto" w:sz="4" w:space="0"/>
            </w:tcBorders>
            <w:noWrap w:val="0"/>
            <w:vAlign w:val="center"/>
          </w:tcPr>
          <w:p>
            <w:pPr>
              <w:spacing w:line="0" w:lineRule="atLeast"/>
              <w:jc w:val="center"/>
              <w:rPr>
                <w:rFonts w:eastAsia="仿宋"/>
                <w:kern w:val="0"/>
                <w:szCs w:val="21"/>
                <w:highlight w:val="none"/>
              </w:rPr>
            </w:pPr>
          </w:p>
        </w:tc>
        <w:tc>
          <w:tcPr>
            <w:tcW w:w="586" w:type="dxa"/>
            <w:tcBorders>
              <w:left w:val="single" w:color="auto" w:sz="4" w:space="0"/>
            </w:tcBorders>
            <w:noWrap w:val="0"/>
            <w:vAlign w:val="center"/>
          </w:tcPr>
          <w:p>
            <w:pPr>
              <w:spacing w:line="0" w:lineRule="atLeast"/>
              <w:jc w:val="center"/>
              <w:rPr>
                <w:rFonts w:eastAsia="仿宋"/>
                <w:kern w:val="0"/>
                <w:szCs w:val="21"/>
                <w:highlight w:val="none"/>
              </w:rPr>
            </w:pPr>
          </w:p>
        </w:tc>
        <w:tc>
          <w:tcPr>
            <w:tcW w:w="709" w:type="dxa"/>
            <w:tcBorders>
              <w:left w:val="single" w:color="auto" w:sz="4" w:space="0"/>
            </w:tcBorders>
            <w:noWrap w:val="0"/>
            <w:vAlign w:val="center"/>
          </w:tcPr>
          <w:p>
            <w:pPr>
              <w:spacing w:line="0" w:lineRule="atLeast"/>
              <w:jc w:val="center"/>
              <w:rPr>
                <w:rFonts w:eastAsia="仿宋"/>
                <w:kern w:val="0"/>
                <w:szCs w:val="21"/>
                <w:highlight w:val="none"/>
              </w:rPr>
            </w:pPr>
          </w:p>
        </w:tc>
        <w:tc>
          <w:tcPr>
            <w:tcW w:w="818" w:type="dxa"/>
            <w:tcBorders>
              <w:left w:val="single" w:color="auto" w:sz="4" w:space="0"/>
            </w:tcBorders>
            <w:noWrap w:val="0"/>
            <w:vAlign w:val="center"/>
          </w:tcPr>
          <w:p>
            <w:pPr>
              <w:spacing w:line="0" w:lineRule="atLeast"/>
              <w:jc w:val="center"/>
              <w:rPr>
                <w:rFonts w:eastAsia="仿宋"/>
                <w:kern w:val="0"/>
                <w:szCs w:val="21"/>
                <w:highlight w:val="none"/>
              </w:rPr>
            </w:pPr>
          </w:p>
        </w:tc>
        <w:tc>
          <w:tcPr>
            <w:tcW w:w="793"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pPr>
              <w:spacing w:line="0" w:lineRule="atLeast"/>
              <w:jc w:val="center"/>
              <w:rPr>
                <w:rFonts w:eastAsia="仿宋"/>
                <w:kern w:val="0"/>
                <w:szCs w:val="21"/>
                <w:highlight w:val="none"/>
              </w:rPr>
            </w:pPr>
          </w:p>
        </w:tc>
        <w:tc>
          <w:tcPr>
            <w:tcW w:w="993"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其他第三类</w:t>
            </w: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787" w:type="dxa"/>
            <w:tcBorders>
              <w:left w:val="single" w:color="auto" w:sz="4" w:space="0"/>
            </w:tcBorders>
            <w:noWrap w:val="0"/>
            <w:vAlign w:val="center"/>
          </w:tcPr>
          <w:p>
            <w:pPr>
              <w:spacing w:line="0" w:lineRule="atLeast"/>
              <w:jc w:val="center"/>
              <w:rPr>
                <w:rFonts w:eastAsia="仿宋"/>
                <w:kern w:val="0"/>
                <w:szCs w:val="21"/>
                <w:highlight w:val="none"/>
              </w:rPr>
            </w:pPr>
          </w:p>
        </w:tc>
        <w:tc>
          <w:tcPr>
            <w:tcW w:w="960" w:type="dxa"/>
            <w:tcBorders>
              <w:left w:val="single" w:color="auto" w:sz="4" w:space="0"/>
            </w:tcBorders>
            <w:noWrap w:val="0"/>
            <w:vAlign w:val="center"/>
          </w:tcPr>
          <w:p>
            <w:pPr>
              <w:spacing w:line="0" w:lineRule="atLeast"/>
              <w:jc w:val="center"/>
              <w:rPr>
                <w:rFonts w:eastAsia="仿宋"/>
                <w:kern w:val="0"/>
                <w:szCs w:val="21"/>
                <w:highlight w:val="none"/>
              </w:rPr>
            </w:pPr>
          </w:p>
        </w:tc>
        <w:tc>
          <w:tcPr>
            <w:tcW w:w="900" w:type="dxa"/>
            <w:tcBorders>
              <w:left w:val="single" w:color="auto" w:sz="4" w:space="0"/>
            </w:tcBorders>
            <w:noWrap w:val="0"/>
            <w:vAlign w:val="center"/>
          </w:tcPr>
          <w:p>
            <w:pPr>
              <w:spacing w:line="0" w:lineRule="atLeast"/>
              <w:jc w:val="center"/>
              <w:rPr>
                <w:rFonts w:eastAsia="仿宋"/>
                <w:kern w:val="0"/>
                <w:szCs w:val="21"/>
                <w:highlight w:val="none"/>
              </w:rPr>
            </w:pPr>
            <w:r>
              <w:rPr>
                <w:rFonts w:eastAsia="仿宋"/>
                <w:kern w:val="0"/>
                <w:szCs w:val="21"/>
                <w:highlight w:val="none"/>
              </w:rPr>
              <w:t>/</w:t>
            </w:r>
          </w:p>
        </w:tc>
        <w:tc>
          <w:tcPr>
            <w:tcW w:w="677" w:type="dxa"/>
            <w:tcBorders>
              <w:left w:val="single" w:color="auto" w:sz="4" w:space="0"/>
            </w:tcBorders>
            <w:noWrap w:val="0"/>
            <w:vAlign w:val="center"/>
          </w:tcPr>
          <w:p>
            <w:pPr>
              <w:spacing w:line="0" w:lineRule="atLeast"/>
              <w:jc w:val="center"/>
              <w:rPr>
                <w:rFonts w:eastAsia="仿宋"/>
                <w:kern w:val="0"/>
                <w:szCs w:val="21"/>
                <w:highlight w:val="none"/>
              </w:rPr>
            </w:pPr>
          </w:p>
        </w:tc>
        <w:tc>
          <w:tcPr>
            <w:tcW w:w="645" w:type="dxa"/>
            <w:tcBorders>
              <w:left w:val="single" w:color="auto" w:sz="4" w:space="0"/>
            </w:tcBorders>
            <w:noWrap w:val="0"/>
            <w:vAlign w:val="center"/>
          </w:tcPr>
          <w:p>
            <w:pPr>
              <w:spacing w:line="0" w:lineRule="atLeast"/>
              <w:jc w:val="center"/>
              <w:rPr>
                <w:rFonts w:eastAsia="仿宋"/>
                <w:kern w:val="0"/>
                <w:szCs w:val="21"/>
                <w:highlight w:val="none"/>
              </w:rPr>
            </w:pPr>
          </w:p>
        </w:tc>
        <w:tc>
          <w:tcPr>
            <w:tcW w:w="637" w:type="dxa"/>
            <w:tcBorders>
              <w:left w:val="single" w:color="auto" w:sz="4" w:space="0"/>
            </w:tcBorders>
            <w:noWrap w:val="0"/>
            <w:vAlign w:val="center"/>
          </w:tcPr>
          <w:p>
            <w:pPr>
              <w:spacing w:line="0" w:lineRule="atLeast"/>
              <w:jc w:val="center"/>
              <w:rPr>
                <w:rFonts w:eastAsia="仿宋"/>
                <w:kern w:val="0"/>
                <w:szCs w:val="21"/>
                <w:highlight w:val="none"/>
              </w:rPr>
            </w:pPr>
          </w:p>
        </w:tc>
        <w:tc>
          <w:tcPr>
            <w:tcW w:w="586" w:type="dxa"/>
            <w:tcBorders>
              <w:left w:val="single" w:color="auto" w:sz="4" w:space="0"/>
            </w:tcBorders>
            <w:noWrap w:val="0"/>
            <w:vAlign w:val="center"/>
          </w:tcPr>
          <w:p>
            <w:pPr>
              <w:spacing w:line="0" w:lineRule="atLeast"/>
              <w:jc w:val="center"/>
              <w:rPr>
                <w:rFonts w:eastAsia="仿宋"/>
                <w:kern w:val="0"/>
                <w:szCs w:val="21"/>
                <w:highlight w:val="none"/>
              </w:rPr>
            </w:pPr>
          </w:p>
        </w:tc>
        <w:tc>
          <w:tcPr>
            <w:tcW w:w="709" w:type="dxa"/>
            <w:tcBorders>
              <w:left w:val="single" w:color="auto" w:sz="4" w:space="0"/>
            </w:tcBorders>
            <w:noWrap w:val="0"/>
            <w:vAlign w:val="center"/>
          </w:tcPr>
          <w:p>
            <w:pPr>
              <w:spacing w:line="0" w:lineRule="atLeast"/>
              <w:jc w:val="center"/>
              <w:rPr>
                <w:rFonts w:eastAsia="仿宋"/>
                <w:kern w:val="0"/>
                <w:szCs w:val="21"/>
                <w:highlight w:val="none"/>
              </w:rPr>
            </w:pPr>
          </w:p>
        </w:tc>
        <w:tc>
          <w:tcPr>
            <w:tcW w:w="818" w:type="dxa"/>
            <w:tcBorders>
              <w:left w:val="single" w:color="auto" w:sz="4" w:space="0"/>
            </w:tcBorders>
            <w:noWrap w:val="0"/>
            <w:vAlign w:val="center"/>
          </w:tcPr>
          <w:p>
            <w:pPr>
              <w:spacing w:line="0" w:lineRule="atLeast"/>
              <w:jc w:val="center"/>
              <w:rPr>
                <w:rFonts w:eastAsia="仿宋"/>
                <w:kern w:val="0"/>
                <w:szCs w:val="21"/>
                <w:highlight w:val="none"/>
              </w:rPr>
            </w:pPr>
          </w:p>
        </w:tc>
        <w:tc>
          <w:tcPr>
            <w:tcW w:w="793"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noWrap w:val="0"/>
            <w:vAlign w:val="center"/>
          </w:tcPr>
          <w:p>
            <w:pPr>
              <w:spacing w:line="0" w:lineRule="atLeast"/>
              <w:jc w:val="center"/>
              <w:rPr>
                <w:rFonts w:eastAsia="仿宋"/>
                <w:kern w:val="0"/>
                <w:szCs w:val="21"/>
                <w:highlight w:val="none"/>
              </w:rPr>
            </w:pPr>
            <w:r>
              <w:rPr>
                <w:rFonts w:eastAsia="仿宋"/>
                <w:kern w:val="0"/>
                <w:szCs w:val="21"/>
                <w:highlight w:val="none"/>
              </w:rPr>
              <w:t>合计</w:t>
            </w: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787" w:type="dxa"/>
            <w:tcBorders>
              <w:left w:val="single" w:color="auto" w:sz="4" w:space="0"/>
            </w:tcBorders>
            <w:noWrap w:val="0"/>
            <w:vAlign w:val="center"/>
          </w:tcPr>
          <w:p>
            <w:pPr>
              <w:spacing w:line="0" w:lineRule="atLeast"/>
              <w:jc w:val="center"/>
              <w:rPr>
                <w:rFonts w:eastAsia="仿宋"/>
                <w:kern w:val="0"/>
                <w:szCs w:val="21"/>
                <w:highlight w:val="none"/>
              </w:rPr>
            </w:pPr>
          </w:p>
        </w:tc>
        <w:tc>
          <w:tcPr>
            <w:tcW w:w="960" w:type="dxa"/>
            <w:tcBorders>
              <w:left w:val="single" w:color="auto" w:sz="4" w:space="0"/>
            </w:tcBorders>
            <w:noWrap w:val="0"/>
            <w:vAlign w:val="center"/>
          </w:tcPr>
          <w:p>
            <w:pPr>
              <w:spacing w:line="0" w:lineRule="atLeast"/>
              <w:jc w:val="center"/>
              <w:rPr>
                <w:rFonts w:eastAsia="仿宋"/>
                <w:kern w:val="0"/>
                <w:szCs w:val="21"/>
                <w:highlight w:val="none"/>
              </w:rPr>
            </w:pPr>
          </w:p>
        </w:tc>
        <w:tc>
          <w:tcPr>
            <w:tcW w:w="900" w:type="dxa"/>
            <w:tcBorders>
              <w:left w:val="single" w:color="auto" w:sz="4" w:space="0"/>
            </w:tcBorders>
            <w:noWrap w:val="0"/>
            <w:vAlign w:val="center"/>
          </w:tcPr>
          <w:p>
            <w:pPr>
              <w:spacing w:line="0" w:lineRule="atLeast"/>
              <w:jc w:val="center"/>
              <w:rPr>
                <w:rFonts w:eastAsia="仿宋"/>
                <w:kern w:val="0"/>
                <w:szCs w:val="21"/>
                <w:highlight w:val="none"/>
              </w:rPr>
            </w:pPr>
          </w:p>
        </w:tc>
        <w:tc>
          <w:tcPr>
            <w:tcW w:w="677" w:type="dxa"/>
            <w:tcBorders>
              <w:left w:val="single" w:color="auto" w:sz="4" w:space="0"/>
            </w:tcBorders>
            <w:noWrap w:val="0"/>
            <w:vAlign w:val="center"/>
          </w:tcPr>
          <w:p>
            <w:pPr>
              <w:spacing w:line="0" w:lineRule="atLeast"/>
              <w:jc w:val="center"/>
              <w:rPr>
                <w:rFonts w:eastAsia="仿宋"/>
                <w:kern w:val="0"/>
                <w:szCs w:val="21"/>
                <w:highlight w:val="none"/>
              </w:rPr>
            </w:pPr>
          </w:p>
        </w:tc>
        <w:tc>
          <w:tcPr>
            <w:tcW w:w="645" w:type="dxa"/>
            <w:tcBorders>
              <w:left w:val="single" w:color="auto" w:sz="4" w:space="0"/>
            </w:tcBorders>
            <w:noWrap w:val="0"/>
            <w:vAlign w:val="center"/>
          </w:tcPr>
          <w:p>
            <w:pPr>
              <w:spacing w:line="0" w:lineRule="atLeast"/>
              <w:jc w:val="center"/>
              <w:rPr>
                <w:rFonts w:eastAsia="仿宋"/>
                <w:kern w:val="0"/>
                <w:szCs w:val="21"/>
                <w:highlight w:val="none"/>
              </w:rPr>
            </w:pPr>
          </w:p>
        </w:tc>
        <w:tc>
          <w:tcPr>
            <w:tcW w:w="637" w:type="dxa"/>
            <w:tcBorders>
              <w:left w:val="single" w:color="auto" w:sz="4" w:space="0"/>
            </w:tcBorders>
            <w:noWrap w:val="0"/>
            <w:vAlign w:val="center"/>
          </w:tcPr>
          <w:p>
            <w:pPr>
              <w:spacing w:line="0" w:lineRule="atLeast"/>
              <w:jc w:val="center"/>
              <w:rPr>
                <w:rFonts w:eastAsia="仿宋"/>
                <w:kern w:val="0"/>
                <w:szCs w:val="21"/>
                <w:highlight w:val="none"/>
              </w:rPr>
            </w:pPr>
          </w:p>
        </w:tc>
        <w:tc>
          <w:tcPr>
            <w:tcW w:w="586" w:type="dxa"/>
            <w:tcBorders>
              <w:left w:val="single" w:color="auto" w:sz="4" w:space="0"/>
            </w:tcBorders>
            <w:noWrap w:val="0"/>
            <w:vAlign w:val="center"/>
          </w:tcPr>
          <w:p>
            <w:pPr>
              <w:spacing w:line="0" w:lineRule="atLeast"/>
              <w:jc w:val="center"/>
              <w:rPr>
                <w:rFonts w:eastAsia="仿宋"/>
                <w:kern w:val="0"/>
                <w:szCs w:val="21"/>
                <w:highlight w:val="none"/>
              </w:rPr>
            </w:pPr>
          </w:p>
        </w:tc>
        <w:tc>
          <w:tcPr>
            <w:tcW w:w="709" w:type="dxa"/>
            <w:tcBorders>
              <w:left w:val="single" w:color="auto" w:sz="4" w:space="0"/>
            </w:tcBorders>
            <w:noWrap w:val="0"/>
            <w:vAlign w:val="center"/>
          </w:tcPr>
          <w:p>
            <w:pPr>
              <w:spacing w:line="0" w:lineRule="atLeast"/>
              <w:jc w:val="center"/>
              <w:rPr>
                <w:rFonts w:eastAsia="仿宋"/>
                <w:kern w:val="0"/>
                <w:szCs w:val="21"/>
                <w:highlight w:val="none"/>
              </w:rPr>
            </w:pPr>
          </w:p>
        </w:tc>
        <w:tc>
          <w:tcPr>
            <w:tcW w:w="818" w:type="dxa"/>
            <w:tcBorders>
              <w:left w:val="single" w:color="auto" w:sz="4" w:space="0"/>
            </w:tcBorders>
            <w:noWrap w:val="0"/>
            <w:vAlign w:val="center"/>
          </w:tcPr>
          <w:p>
            <w:pPr>
              <w:spacing w:line="0" w:lineRule="atLeast"/>
              <w:jc w:val="center"/>
              <w:rPr>
                <w:rFonts w:eastAsia="仿宋"/>
                <w:kern w:val="0"/>
                <w:szCs w:val="21"/>
                <w:highlight w:val="none"/>
              </w:rPr>
            </w:pPr>
          </w:p>
        </w:tc>
        <w:tc>
          <w:tcPr>
            <w:tcW w:w="793" w:type="dxa"/>
            <w:tcBorders>
              <w:left w:val="single" w:color="auto" w:sz="4" w:space="0"/>
            </w:tcBorders>
            <w:noWrap w:val="0"/>
            <w:vAlign w:val="center"/>
          </w:tcPr>
          <w:p>
            <w:pPr>
              <w:spacing w:line="0" w:lineRule="atLeast"/>
              <w:jc w:val="center"/>
              <w:rPr>
                <w:rFonts w:eastAsia="仿宋"/>
                <w:kern w:val="0"/>
                <w:szCs w:val="21"/>
                <w:highlight w:val="none"/>
              </w:rPr>
            </w:pPr>
          </w:p>
        </w:tc>
        <w:tc>
          <w:tcPr>
            <w:tcW w:w="850" w:type="dxa"/>
            <w:tcBorders>
              <w:left w:val="single" w:color="auto" w:sz="4" w:space="0"/>
            </w:tcBorders>
            <w:noWrap w:val="0"/>
            <w:vAlign w:val="center"/>
          </w:tcPr>
          <w:p>
            <w:pPr>
              <w:spacing w:line="0" w:lineRule="atLeast"/>
              <w:jc w:val="center"/>
              <w:rPr>
                <w:rFonts w:eastAsia="仿宋"/>
                <w:kern w:val="0"/>
                <w:szCs w:val="21"/>
                <w:highlight w:val="none"/>
              </w:rPr>
            </w:pPr>
          </w:p>
        </w:tc>
        <w:tc>
          <w:tcPr>
            <w:tcW w:w="851" w:type="dxa"/>
            <w:tcBorders>
              <w:left w:val="single" w:color="auto" w:sz="4" w:space="0"/>
            </w:tcBorders>
            <w:noWrap w:val="0"/>
            <w:vAlign w:val="center"/>
          </w:tcPr>
          <w:p>
            <w:pPr>
              <w:spacing w:line="0" w:lineRule="atLeast"/>
              <w:jc w:val="center"/>
              <w:rPr>
                <w:rFonts w:eastAsia="仿宋"/>
                <w:kern w:val="0"/>
                <w:szCs w:val="21"/>
                <w:highlight w:val="none"/>
              </w:rPr>
            </w:pPr>
          </w:p>
        </w:tc>
      </w:tr>
    </w:tbl>
    <w:p>
      <w:pPr>
        <w:spacing w:line="0" w:lineRule="atLeast"/>
        <w:jc w:val="left"/>
        <w:rPr>
          <w:rFonts w:eastAsia="仿宋"/>
          <w:kern w:val="0"/>
          <w:szCs w:val="21"/>
          <w:highlight w:val="none"/>
        </w:rPr>
      </w:pPr>
      <w:r>
        <w:rPr>
          <w:rFonts w:eastAsia="仿宋"/>
          <w:kern w:val="0"/>
          <w:szCs w:val="21"/>
          <w:highlight w:val="none"/>
        </w:rPr>
        <w:t xml:space="preserve"> 注：若某经营单位同时因第二类、第三类消毒产品中的一类、二类而受到处罚，应在表下对合计进行说明。如 “因有10家经营单位同时因第二类、第三类消毒产品受到处罚，合计时立案数、结案数、罚款单位数、公示不合格生产企业数均重复统计10家（件）”</w:t>
      </w:r>
    </w:p>
    <w:p>
      <w:pPr>
        <w:rPr>
          <w:highlight w:val="none"/>
        </w:rPr>
      </w:pPr>
      <w:r>
        <w:rPr>
          <w:highlight w:val="none"/>
        </w:rPr>
        <w:br w:type="page"/>
      </w:r>
    </w:p>
    <w:p>
      <w:pPr>
        <w:rPr>
          <w:rFonts w:hint="eastAsia" w:ascii="黑体" w:hAnsi="黑体" w:eastAsia="黑体"/>
          <w:sz w:val="32"/>
          <w:szCs w:val="24"/>
          <w:highlight w:val="none"/>
          <w:lang w:val="zh-CN"/>
        </w:rPr>
      </w:pPr>
      <w:r>
        <w:rPr>
          <w:rFonts w:hint="eastAsia" w:ascii="黑体" w:hAnsi="黑体" w:eastAsia="黑体" w:cs="黑体"/>
          <w:sz w:val="32"/>
          <w:szCs w:val="24"/>
          <w:highlight w:val="none"/>
          <w:lang w:val="zh-CN"/>
        </w:rPr>
        <w:t>附表</w:t>
      </w:r>
      <w:r>
        <w:rPr>
          <w:rFonts w:hint="eastAsia" w:ascii="黑体" w:hAnsi="黑体" w:eastAsia="黑体" w:cs="黑体"/>
          <w:sz w:val="32"/>
          <w:szCs w:val="24"/>
          <w:highlight w:val="none"/>
          <w:lang w:val="en-US"/>
        </w:rPr>
        <w:t>5</w:t>
      </w:r>
    </w:p>
    <w:p>
      <w:pPr>
        <w:tabs>
          <w:tab w:val="left" w:pos="7380"/>
        </w:tabs>
        <w:spacing w:line="360" w:lineRule="auto"/>
        <w:jc w:val="center"/>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Cs/>
          <w:sz w:val="44"/>
          <w:szCs w:val="44"/>
          <w:highlight w:val="none"/>
        </w:rPr>
        <w:t>★2025年</w:t>
      </w:r>
      <w:r>
        <w:rPr>
          <w:rFonts w:hint="eastAsia" w:ascii="方正小标宋简体" w:hAnsi="方正小标宋简体" w:eastAsia="方正小标宋简体" w:cs="方正小标宋简体"/>
          <w:bCs/>
          <w:sz w:val="44"/>
          <w:szCs w:val="44"/>
          <w:highlight w:val="none"/>
          <w:lang w:val="zh-CN"/>
        </w:rPr>
        <w:t>抗（抑）菌制剂膏、霜剂型</w:t>
      </w:r>
      <w:r>
        <w:rPr>
          <w:rFonts w:hint="eastAsia" w:ascii="方正小标宋简体" w:hAnsi="方正小标宋简体" w:eastAsia="方正小标宋简体" w:cs="方正小标宋简体"/>
          <w:bCs/>
          <w:sz w:val="44"/>
          <w:szCs w:val="44"/>
          <w:highlight w:val="none"/>
        </w:rPr>
        <w:t>违法添加禁用物质</w:t>
      </w:r>
      <w:r>
        <w:rPr>
          <w:rFonts w:hint="eastAsia" w:ascii="方正小标宋简体" w:hAnsi="方正小标宋简体" w:eastAsia="方正小标宋简体" w:cs="方正小标宋简体"/>
          <w:bCs/>
          <w:sz w:val="44"/>
          <w:szCs w:val="44"/>
          <w:highlight w:val="none"/>
          <w:lang w:val="zh-CN"/>
        </w:rPr>
        <w:t>产品</w:t>
      </w:r>
      <w:r>
        <w:rPr>
          <w:rFonts w:hint="eastAsia" w:ascii="方正小标宋简体" w:hAnsi="方正小标宋简体" w:eastAsia="方正小标宋简体" w:cs="方正小标宋简体"/>
          <w:bCs/>
          <w:sz w:val="44"/>
          <w:szCs w:val="44"/>
          <w:highlight w:val="none"/>
        </w:rPr>
        <w:t>清单</w:t>
      </w:r>
    </w:p>
    <w:p>
      <w:pPr>
        <w:spacing w:line="240" w:lineRule="auto"/>
        <w:rPr>
          <w:rFonts w:hint="eastAsia" w:ascii="黑体" w:hAnsi="黑体" w:eastAsia="黑体"/>
          <w:sz w:val="24"/>
          <w:szCs w:val="24"/>
          <w:highlight w:val="none"/>
          <w:lang w:val="zh-CN"/>
        </w:rPr>
      </w:pPr>
      <w:r>
        <w:rPr>
          <w:rFonts w:ascii="仿宋_GB2312" w:hAnsi="仿宋" w:eastAsia="仿宋_GB2312" w:cs="仿宋_GB2312"/>
          <w:sz w:val="24"/>
          <w:szCs w:val="24"/>
          <w:highlight w:val="none"/>
        </w:rPr>
        <w:t xml:space="preserve">   </w:t>
      </w:r>
      <w:r>
        <w:rPr>
          <w:rFonts w:ascii="仿宋" w:hAnsi="仿宋" w:eastAsia="仿宋" w:cs="仿宋"/>
          <w:szCs w:val="21"/>
          <w:highlight w:val="none"/>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Cs w:val="21"/>
          <w:highlight w:val="none"/>
          <w:u w:val="single"/>
        </w:rPr>
        <w:t xml:space="preserve">              </w:t>
      </w:r>
      <w:r>
        <w:rPr>
          <w:rFonts w:eastAsia="仿宋_GB2312"/>
          <w:szCs w:val="21"/>
          <w:highlight w:val="none"/>
        </w:rPr>
        <w:t>市</w:t>
      </w:r>
      <w:r>
        <w:rPr>
          <w:rFonts w:hint="eastAsia" w:eastAsia="仿宋_GB2312"/>
          <w:szCs w:val="21"/>
          <w:highlight w:val="none"/>
          <w:lang w:val="en-US" w:eastAsia="zh-CN"/>
        </w:rPr>
        <w:t>/平潭</w:t>
      </w:r>
      <w:r>
        <w:rPr>
          <w:rFonts w:hint="eastAsia" w:ascii="仿宋" w:hAnsi="仿宋" w:eastAsia="仿宋" w:cs="仿宋"/>
          <w:szCs w:val="21"/>
          <w:highlight w:val="none"/>
        </w:rPr>
        <w:t xml:space="preserve">   </w:t>
      </w:r>
    </w:p>
    <w:tbl>
      <w:tblPr>
        <w:tblStyle w:val="7"/>
        <w:tblW w:w="15398" w:type="dxa"/>
        <w:jc w:val="center"/>
        <w:tblLayout w:type="fixed"/>
        <w:tblCellMar>
          <w:top w:w="0" w:type="dxa"/>
          <w:left w:w="108" w:type="dxa"/>
          <w:bottom w:w="0" w:type="dxa"/>
          <w:right w:w="108" w:type="dxa"/>
        </w:tblCellMar>
      </w:tblPr>
      <w:tblGrid>
        <w:gridCol w:w="799"/>
        <w:gridCol w:w="2175"/>
        <w:gridCol w:w="1418"/>
        <w:gridCol w:w="4382"/>
        <w:gridCol w:w="3192"/>
        <w:gridCol w:w="2310"/>
        <w:gridCol w:w="1122"/>
      </w:tblGrid>
      <w:tr>
        <w:tblPrEx>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ind w:right="-122"/>
              <w:jc w:val="center"/>
              <w:rPr>
                <w:rFonts w:hint="eastAsia" w:ascii="仿宋_GB2312" w:hAnsi="仿宋_GB2312" w:eastAsia="仿宋_GB2312" w:cs="仿宋_GB2312"/>
                <w:bCs/>
                <w:szCs w:val="21"/>
                <w:highlight w:val="none"/>
                <w:lang w:val="zh-CN"/>
              </w:rPr>
            </w:pPr>
            <w:r>
              <w:rPr>
                <w:rFonts w:hint="eastAsia" w:ascii="仿宋_GB2312" w:hAnsi="仿宋_GB2312" w:eastAsia="仿宋_GB2312" w:cs="仿宋_GB2312"/>
                <w:bCs/>
                <w:szCs w:val="21"/>
                <w:highlight w:val="none"/>
                <w:lang w:val="zh-CN"/>
              </w:rPr>
              <w:t>序</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bCs/>
                <w:szCs w:val="21"/>
                <w:highlight w:val="none"/>
                <w:lang w:val="zh-CN"/>
              </w:rPr>
              <w:t>号</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ind w:right="-122"/>
              <w:jc w:val="center"/>
              <w:rPr>
                <w:rFonts w:hint="eastAsia" w:ascii="仿宋_GB2312" w:hAnsi="仿宋_GB2312" w:eastAsia="仿宋_GB2312" w:cs="仿宋_GB2312"/>
                <w:bCs/>
                <w:szCs w:val="21"/>
                <w:highlight w:val="none"/>
                <w:lang w:val="zh-CN"/>
              </w:rPr>
            </w:pPr>
            <w:r>
              <w:rPr>
                <w:rFonts w:hint="eastAsia" w:ascii="仿宋_GB2312" w:hAnsi="仿宋_GB2312" w:eastAsia="仿宋_GB2312" w:cs="仿宋_GB2312"/>
                <w:bCs/>
                <w:szCs w:val="21"/>
                <w:highlight w:val="none"/>
                <w:lang w:val="zh-CN"/>
              </w:rPr>
              <w:t>不合格产品名称</w:t>
            </w: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ind w:right="-122"/>
              <w:jc w:val="center"/>
              <w:rPr>
                <w:rFonts w:hint="eastAsia" w:ascii="仿宋_GB2312" w:hAnsi="仿宋_GB2312" w:eastAsia="仿宋_GB2312" w:cs="仿宋_GB2312"/>
                <w:bCs/>
                <w:szCs w:val="21"/>
                <w:highlight w:val="none"/>
                <w:lang w:val="zh-CN"/>
              </w:rPr>
            </w:pPr>
            <w:r>
              <w:rPr>
                <w:rFonts w:hint="eastAsia" w:ascii="仿宋_GB2312" w:hAnsi="仿宋_GB2312" w:eastAsia="仿宋_GB2312" w:cs="仿宋_GB2312"/>
                <w:bCs/>
                <w:szCs w:val="21"/>
                <w:highlight w:val="none"/>
                <w:lang w:val="zh-CN"/>
              </w:rPr>
              <w:t>批</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bCs/>
                <w:szCs w:val="21"/>
                <w:highlight w:val="none"/>
                <w:lang w:val="zh-CN"/>
              </w:rPr>
              <w:t>号</w:t>
            </w:r>
          </w:p>
        </w:tc>
        <w:tc>
          <w:tcPr>
            <w:tcW w:w="438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ind w:right="27"/>
              <w:jc w:val="center"/>
              <w:rPr>
                <w:rFonts w:hint="eastAsia" w:ascii="仿宋_GB2312" w:hAnsi="仿宋_GB2312" w:eastAsia="仿宋_GB2312" w:cs="仿宋_GB2312"/>
                <w:bCs/>
                <w:szCs w:val="21"/>
                <w:highlight w:val="none"/>
                <w:lang w:val="zh-CN"/>
              </w:rPr>
            </w:pPr>
            <w:r>
              <w:rPr>
                <w:rFonts w:hint="eastAsia" w:ascii="仿宋_GB2312" w:hAnsi="仿宋_GB2312" w:eastAsia="仿宋_GB2312" w:cs="仿宋_GB2312"/>
                <w:bCs/>
                <w:szCs w:val="21"/>
                <w:highlight w:val="none"/>
                <w:lang w:val="zh-CN"/>
              </w:rPr>
              <w:t>产品责任单位名称</w:t>
            </w:r>
          </w:p>
        </w:tc>
        <w:tc>
          <w:tcPr>
            <w:tcW w:w="319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r>
              <w:rPr>
                <w:rFonts w:hint="eastAsia" w:ascii="仿宋_GB2312" w:hAnsi="仿宋_GB2312" w:eastAsia="仿宋_GB2312" w:cs="仿宋_GB2312"/>
                <w:bCs/>
                <w:szCs w:val="21"/>
                <w:highlight w:val="none"/>
                <w:lang w:val="zh-CN"/>
              </w:rPr>
              <w:t>产品生产企业名称</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r>
              <w:rPr>
                <w:rFonts w:hint="eastAsia" w:ascii="仿宋_GB2312" w:hAnsi="仿宋_GB2312" w:eastAsia="仿宋_GB2312" w:cs="仿宋_GB2312"/>
                <w:bCs/>
                <w:szCs w:val="21"/>
                <w:highlight w:val="none"/>
                <w:lang w:val="zh-CN"/>
              </w:rPr>
              <w:t>检测报告结果</w:t>
            </w:r>
          </w:p>
        </w:tc>
        <w:tc>
          <w:tcPr>
            <w:tcW w:w="11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r>
              <w:rPr>
                <w:rFonts w:hint="eastAsia" w:ascii="仿宋_GB2312" w:hAnsi="仿宋_GB2312" w:eastAsia="仿宋_GB2312" w:cs="仿宋_GB2312"/>
                <w:bCs/>
                <w:szCs w:val="21"/>
                <w:highlight w:val="none"/>
                <w:lang w:val="zh-CN"/>
              </w:rPr>
              <w:t>备</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bCs/>
                <w:szCs w:val="21"/>
                <w:highlight w:val="none"/>
                <w:lang w:val="zh-CN"/>
              </w:rPr>
              <w:t>注</w:t>
            </w: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1</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438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319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11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2</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438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319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11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3</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438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319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11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438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319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c>
          <w:tcPr>
            <w:tcW w:w="11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jc w:val="center"/>
              <w:rPr>
                <w:rFonts w:hint="eastAsia" w:ascii="仿宋_GB2312" w:hAnsi="仿宋_GB2312" w:eastAsia="仿宋_GB2312" w:cs="仿宋_GB2312"/>
                <w:bCs/>
                <w:szCs w:val="21"/>
                <w:highlight w:val="none"/>
                <w:lang w:val="zh-CN"/>
              </w:rPr>
            </w:pPr>
          </w:p>
        </w:tc>
      </w:tr>
    </w:tbl>
    <w:p>
      <w:pPr>
        <w:ind w:right="153" w:rightChars="73"/>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填表单位（盖章）：                     填表人：　      　　　　 联系电话：                   填表日期：</w:t>
      </w:r>
    </w:p>
    <w:p>
      <w:pPr>
        <w:ind w:right="153" w:rightChars="73"/>
      </w:pPr>
    </w:p>
    <w:sectPr>
      <w:footerReference r:id="rId7"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华文中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hAnsi="仿宋_GB2312" w:eastAsia="仿宋_GB2312" w:cs="仿宋_GB231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MDMzNDYxNjMzMzhkYzZhMzMwNmU3ZjM3MzU2NjYifQ=="/>
  </w:docVars>
  <w:rsids>
    <w:rsidRoot w:val="433025CB"/>
    <w:rsid w:val="05463E14"/>
    <w:rsid w:val="06C8202F"/>
    <w:rsid w:val="08AA0E33"/>
    <w:rsid w:val="0B7F26FC"/>
    <w:rsid w:val="0EC83292"/>
    <w:rsid w:val="0F9018AE"/>
    <w:rsid w:val="0FC471E7"/>
    <w:rsid w:val="14557716"/>
    <w:rsid w:val="174F6857"/>
    <w:rsid w:val="1A623F0F"/>
    <w:rsid w:val="1AF93350"/>
    <w:rsid w:val="1C135BA5"/>
    <w:rsid w:val="1CB20D97"/>
    <w:rsid w:val="1DD737EE"/>
    <w:rsid w:val="1E3C6716"/>
    <w:rsid w:val="1F7B3287"/>
    <w:rsid w:val="1FEA753A"/>
    <w:rsid w:val="20886B35"/>
    <w:rsid w:val="226D64CF"/>
    <w:rsid w:val="295C6043"/>
    <w:rsid w:val="2ABC728F"/>
    <w:rsid w:val="2C565BF0"/>
    <w:rsid w:val="2DAD7383"/>
    <w:rsid w:val="310E0C5A"/>
    <w:rsid w:val="35BA6F40"/>
    <w:rsid w:val="36E44BCF"/>
    <w:rsid w:val="389726F7"/>
    <w:rsid w:val="3E374E7B"/>
    <w:rsid w:val="3E5D66E0"/>
    <w:rsid w:val="433025CB"/>
    <w:rsid w:val="46FB2A55"/>
    <w:rsid w:val="502264B7"/>
    <w:rsid w:val="511755EA"/>
    <w:rsid w:val="55B5C873"/>
    <w:rsid w:val="568F0A77"/>
    <w:rsid w:val="5A8A0F99"/>
    <w:rsid w:val="62FA26A1"/>
    <w:rsid w:val="63655E17"/>
    <w:rsid w:val="6665587D"/>
    <w:rsid w:val="69C723AB"/>
    <w:rsid w:val="6AE554AB"/>
    <w:rsid w:val="6D003795"/>
    <w:rsid w:val="76922BA3"/>
    <w:rsid w:val="7ACA047B"/>
    <w:rsid w:val="7C384F6E"/>
    <w:rsid w:val="7D7A30EF"/>
    <w:rsid w:val="7DF87C09"/>
    <w:rsid w:val="8EEFC529"/>
    <w:rsid w:val="ABFD7CDE"/>
    <w:rsid w:val="FFEFF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Cs w:val="32"/>
    </w:rPr>
  </w:style>
  <w:style w:type="paragraph" w:styleId="3">
    <w:name w:val="Body Text"/>
    <w:basedOn w:val="1"/>
    <w:unhideWhenUsed/>
    <w:qFormat/>
    <w:uiPriority w:val="99"/>
    <w:pPr>
      <w:spacing w:afterLines="0" w:afterAutospacing="0" w:line="600" w:lineRule="exact"/>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6527</Words>
  <Characters>7013</Characters>
  <Lines>0</Lines>
  <Paragraphs>0</Paragraphs>
  <TotalTime>29</TotalTime>
  <ScaleCrop>false</ScaleCrop>
  <LinksUpToDate>false</LinksUpToDate>
  <CharactersWithSpaces>7244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2024-04-30T01:28:00Z</dcterms:created>
  <dc:creator>YuQ</dc:creator>
  <cp:lastModifiedBy>user</cp:lastModifiedBy>
  <cp:lastPrinted>2025-06-01T02:32:00Z</cp:lastPrinted>
  <dcterms:modified xsi:type="dcterms:W3CDTF">2025-06-26T09:00:09Z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CA5D6D1A6CDDB9FAC0A55B6801AF30EE_43</vt:lpwstr>
  </property>
  <property fmtid="{D5CDD505-2E9C-101B-9397-08002B2CF9AE}" pid="4" name="KSOTemplateDocerSaveRecord">
    <vt:lpwstr>eyJoZGlkIjoiMTlkZDAwMGEyYzA1ZTViYWZmZDk2ZWNiNjUzYzJkYWUiLCJ1c2VySWQiOiIzODM3Njg5ODYifQ==</vt:lpwstr>
  </property>
</Properties>
</file>